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23" w:rsidRDefault="00045A23" w:rsidP="00996C23">
      <w:pPr>
        <w:tabs>
          <w:tab w:val="left" w:pos="1260"/>
          <w:tab w:val="left" w:pos="1440"/>
        </w:tabs>
        <w:spacing w:line="240" w:lineRule="auto"/>
        <w:ind w:firstLine="0"/>
        <w:jc w:val="center"/>
        <w:rPr>
          <w:rFonts w:ascii="Times New Roman" w:hAnsi="Times New Roman" w:cs="Times New Roman"/>
          <w:b/>
          <w:bCs/>
          <w:sz w:val="24"/>
          <w:szCs w:val="24"/>
          <w:lang w:val="id-ID"/>
        </w:rPr>
      </w:pPr>
    </w:p>
    <w:p w:rsidR="003D1642" w:rsidRPr="007A5BC9" w:rsidRDefault="003D1642" w:rsidP="00996C23">
      <w:pPr>
        <w:tabs>
          <w:tab w:val="left" w:pos="1260"/>
          <w:tab w:val="left" w:pos="1440"/>
        </w:tabs>
        <w:spacing w:line="240" w:lineRule="auto"/>
        <w:ind w:firstLine="0"/>
        <w:jc w:val="center"/>
        <w:rPr>
          <w:rFonts w:ascii="Times New Roman" w:hAnsi="Times New Roman" w:cs="Times New Roman"/>
          <w:b/>
          <w:bCs/>
          <w:sz w:val="24"/>
          <w:szCs w:val="24"/>
        </w:rPr>
      </w:pPr>
      <w:r w:rsidRPr="007A5BC9">
        <w:rPr>
          <w:rFonts w:ascii="Times New Roman" w:hAnsi="Times New Roman" w:cs="Times New Roman"/>
          <w:b/>
          <w:bCs/>
          <w:sz w:val="24"/>
          <w:szCs w:val="24"/>
        </w:rPr>
        <w:t xml:space="preserve">MUSLIMS' THOUGHTS OF NON-MUSLIMS' </w:t>
      </w:r>
      <w:r w:rsidR="007221B0" w:rsidRPr="007A5BC9">
        <w:rPr>
          <w:rFonts w:ascii="Times New Roman" w:hAnsi="Times New Roman" w:cs="Times New Roman"/>
          <w:b/>
          <w:bCs/>
          <w:sz w:val="24"/>
          <w:szCs w:val="24"/>
        </w:rPr>
        <w:t xml:space="preserve">POLITICAL </w:t>
      </w:r>
      <w:r w:rsidRPr="007A5BC9">
        <w:rPr>
          <w:rFonts w:ascii="Times New Roman" w:hAnsi="Times New Roman" w:cs="Times New Roman"/>
          <w:b/>
          <w:bCs/>
          <w:sz w:val="24"/>
          <w:szCs w:val="24"/>
        </w:rPr>
        <w:t xml:space="preserve">RIGHTS IN MAJORITY MUSLIM AREAS IN </w:t>
      </w:r>
    </w:p>
    <w:p w:rsidR="004C58D2" w:rsidRDefault="004C58D2" w:rsidP="00996C23">
      <w:pPr>
        <w:tabs>
          <w:tab w:val="left" w:pos="1260"/>
          <w:tab w:val="left" w:pos="1440"/>
        </w:tabs>
        <w:spacing w:line="240" w:lineRule="auto"/>
        <w:ind w:firstLine="0"/>
        <w:jc w:val="center"/>
        <w:rPr>
          <w:rFonts w:ascii="Times New Roman" w:hAnsi="Times New Roman" w:cs="Times New Roman"/>
          <w:b/>
          <w:bCs/>
          <w:sz w:val="24"/>
          <w:szCs w:val="24"/>
        </w:rPr>
      </w:pPr>
      <w:r w:rsidRPr="007A5BC9">
        <w:rPr>
          <w:rFonts w:ascii="Times New Roman" w:hAnsi="Times New Roman" w:cs="Times New Roman"/>
          <w:b/>
          <w:bCs/>
          <w:sz w:val="24"/>
          <w:szCs w:val="24"/>
        </w:rPr>
        <w:t>MAKASSAR</w:t>
      </w:r>
    </w:p>
    <w:p w:rsidR="00BD07ED" w:rsidRDefault="00BD07ED" w:rsidP="00996C23">
      <w:pPr>
        <w:tabs>
          <w:tab w:val="left" w:pos="1260"/>
          <w:tab w:val="left" w:pos="1440"/>
        </w:tabs>
        <w:spacing w:line="240" w:lineRule="auto"/>
        <w:ind w:firstLine="0"/>
        <w:jc w:val="center"/>
        <w:rPr>
          <w:rFonts w:ascii="Times New Roman" w:hAnsi="Times New Roman" w:cs="Times New Roman"/>
          <w:b/>
          <w:bCs/>
          <w:sz w:val="24"/>
          <w:szCs w:val="24"/>
        </w:rPr>
      </w:pPr>
    </w:p>
    <w:p w:rsidR="004C58D2" w:rsidRPr="007A5BC9" w:rsidRDefault="003D1642" w:rsidP="00996C23">
      <w:pPr>
        <w:tabs>
          <w:tab w:val="left" w:pos="720"/>
        </w:tabs>
        <w:spacing w:line="360" w:lineRule="auto"/>
        <w:ind w:left="720" w:firstLine="0"/>
        <w:jc w:val="center"/>
        <w:rPr>
          <w:rFonts w:ascii="Times New Roman" w:hAnsi="Times New Roman" w:cs="Times New Roman"/>
          <w:sz w:val="24"/>
          <w:szCs w:val="24"/>
        </w:rPr>
      </w:pPr>
      <w:proofErr w:type="spellStart"/>
      <w:r w:rsidRPr="007A5BC9">
        <w:rPr>
          <w:rFonts w:ascii="Times New Roman" w:hAnsi="Times New Roman" w:cs="Times New Roman"/>
          <w:sz w:val="24"/>
          <w:szCs w:val="24"/>
        </w:rPr>
        <w:t>By</w:t>
      </w:r>
      <w:proofErr w:type="gramStart"/>
      <w:r w:rsidR="004C58D2" w:rsidRPr="007A5BC9">
        <w:rPr>
          <w:rFonts w:ascii="Times New Roman" w:hAnsi="Times New Roman" w:cs="Times New Roman"/>
          <w:sz w:val="24"/>
          <w:szCs w:val="24"/>
        </w:rPr>
        <w:t>:</w:t>
      </w:r>
      <w:r w:rsidR="004C58D2" w:rsidRPr="007A5BC9">
        <w:rPr>
          <w:rFonts w:ascii="Times New Roman" w:hAnsi="Times New Roman" w:cs="Times New Roman"/>
          <w:i/>
          <w:iCs/>
          <w:sz w:val="24"/>
          <w:szCs w:val="24"/>
        </w:rPr>
        <w:t>Usman</w:t>
      </w:r>
      <w:proofErr w:type="spellEnd"/>
      <w:proofErr w:type="gramEnd"/>
      <w:r w:rsidR="004C58D2" w:rsidRPr="007A5BC9">
        <w:rPr>
          <w:rFonts w:ascii="Times New Roman" w:hAnsi="Times New Roman" w:cs="Times New Roman"/>
          <w:i/>
          <w:iCs/>
          <w:sz w:val="24"/>
          <w:szCs w:val="24"/>
        </w:rPr>
        <w:t xml:space="preserve"> </w:t>
      </w:r>
      <w:proofErr w:type="spellStart"/>
      <w:r w:rsidR="004C58D2" w:rsidRPr="007A5BC9">
        <w:rPr>
          <w:rFonts w:ascii="Times New Roman" w:hAnsi="Times New Roman" w:cs="Times New Roman"/>
          <w:i/>
          <w:iCs/>
          <w:sz w:val="24"/>
          <w:szCs w:val="24"/>
        </w:rPr>
        <w:t>Jafar</w:t>
      </w:r>
      <w:proofErr w:type="spellEnd"/>
    </w:p>
    <w:p w:rsidR="004C58D2" w:rsidRDefault="004C58D2" w:rsidP="00996C23">
      <w:pPr>
        <w:tabs>
          <w:tab w:val="left" w:pos="720"/>
        </w:tabs>
        <w:spacing w:line="360" w:lineRule="auto"/>
        <w:ind w:left="720" w:firstLine="0"/>
        <w:jc w:val="center"/>
        <w:rPr>
          <w:rFonts w:ascii="Times New Roman" w:hAnsi="Times New Roman" w:cs="Times New Roman"/>
          <w:b/>
          <w:bCs/>
          <w:sz w:val="24"/>
          <w:szCs w:val="24"/>
        </w:rPr>
      </w:pPr>
    </w:p>
    <w:p w:rsidR="00C22B41" w:rsidRPr="007A5BC9" w:rsidRDefault="00C22B41" w:rsidP="00996C23">
      <w:pPr>
        <w:tabs>
          <w:tab w:val="left" w:pos="720"/>
        </w:tabs>
        <w:spacing w:line="360" w:lineRule="auto"/>
        <w:ind w:left="720" w:firstLine="0"/>
        <w:jc w:val="center"/>
        <w:rPr>
          <w:rFonts w:ascii="Times New Roman" w:hAnsi="Times New Roman" w:cs="Times New Roman"/>
          <w:b/>
          <w:bCs/>
          <w:sz w:val="24"/>
          <w:szCs w:val="24"/>
        </w:rPr>
      </w:pPr>
    </w:p>
    <w:p w:rsidR="004C58D2" w:rsidRPr="007A5BC9" w:rsidRDefault="009C1315" w:rsidP="00996C23">
      <w:pPr>
        <w:tabs>
          <w:tab w:val="left" w:pos="720"/>
        </w:tabs>
        <w:spacing w:line="240" w:lineRule="auto"/>
        <w:ind w:left="720" w:firstLine="0"/>
        <w:jc w:val="center"/>
        <w:rPr>
          <w:rFonts w:ascii="Times New Roman" w:hAnsi="Times New Roman" w:cs="Times New Roman"/>
          <w:b/>
          <w:bCs/>
          <w:sz w:val="24"/>
          <w:szCs w:val="24"/>
        </w:rPr>
      </w:pPr>
      <w:r w:rsidRPr="007A5BC9">
        <w:rPr>
          <w:rFonts w:ascii="Times New Roman" w:hAnsi="Times New Roman" w:cs="Times New Roman"/>
          <w:b/>
          <w:bCs/>
          <w:sz w:val="24"/>
          <w:szCs w:val="24"/>
        </w:rPr>
        <w:t>Abstract</w:t>
      </w:r>
    </w:p>
    <w:p w:rsidR="004C58D2" w:rsidRPr="007A5BC9" w:rsidRDefault="009C1315" w:rsidP="00996C23">
      <w:pPr>
        <w:spacing w:line="240" w:lineRule="auto"/>
        <w:ind w:left="720" w:firstLine="720"/>
        <w:rPr>
          <w:rFonts w:ascii="Times New Roman" w:hAnsi="Times New Roman" w:cs="Times New Roman"/>
          <w:i/>
          <w:iCs/>
          <w:sz w:val="24"/>
          <w:szCs w:val="24"/>
        </w:rPr>
      </w:pPr>
      <w:r w:rsidRPr="007A5BC9">
        <w:rPr>
          <w:rFonts w:ascii="Times New Roman" w:hAnsi="Times New Roman" w:cs="Times New Roman"/>
          <w:i/>
          <w:iCs/>
          <w:sz w:val="24"/>
          <w:szCs w:val="24"/>
        </w:rPr>
        <w:t xml:space="preserve">This research endeavors to build an egalitarian social order that emphasizes human equality and eradicates all forms of discrimination based on identities created by the current social system, including race, religion, ethnicity, skin color, nationality, etc. This is done because research into issues of citizen equality within Muslim political systems is an interesting part of discourse regarding national diversity and ideological issues in governance. </w:t>
      </w:r>
    </w:p>
    <w:p w:rsidR="004C58D2" w:rsidRPr="007A5BC9" w:rsidRDefault="009C1315" w:rsidP="00996C23">
      <w:pPr>
        <w:spacing w:line="240" w:lineRule="auto"/>
        <w:ind w:left="720" w:firstLine="720"/>
        <w:rPr>
          <w:rFonts w:ascii="Times New Roman" w:hAnsi="Times New Roman" w:cs="Times New Roman"/>
          <w:i/>
          <w:iCs/>
          <w:sz w:val="24"/>
          <w:szCs w:val="24"/>
        </w:rPr>
      </w:pPr>
      <w:r w:rsidRPr="007A5BC9">
        <w:rPr>
          <w:rFonts w:ascii="Times New Roman" w:hAnsi="Times New Roman" w:cs="Times New Roman"/>
          <w:i/>
          <w:iCs/>
          <w:sz w:val="24"/>
          <w:szCs w:val="24"/>
        </w:rPr>
        <w:t xml:space="preserve">Using an empirical approach, this study analyzes the involvement of non-Muslims in practical politics and government in Muslim-majority areas such as </w:t>
      </w:r>
      <w:proofErr w:type="spellStart"/>
      <w:r w:rsidR="004C58D2" w:rsidRPr="007A5BC9">
        <w:rPr>
          <w:rFonts w:ascii="Times New Roman" w:hAnsi="Times New Roman" w:cs="Times New Roman"/>
          <w:i/>
          <w:iCs/>
          <w:sz w:val="24"/>
          <w:szCs w:val="24"/>
        </w:rPr>
        <w:t>Makassar.</w:t>
      </w:r>
      <w:r w:rsidRPr="007A5BC9">
        <w:rPr>
          <w:rFonts w:ascii="Times New Roman" w:hAnsi="Times New Roman" w:cs="Times New Roman"/>
          <w:i/>
          <w:iCs/>
          <w:sz w:val="24"/>
          <w:szCs w:val="24"/>
        </w:rPr>
        <w:t>The</w:t>
      </w:r>
      <w:proofErr w:type="spellEnd"/>
      <w:r w:rsidRPr="007A5BC9">
        <w:rPr>
          <w:rFonts w:ascii="Times New Roman" w:hAnsi="Times New Roman" w:cs="Times New Roman"/>
          <w:i/>
          <w:iCs/>
          <w:sz w:val="24"/>
          <w:szCs w:val="24"/>
        </w:rPr>
        <w:t xml:space="preserve"> involvement of non-Muslims in practical politics is </w:t>
      </w:r>
      <w:proofErr w:type="gramStart"/>
      <w:r w:rsidRPr="007A5BC9">
        <w:rPr>
          <w:rFonts w:ascii="Times New Roman" w:hAnsi="Times New Roman" w:cs="Times New Roman"/>
          <w:i/>
          <w:iCs/>
          <w:sz w:val="24"/>
          <w:szCs w:val="24"/>
        </w:rPr>
        <w:t>key</w:t>
      </w:r>
      <w:proofErr w:type="gramEnd"/>
      <w:r w:rsidRPr="007A5BC9">
        <w:rPr>
          <w:rFonts w:ascii="Times New Roman" w:hAnsi="Times New Roman" w:cs="Times New Roman"/>
          <w:i/>
          <w:iCs/>
          <w:sz w:val="24"/>
          <w:szCs w:val="24"/>
        </w:rPr>
        <w:t xml:space="preserve"> to the creation of a democratic system of governance. This study contributes an explanation as to why the recognition of non-Muslims' political rights must not solely be viewed in terms of theory, but also in terms of normative and practical structures, as </w:t>
      </w:r>
      <w:r w:rsidR="004C58D2" w:rsidRPr="007A5BC9">
        <w:rPr>
          <w:rFonts w:ascii="Times New Roman" w:hAnsi="Times New Roman" w:cs="Times New Roman"/>
          <w:i/>
          <w:iCs/>
          <w:sz w:val="24"/>
          <w:szCs w:val="24"/>
        </w:rPr>
        <w:t xml:space="preserve">Islam </w:t>
      </w:r>
      <w:r w:rsidRPr="007A5BC9">
        <w:rPr>
          <w:rFonts w:ascii="Times New Roman" w:hAnsi="Times New Roman" w:cs="Times New Roman"/>
          <w:i/>
          <w:iCs/>
          <w:sz w:val="24"/>
          <w:szCs w:val="24"/>
        </w:rPr>
        <w:t xml:space="preserve">promotes democratic governance in which equality, justice, and tolerance are realized well and no political discrimination is committed against citizens. Through this, the purity of Islam can remain undistorted and the gap between the practiced reality among this Muslim-majority population and fundamental Islamic teachings can be bridged. </w:t>
      </w:r>
    </w:p>
    <w:p w:rsidR="004C58D2" w:rsidRPr="007A5BC9" w:rsidRDefault="004C58D2" w:rsidP="00996C23">
      <w:pPr>
        <w:spacing w:line="240" w:lineRule="auto"/>
        <w:ind w:left="720" w:firstLine="720"/>
        <w:rPr>
          <w:rFonts w:ascii="Times New Roman" w:hAnsi="Times New Roman" w:cs="Times New Roman"/>
          <w:i/>
          <w:iCs/>
          <w:sz w:val="24"/>
          <w:szCs w:val="24"/>
        </w:rPr>
      </w:pPr>
    </w:p>
    <w:p w:rsidR="004C58D2" w:rsidRDefault="007221B0" w:rsidP="00996C23">
      <w:pPr>
        <w:spacing w:line="240" w:lineRule="auto"/>
        <w:ind w:firstLine="0"/>
        <w:rPr>
          <w:rFonts w:ascii="Times New Roman" w:hAnsi="Times New Roman" w:cs="Times New Roman"/>
          <w:sz w:val="24"/>
          <w:szCs w:val="24"/>
          <w:lang w:val="id-ID"/>
        </w:rPr>
      </w:pPr>
      <w:r w:rsidRPr="007A5BC9">
        <w:rPr>
          <w:rFonts w:ascii="Times New Roman" w:hAnsi="Times New Roman" w:cs="Times New Roman"/>
          <w:sz w:val="24"/>
          <w:szCs w:val="24"/>
        </w:rPr>
        <w:t>Keywords</w:t>
      </w:r>
      <w:r w:rsidR="004C58D2" w:rsidRPr="007A5BC9">
        <w:rPr>
          <w:rFonts w:ascii="Times New Roman" w:hAnsi="Times New Roman" w:cs="Times New Roman"/>
          <w:sz w:val="24"/>
          <w:szCs w:val="24"/>
        </w:rPr>
        <w:t xml:space="preserve">: </w:t>
      </w:r>
      <w:r w:rsidR="00611222">
        <w:rPr>
          <w:rFonts w:ascii="Times New Roman" w:hAnsi="Times New Roman" w:cs="Times New Roman"/>
          <w:sz w:val="24"/>
          <w:szCs w:val="24"/>
        </w:rPr>
        <w:t xml:space="preserve">Muslim’s </w:t>
      </w:r>
      <w:proofErr w:type="gramStart"/>
      <w:r w:rsidR="00611222">
        <w:rPr>
          <w:rFonts w:ascii="Times New Roman" w:hAnsi="Times New Roman" w:cs="Times New Roman"/>
          <w:sz w:val="24"/>
          <w:szCs w:val="24"/>
        </w:rPr>
        <w:t xml:space="preserve">thought </w:t>
      </w:r>
      <w:r w:rsidR="004C58D2" w:rsidRPr="007A5BC9">
        <w:rPr>
          <w:rFonts w:ascii="Times New Roman" w:hAnsi="Times New Roman" w:cs="Times New Roman"/>
          <w:sz w:val="24"/>
          <w:szCs w:val="24"/>
        </w:rPr>
        <w:t>,</w:t>
      </w:r>
      <w:proofErr w:type="gram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political rights</w:t>
      </w:r>
      <w:r w:rsidR="004C58D2" w:rsidRPr="007A5BC9">
        <w:rPr>
          <w:rFonts w:ascii="Times New Roman" w:hAnsi="Times New Roman" w:cs="Times New Roman"/>
          <w:sz w:val="24"/>
          <w:szCs w:val="24"/>
        </w:rPr>
        <w:t>, non-</w:t>
      </w:r>
      <w:r w:rsidR="00F31FD9" w:rsidRPr="007A5BC9">
        <w:rPr>
          <w:rFonts w:ascii="Times New Roman" w:hAnsi="Times New Roman" w:cs="Times New Roman"/>
          <w:sz w:val="24"/>
          <w:szCs w:val="24"/>
        </w:rPr>
        <w:t>Muslims</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M</w:t>
      </w:r>
      <w:r w:rsidR="004C58D2" w:rsidRPr="007A5BC9">
        <w:rPr>
          <w:rFonts w:ascii="Times New Roman" w:hAnsi="Times New Roman" w:cs="Times New Roman"/>
          <w:sz w:val="24"/>
          <w:szCs w:val="24"/>
        </w:rPr>
        <w:t>akassar</w:t>
      </w:r>
    </w:p>
    <w:p w:rsidR="0011036B" w:rsidRPr="0011036B" w:rsidRDefault="0011036B" w:rsidP="00996C23">
      <w:pPr>
        <w:spacing w:line="240" w:lineRule="auto"/>
        <w:ind w:firstLine="0"/>
        <w:rPr>
          <w:rFonts w:ascii="Times New Roman" w:hAnsi="Times New Roman" w:cs="Times New Roman"/>
          <w:sz w:val="24"/>
          <w:szCs w:val="24"/>
          <w:lang w:val="id-ID"/>
        </w:rPr>
      </w:pPr>
    </w:p>
    <w:p w:rsidR="0011036B" w:rsidRDefault="0011036B"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11036B" w:rsidRPr="00AC4608" w:rsidRDefault="0011036B" w:rsidP="0011036B">
      <w:pPr>
        <w:jc w:val="center"/>
        <w:rPr>
          <w:rFonts w:ascii="Traditional Arabic" w:hAnsi="Traditional Arabic" w:cs="Traditional Arabic"/>
          <w:b/>
          <w:bCs/>
          <w:sz w:val="36"/>
          <w:szCs w:val="36"/>
          <w:rtl/>
        </w:rPr>
      </w:pPr>
      <w:r w:rsidRPr="00AC4608">
        <w:rPr>
          <w:rFonts w:ascii="Traditional Arabic" w:hAnsi="Traditional Arabic" w:cs="Traditional Arabic" w:hint="cs"/>
          <w:b/>
          <w:bCs/>
          <w:sz w:val="36"/>
          <w:szCs w:val="36"/>
          <w:rtl/>
        </w:rPr>
        <w:lastRenderedPageBreak/>
        <w:t>فكرة المسلمين تجاه الحقوق السياسية لغير المسلمين في وسط الأغلبية المسلمة</w:t>
      </w:r>
    </w:p>
    <w:p w:rsidR="0011036B" w:rsidRPr="00AC4608" w:rsidRDefault="0011036B" w:rsidP="0011036B">
      <w:pPr>
        <w:jc w:val="center"/>
        <w:rPr>
          <w:rFonts w:ascii="Traditional Arabic" w:hAnsi="Traditional Arabic" w:cs="Traditional Arabic"/>
          <w:b/>
          <w:bCs/>
          <w:sz w:val="36"/>
          <w:szCs w:val="36"/>
          <w:rtl/>
        </w:rPr>
      </w:pPr>
      <w:r w:rsidRPr="00AC4608">
        <w:rPr>
          <w:rFonts w:ascii="Traditional Arabic" w:hAnsi="Traditional Arabic" w:cs="Traditional Arabic" w:hint="cs"/>
          <w:b/>
          <w:bCs/>
          <w:sz w:val="36"/>
          <w:szCs w:val="36"/>
          <w:rtl/>
        </w:rPr>
        <w:t>في مكاسر</w:t>
      </w:r>
    </w:p>
    <w:p w:rsidR="0011036B" w:rsidRDefault="0011036B" w:rsidP="0011036B">
      <w:pPr>
        <w:jc w:val="center"/>
        <w:rPr>
          <w:rFonts w:ascii="Traditional Arabic" w:hAnsi="Traditional Arabic" w:cs="Traditional Arabic"/>
          <w:sz w:val="36"/>
          <w:szCs w:val="36"/>
          <w:rtl/>
        </w:rPr>
      </w:pPr>
      <w:r>
        <w:rPr>
          <w:rFonts w:ascii="Traditional Arabic" w:hAnsi="Traditional Arabic" w:cs="Traditional Arabic" w:hint="cs"/>
          <w:sz w:val="36"/>
          <w:szCs w:val="36"/>
          <w:rtl/>
        </w:rPr>
        <w:t>بقلم: عثمان جعفر</w:t>
      </w:r>
    </w:p>
    <w:p w:rsidR="0011036B" w:rsidRDefault="0011036B" w:rsidP="0011036B">
      <w:pPr>
        <w:jc w:val="center"/>
        <w:rPr>
          <w:rFonts w:ascii="Traditional Arabic" w:hAnsi="Traditional Arabic" w:cs="Traditional Arabic"/>
          <w:sz w:val="36"/>
          <w:szCs w:val="36"/>
          <w:rtl/>
        </w:rPr>
      </w:pPr>
      <w:r>
        <w:rPr>
          <w:rFonts w:ascii="Traditional Arabic" w:hAnsi="Traditional Arabic" w:cs="Traditional Arabic" w:hint="cs"/>
          <w:sz w:val="36"/>
          <w:szCs w:val="36"/>
          <w:rtl/>
        </w:rPr>
        <w:t>الملخص</w:t>
      </w:r>
    </w:p>
    <w:p w:rsidR="0011036B" w:rsidRPr="00424D9B" w:rsidRDefault="0011036B" w:rsidP="0011036B">
      <w:pPr>
        <w:rPr>
          <w:rFonts w:ascii="Traditional Arabic" w:hAnsi="Traditional Arabic" w:cs="Traditional Arabic"/>
          <w:sz w:val="36"/>
          <w:szCs w:val="36"/>
          <w:rtl/>
        </w:rPr>
      </w:pPr>
      <w:r>
        <w:rPr>
          <w:rFonts w:ascii="Traditional Arabic" w:hAnsi="Traditional Arabic" w:cs="Traditional Arabic"/>
          <w:sz w:val="36"/>
          <w:szCs w:val="36"/>
          <w:rtl/>
        </w:rPr>
        <w:tab/>
      </w:r>
      <w:r w:rsidRPr="007F3A54">
        <w:rPr>
          <w:rFonts w:ascii="Traditional Arabic" w:hAnsi="Traditional Arabic" w:cs="Traditional Arabic" w:hint="cs"/>
          <w:sz w:val="36"/>
          <w:szCs w:val="36"/>
          <w:rtl/>
        </w:rPr>
        <w:t>هذا البحث هو محاولة لبناء نظام المجتمع</w:t>
      </w:r>
      <w:r>
        <w:rPr>
          <w:rFonts w:ascii="Traditional Arabic" w:hAnsi="Traditional Arabic" w:cs="Traditional Arabic" w:hint="cs"/>
          <w:sz w:val="36"/>
          <w:szCs w:val="36"/>
          <w:rtl/>
        </w:rPr>
        <w:t xml:space="preserve"> المساوي المستمد من مؤكدات المساواة الإنسانية وإزالة</w:t>
      </w:r>
      <w:r w:rsidRPr="009D0301">
        <w:rPr>
          <w:rFonts w:ascii="Traditional Arabic" w:hAnsi="Traditional Arabic" w:cs="Traditional Arabic" w:hint="cs"/>
          <w:sz w:val="36"/>
          <w:szCs w:val="36"/>
          <w:rtl/>
        </w:rPr>
        <w:t xml:space="preserve"> جميع أشكال التمييز على أساس الهويات التي أنشأها النظام الاجتماعي</w:t>
      </w:r>
      <w:r>
        <w:rPr>
          <w:rFonts w:ascii="Traditional Arabic" w:hAnsi="Traditional Arabic" w:cs="Traditional Arabic" w:hint="cs"/>
          <w:sz w:val="36"/>
          <w:szCs w:val="36"/>
          <w:rtl/>
        </w:rPr>
        <w:t xml:space="preserve">، مثل الاختلافات العرقية، والدينية، والقبلية، واللونية، والطائفية، والجنسية وغيرها. </w:t>
      </w:r>
      <w:r w:rsidRPr="009D0301">
        <w:rPr>
          <w:rFonts w:ascii="Traditional Arabic" w:hAnsi="Traditional Arabic" w:cs="Traditional Arabic" w:hint="cs"/>
          <w:sz w:val="36"/>
          <w:szCs w:val="36"/>
          <w:rtl/>
        </w:rPr>
        <w:t>لأن قضية مساواة المواطن</w:t>
      </w:r>
      <w:r>
        <w:rPr>
          <w:rFonts w:ascii="Traditional Arabic" w:hAnsi="Traditional Arabic" w:cs="Traditional Arabic" w:hint="cs"/>
          <w:sz w:val="36"/>
          <w:szCs w:val="36"/>
          <w:rtl/>
        </w:rPr>
        <w:t>ين في النظام السياسي الإسلامي من الدراسات المثيرة للاهتمام في حديث مواجهة تعدد المواطنين و</w:t>
      </w:r>
      <w:r w:rsidRPr="00424D9B">
        <w:rPr>
          <w:rFonts w:ascii="Traditional Arabic" w:hAnsi="Traditional Arabic" w:cs="Traditional Arabic" w:hint="cs"/>
          <w:sz w:val="36"/>
          <w:szCs w:val="36"/>
          <w:rtl/>
        </w:rPr>
        <w:t>القضايا الأيديولوجية</w:t>
      </w:r>
      <w:r>
        <w:rPr>
          <w:rFonts w:ascii="Traditional Arabic" w:hAnsi="Traditional Arabic" w:cs="Traditional Arabic" w:hint="cs"/>
          <w:sz w:val="36"/>
          <w:szCs w:val="36"/>
          <w:rtl/>
        </w:rPr>
        <w:t xml:space="preserve"> في الحكومة.</w:t>
      </w:r>
    </w:p>
    <w:p w:rsidR="0011036B" w:rsidRPr="00800B98" w:rsidRDefault="0011036B" w:rsidP="0011036B">
      <w:pPr>
        <w:rPr>
          <w:rFonts w:ascii="Traditional Arabic" w:hAnsi="Traditional Arabic" w:cs="Traditional Arabic"/>
          <w:sz w:val="36"/>
          <w:szCs w:val="36"/>
        </w:rPr>
      </w:pPr>
      <w:r>
        <w:rPr>
          <w:rFonts w:ascii="Traditional Arabic" w:hAnsi="Traditional Arabic" w:cs="Traditional Arabic"/>
          <w:sz w:val="36"/>
          <w:szCs w:val="36"/>
          <w:rtl/>
        </w:rPr>
        <w:tab/>
      </w:r>
      <w:r>
        <w:rPr>
          <w:rFonts w:ascii="Traditional Arabic" w:hAnsi="Traditional Arabic" w:cs="Traditional Arabic" w:hint="cs"/>
          <w:sz w:val="36"/>
          <w:szCs w:val="36"/>
          <w:rtl/>
        </w:rPr>
        <w:t xml:space="preserve">وباستخدام المنهج التجريبي، هذه الدراسة تحلل مشاركة غير المسلمين في السياسة العملية في الحكومة التي أغلبية سكانها من المسلمين كمدينة مكاسر. مشاركة غير المسلمين في السياسة العملية هي طريقة لبناء الحكومة الديمقراطية. ومن الناحية النظرية، هذه الدراسة تبين أن الاعتراف بالحقوق السياسية لغير المسلمين لا يفهم على المستوى النظري فقط، بل على المستوى المعياري والعملي أيضا؛ لأن الإسلام يحمل الحكومة الديمقراطية التي تتراكم على مبادئ المساواة، والعدالة، والتسامح من مطالب الحداثة اليوم ستتمّ بشكل جيد عندما لا تمارس التمييز السياسي ضد مواطنيها. ولذلك، نقاء التعليم الإسلامي لم يكن مشوهًا ولكن </w:t>
      </w:r>
      <w:r w:rsidRPr="00800B98">
        <w:rPr>
          <w:rFonts w:ascii="Traditional Arabic" w:hAnsi="Traditional Arabic" w:cs="Traditional Arabic" w:hint="cs"/>
          <w:sz w:val="36"/>
          <w:szCs w:val="36"/>
          <w:rtl/>
        </w:rPr>
        <w:t>الفجوة الموجودة بين واقع المجتمع الإسلامي</w:t>
      </w:r>
      <w:r>
        <w:rPr>
          <w:rFonts w:ascii="Traditional Arabic" w:hAnsi="Traditional Arabic" w:cs="Traditional Arabic" w:hint="cs"/>
          <w:sz w:val="36"/>
          <w:szCs w:val="36"/>
          <w:rtl/>
        </w:rPr>
        <w:t xml:space="preserve">مع الفكرة الأساسية للتعليم الإسلامي يمكن سدّها. </w:t>
      </w:r>
    </w:p>
    <w:p w:rsidR="0011036B" w:rsidRDefault="0011036B"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rPr>
      </w:pPr>
    </w:p>
    <w:p w:rsidR="00BD07ED" w:rsidRDefault="00BD07ED" w:rsidP="00996C23">
      <w:pPr>
        <w:spacing w:line="240" w:lineRule="auto"/>
        <w:ind w:firstLine="0"/>
        <w:rPr>
          <w:rFonts w:ascii="Times New Roman" w:hAnsi="Times New Roman" w:cs="Times New Roman"/>
          <w:sz w:val="24"/>
          <w:szCs w:val="24"/>
        </w:rPr>
      </w:pPr>
    </w:p>
    <w:p w:rsidR="00BD07ED" w:rsidRPr="00BD07ED" w:rsidRDefault="00BD07ED" w:rsidP="00996C23">
      <w:pPr>
        <w:spacing w:line="240" w:lineRule="auto"/>
        <w:ind w:firstLine="0"/>
        <w:rPr>
          <w:rFonts w:ascii="Times New Roman" w:hAnsi="Times New Roman" w:cs="Times New Roman"/>
          <w:sz w:val="24"/>
          <w:szCs w:val="24"/>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520A37" w:rsidRDefault="00520A37" w:rsidP="00996C23">
      <w:pPr>
        <w:spacing w:line="240" w:lineRule="auto"/>
        <w:ind w:firstLine="0"/>
        <w:rPr>
          <w:rFonts w:ascii="Times New Roman" w:hAnsi="Times New Roman" w:cs="Times New Roman"/>
          <w:sz w:val="24"/>
          <w:szCs w:val="24"/>
          <w:lang w:val="id-ID"/>
        </w:rPr>
      </w:pPr>
    </w:p>
    <w:p w:rsidR="00AC4608" w:rsidRPr="00AC4608" w:rsidRDefault="00AC4608" w:rsidP="00AC4608">
      <w:pPr>
        <w:tabs>
          <w:tab w:val="left" w:pos="1260"/>
          <w:tab w:val="left" w:pos="1440"/>
        </w:tabs>
        <w:spacing w:line="240" w:lineRule="exact"/>
        <w:ind w:firstLine="0"/>
        <w:jc w:val="center"/>
        <w:rPr>
          <w:rFonts w:asciiTheme="majorBidi" w:hAnsiTheme="majorBidi" w:cstheme="majorBidi"/>
          <w:b/>
          <w:bCs/>
          <w:sz w:val="24"/>
          <w:szCs w:val="24"/>
        </w:rPr>
      </w:pPr>
      <w:r w:rsidRPr="00AC4608">
        <w:rPr>
          <w:rFonts w:asciiTheme="majorBidi" w:hAnsiTheme="majorBidi" w:cstheme="majorBidi"/>
          <w:b/>
          <w:bCs/>
          <w:sz w:val="24"/>
          <w:szCs w:val="24"/>
        </w:rPr>
        <w:lastRenderedPageBreak/>
        <w:t>PEMIKIRAN UMAT ISLAM TERHADAP HAK-HAK POLITIK</w:t>
      </w:r>
    </w:p>
    <w:p w:rsidR="00AC4608" w:rsidRPr="00AC4608" w:rsidRDefault="00AC4608" w:rsidP="00AC4608">
      <w:pPr>
        <w:tabs>
          <w:tab w:val="left" w:pos="1260"/>
          <w:tab w:val="left" w:pos="1440"/>
        </w:tabs>
        <w:spacing w:line="240" w:lineRule="exact"/>
        <w:ind w:firstLine="0"/>
        <w:jc w:val="center"/>
        <w:rPr>
          <w:rFonts w:asciiTheme="majorBidi" w:hAnsiTheme="majorBidi" w:cstheme="majorBidi"/>
          <w:b/>
          <w:bCs/>
          <w:sz w:val="24"/>
          <w:szCs w:val="24"/>
        </w:rPr>
      </w:pPr>
      <w:r w:rsidRPr="00AC4608">
        <w:rPr>
          <w:rFonts w:asciiTheme="majorBidi" w:hAnsiTheme="majorBidi" w:cstheme="majorBidi"/>
          <w:b/>
          <w:bCs/>
          <w:sz w:val="24"/>
          <w:szCs w:val="24"/>
        </w:rPr>
        <w:t xml:space="preserve">NON-MUSLIM DI TENGAH MAYORITAS MUSLIM </w:t>
      </w:r>
    </w:p>
    <w:p w:rsidR="00AC4608" w:rsidRDefault="00AC4608" w:rsidP="00AC4608">
      <w:pPr>
        <w:tabs>
          <w:tab w:val="left" w:pos="1260"/>
          <w:tab w:val="left" w:pos="1440"/>
        </w:tabs>
        <w:spacing w:line="240" w:lineRule="exact"/>
        <w:ind w:firstLine="0"/>
        <w:jc w:val="center"/>
        <w:rPr>
          <w:rFonts w:asciiTheme="majorBidi" w:hAnsiTheme="majorBidi" w:cstheme="majorBidi"/>
          <w:b/>
          <w:bCs/>
          <w:sz w:val="24"/>
          <w:szCs w:val="24"/>
        </w:rPr>
      </w:pPr>
      <w:r w:rsidRPr="00AC4608">
        <w:rPr>
          <w:rFonts w:asciiTheme="majorBidi" w:hAnsiTheme="majorBidi" w:cstheme="majorBidi"/>
          <w:b/>
          <w:bCs/>
          <w:sz w:val="24"/>
          <w:szCs w:val="24"/>
        </w:rPr>
        <w:t>DI MAKASSAR</w:t>
      </w:r>
    </w:p>
    <w:p w:rsidR="00BD07ED" w:rsidRPr="00AC4608" w:rsidRDefault="00BD07ED" w:rsidP="00AC4608">
      <w:pPr>
        <w:tabs>
          <w:tab w:val="left" w:pos="1260"/>
          <w:tab w:val="left" w:pos="1440"/>
        </w:tabs>
        <w:spacing w:line="240" w:lineRule="exact"/>
        <w:ind w:firstLine="0"/>
        <w:jc w:val="center"/>
        <w:rPr>
          <w:rFonts w:asciiTheme="majorBidi" w:hAnsiTheme="majorBidi" w:cstheme="majorBidi"/>
          <w:b/>
          <w:bCs/>
          <w:sz w:val="24"/>
          <w:szCs w:val="24"/>
        </w:rPr>
      </w:pPr>
      <w:bookmarkStart w:id="0" w:name="_GoBack"/>
      <w:bookmarkEnd w:id="0"/>
    </w:p>
    <w:p w:rsidR="00AC4608" w:rsidRPr="00AC4608" w:rsidRDefault="00AC4608" w:rsidP="00AC4608">
      <w:pPr>
        <w:tabs>
          <w:tab w:val="left" w:pos="720"/>
        </w:tabs>
        <w:spacing w:line="360" w:lineRule="auto"/>
        <w:ind w:left="720" w:firstLine="0"/>
        <w:jc w:val="center"/>
        <w:rPr>
          <w:rFonts w:asciiTheme="majorBidi" w:hAnsiTheme="majorBidi" w:cstheme="majorBidi"/>
          <w:sz w:val="24"/>
          <w:szCs w:val="24"/>
        </w:rPr>
      </w:pPr>
      <w:proofErr w:type="spellStart"/>
      <w:proofErr w:type="gramStart"/>
      <w:r w:rsidRPr="00AC4608">
        <w:rPr>
          <w:rFonts w:asciiTheme="majorBidi" w:hAnsiTheme="majorBidi" w:cstheme="majorBidi"/>
          <w:sz w:val="24"/>
          <w:szCs w:val="24"/>
        </w:rPr>
        <w:t>Oleh</w:t>
      </w:r>
      <w:proofErr w:type="spellEnd"/>
      <w:r w:rsidRPr="00AC4608">
        <w:rPr>
          <w:rFonts w:asciiTheme="majorBidi" w:hAnsiTheme="majorBidi" w:cstheme="majorBidi"/>
          <w:sz w:val="24"/>
          <w:szCs w:val="24"/>
        </w:rPr>
        <w:t xml:space="preserve"> :</w:t>
      </w:r>
      <w:proofErr w:type="gramEnd"/>
      <w:r w:rsidRPr="00AC4608">
        <w:rPr>
          <w:rFonts w:asciiTheme="majorBidi" w:hAnsiTheme="majorBidi" w:cstheme="majorBidi"/>
          <w:sz w:val="24"/>
          <w:szCs w:val="24"/>
        </w:rPr>
        <w:t xml:space="preserve">  </w:t>
      </w:r>
      <w:proofErr w:type="spellStart"/>
      <w:r w:rsidRPr="00AC4608">
        <w:rPr>
          <w:rFonts w:asciiTheme="majorBidi" w:hAnsiTheme="majorBidi" w:cstheme="majorBidi"/>
          <w:i/>
          <w:iCs/>
          <w:sz w:val="24"/>
          <w:szCs w:val="24"/>
        </w:rPr>
        <w:t>Usman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Jafar</w:t>
      </w:r>
      <w:proofErr w:type="spellEnd"/>
      <w:r w:rsidRPr="00AC4608">
        <w:rPr>
          <w:rFonts w:asciiTheme="majorBidi" w:hAnsiTheme="majorBidi" w:cstheme="majorBidi"/>
          <w:sz w:val="24"/>
          <w:szCs w:val="24"/>
        </w:rPr>
        <w:t xml:space="preserve"> </w:t>
      </w:r>
    </w:p>
    <w:p w:rsidR="00AC4608" w:rsidRPr="00AC4608" w:rsidRDefault="00AC4608" w:rsidP="00AC4608">
      <w:pPr>
        <w:tabs>
          <w:tab w:val="left" w:pos="720"/>
        </w:tabs>
        <w:spacing w:line="360" w:lineRule="auto"/>
        <w:ind w:left="720" w:firstLine="0"/>
        <w:jc w:val="center"/>
        <w:rPr>
          <w:rFonts w:asciiTheme="majorBidi" w:hAnsiTheme="majorBidi" w:cstheme="majorBidi"/>
          <w:b/>
          <w:bCs/>
          <w:sz w:val="24"/>
          <w:szCs w:val="24"/>
        </w:rPr>
      </w:pPr>
    </w:p>
    <w:p w:rsidR="00AC4608" w:rsidRPr="00AC4608" w:rsidRDefault="00AC4608" w:rsidP="00AC4608">
      <w:pPr>
        <w:tabs>
          <w:tab w:val="left" w:pos="720"/>
        </w:tabs>
        <w:spacing w:line="240" w:lineRule="auto"/>
        <w:ind w:left="720" w:firstLine="0"/>
        <w:jc w:val="center"/>
        <w:rPr>
          <w:rFonts w:asciiTheme="majorBidi" w:hAnsiTheme="majorBidi" w:cstheme="majorBidi"/>
          <w:b/>
          <w:bCs/>
          <w:sz w:val="24"/>
          <w:szCs w:val="24"/>
        </w:rPr>
      </w:pPr>
      <w:proofErr w:type="spellStart"/>
      <w:r w:rsidRPr="00AC4608">
        <w:rPr>
          <w:rFonts w:asciiTheme="majorBidi" w:hAnsiTheme="majorBidi" w:cstheme="majorBidi"/>
          <w:b/>
          <w:bCs/>
          <w:sz w:val="24"/>
          <w:szCs w:val="24"/>
        </w:rPr>
        <w:t>Abstrak</w:t>
      </w:r>
      <w:proofErr w:type="spellEnd"/>
    </w:p>
    <w:p w:rsidR="00AC4608" w:rsidRPr="00AC4608" w:rsidRDefault="00AC4608" w:rsidP="00AC4608">
      <w:pPr>
        <w:spacing w:line="240" w:lineRule="auto"/>
        <w:ind w:left="720" w:firstLine="720"/>
        <w:rPr>
          <w:rFonts w:asciiTheme="majorBidi" w:hAnsiTheme="majorBidi" w:cstheme="majorBidi"/>
          <w:i/>
          <w:iCs/>
          <w:sz w:val="24"/>
          <w:szCs w:val="24"/>
        </w:rPr>
      </w:pPr>
      <w:proofErr w:type="spellStart"/>
      <w:r w:rsidRPr="00AC4608">
        <w:rPr>
          <w:rFonts w:asciiTheme="majorBidi" w:hAnsiTheme="majorBidi" w:cstheme="majorBidi"/>
          <w:i/>
          <w:iCs/>
          <w:sz w:val="24"/>
          <w:szCs w:val="24"/>
        </w:rPr>
        <w:t>Penelitian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merupakan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ikhtiar</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untuk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membangun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suatu</w:t>
      </w:r>
      <w:proofErr w:type="spellEnd"/>
      <w:r w:rsidRPr="00AC4608">
        <w:rPr>
          <w:rFonts w:asciiTheme="majorBidi" w:hAnsiTheme="majorBidi" w:cstheme="majorBidi"/>
          <w:i/>
          <w:iCs/>
          <w:sz w:val="24"/>
          <w:szCs w:val="24"/>
        </w:rPr>
        <w:t xml:space="preserve"> </w:t>
      </w:r>
      <w:proofErr w:type="spellStart"/>
      <w:proofErr w:type="gramStart"/>
      <w:r w:rsidRPr="00AC4608">
        <w:rPr>
          <w:rFonts w:asciiTheme="majorBidi" w:hAnsiTheme="majorBidi" w:cstheme="majorBidi"/>
          <w:i/>
          <w:iCs/>
          <w:sz w:val="24"/>
          <w:szCs w:val="24"/>
        </w:rPr>
        <w:t>tatanan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masyarakat</w:t>
      </w:r>
      <w:proofErr w:type="spellEnd"/>
      <w:proofErr w:type="gram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egaliter</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diderivasi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dari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suatu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penegasan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tentang</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kesetaraan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manusia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menghapus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segala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bentuk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diskriminasi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berdasarkan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identitas-identitas</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diciptakan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oleh</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sistem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sosial</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seperti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perbedaan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ras</w:t>
      </w:r>
      <w:proofErr w:type="spellEnd"/>
      <w:r w:rsidRPr="00AC4608">
        <w:rPr>
          <w:rFonts w:asciiTheme="majorBidi" w:hAnsiTheme="majorBidi" w:cstheme="majorBidi"/>
          <w:i/>
          <w:iCs/>
          <w:sz w:val="24"/>
          <w:szCs w:val="24"/>
        </w:rPr>
        <w:t xml:space="preserve">, agama, </w:t>
      </w:r>
      <w:proofErr w:type="spellStart"/>
      <w:r w:rsidRPr="00AC4608">
        <w:rPr>
          <w:rFonts w:asciiTheme="majorBidi" w:hAnsiTheme="majorBidi" w:cstheme="majorBidi"/>
          <w:i/>
          <w:iCs/>
          <w:sz w:val="24"/>
          <w:szCs w:val="24"/>
        </w:rPr>
        <w:t>suku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warna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kulit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golongan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kebangsaan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sebagainya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Sebab</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isu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kesetaraan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negara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system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gramStart"/>
      <w:r w:rsidRPr="00AC4608">
        <w:rPr>
          <w:rFonts w:asciiTheme="majorBidi" w:hAnsiTheme="majorBidi" w:cstheme="majorBidi"/>
          <w:i/>
          <w:iCs/>
          <w:sz w:val="24"/>
          <w:szCs w:val="24"/>
        </w:rPr>
        <w:t xml:space="preserve">Islam  </w:t>
      </w:r>
      <w:proofErr w:type="spellStart"/>
      <w:r w:rsidRPr="00AC4608">
        <w:rPr>
          <w:rFonts w:asciiTheme="majorBidi" w:hAnsiTheme="majorBidi" w:cstheme="majorBidi"/>
          <w:i/>
          <w:iCs/>
          <w:sz w:val="24"/>
          <w:szCs w:val="24"/>
        </w:rPr>
        <w:t>menjadi</w:t>
      </w:r>
      <w:proofErr w:type="spellEnd"/>
      <w:proofErr w:type="gram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kajian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menarik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wacana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menghadapi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kemajemukan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negara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isu-isu</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ideologis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sebuah</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w:t>
      </w:r>
    </w:p>
    <w:p w:rsidR="00AC4608" w:rsidRPr="00AC4608" w:rsidRDefault="00AC4608" w:rsidP="00AC4608">
      <w:pPr>
        <w:spacing w:line="240" w:lineRule="auto"/>
        <w:ind w:left="720" w:firstLine="720"/>
        <w:rPr>
          <w:rFonts w:asciiTheme="majorBidi" w:hAnsiTheme="majorBidi" w:cstheme="majorBidi"/>
          <w:i/>
          <w:iCs/>
          <w:sz w:val="24"/>
          <w:szCs w:val="24"/>
        </w:rPr>
      </w:pPr>
      <w:proofErr w:type="spellStart"/>
      <w:r w:rsidRPr="00AC4608">
        <w:rPr>
          <w:rFonts w:asciiTheme="majorBidi" w:hAnsiTheme="majorBidi" w:cstheme="majorBidi"/>
          <w:i/>
          <w:iCs/>
          <w:sz w:val="24"/>
          <w:szCs w:val="24"/>
        </w:rPr>
        <w:t>Dengan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menggunakan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pendekatan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empiris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studi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menganalisis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keterlibatan</w:t>
      </w:r>
      <w:proofErr w:type="spellEnd"/>
      <w:r w:rsidRPr="00AC4608">
        <w:rPr>
          <w:rFonts w:asciiTheme="majorBidi" w:hAnsiTheme="majorBidi" w:cstheme="majorBidi"/>
          <w:i/>
          <w:iCs/>
          <w:sz w:val="24"/>
          <w:szCs w:val="24"/>
        </w:rPr>
        <w:t xml:space="preserve"> non-</w:t>
      </w:r>
      <w:proofErr w:type="spellStart"/>
      <w:r w:rsidRPr="00AC4608">
        <w:rPr>
          <w:rFonts w:asciiTheme="majorBidi" w:hAnsiTheme="majorBidi" w:cstheme="majorBidi"/>
          <w:i/>
          <w:iCs/>
          <w:sz w:val="24"/>
          <w:szCs w:val="24"/>
        </w:rPr>
        <w:t>muslim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praktis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mayoritas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penduduknya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beragama</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seperti</w:t>
      </w:r>
      <w:proofErr w:type="spellEnd"/>
      <w:r w:rsidRPr="00AC4608">
        <w:rPr>
          <w:rFonts w:asciiTheme="majorBidi" w:hAnsiTheme="majorBidi" w:cstheme="majorBidi"/>
          <w:i/>
          <w:iCs/>
          <w:sz w:val="24"/>
          <w:szCs w:val="24"/>
        </w:rPr>
        <w:t xml:space="preserve"> di Makassar.  </w:t>
      </w:r>
      <w:proofErr w:type="spellStart"/>
      <w:proofErr w:type="gramStart"/>
      <w:r w:rsidRPr="00AC4608">
        <w:rPr>
          <w:rFonts w:asciiTheme="majorBidi" w:hAnsiTheme="majorBidi" w:cstheme="majorBidi"/>
          <w:i/>
          <w:iCs/>
          <w:sz w:val="24"/>
          <w:szCs w:val="24"/>
        </w:rPr>
        <w:t>Adanya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keterlibatan</w:t>
      </w:r>
      <w:proofErr w:type="spellEnd"/>
      <w:r w:rsidRPr="00AC4608">
        <w:rPr>
          <w:rFonts w:asciiTheme="majorBidi" w:hAnsiTheme="majorBidi" w:cstheme="majorBidi"/>
          <w:i/>
          <w:iCs/>
          <w:sz w:val="24"/>
          <w:szCs w:val="24"/>
        </w:rPr>
        <w:t xml:space="preserve"> non-</w:t>
      </w:r>
      <w:proofErr w:type="spellStart"/>
      <w:r w:rsidRPr="00AC4608">
        <w:rPr>
          <w:rFonts w:asciiTheme="majorBidi" w:hAnsiTheme="majorBidi" w:cstheme="majorBidi"/>
          <w:i/>
          <w:iCs/>
          <w:sz w:val="24"/>
          <w:szCs w:val="24"/>
        </w:rPr>
        <w:t>muslim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praktis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menjadi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kunci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dalam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membangun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sebuah</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demokratis</w:t>
      </w:r>
      <w:proofErr w:type="spellEnd"/>
      <w:r w:rsidRPr="00AC4608">
        <w:rPr>
          <w:rFonts w:asciiTheme="majorBidi" w:hAnsiTheme="majorBidi" w:cstheme="majorBidi"/>
          <w:i/>
          <w:iCs/>
          <w:sz w:val="24"/>
          <w:szCs w:val="24"/>
        </w:rPr>
        <w:t>.</w:t>
      </w:r>
      <w:proofErr w:type="gram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Secara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teoritis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studi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memberikan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penjelasan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bahwa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pengakuan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terhadap</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hak-hak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non-</w:t>
      </w:r>
      <w:proofErr w:type="spellStart"/>
      <w:r w:rsidRPr="00AC4608">
        <w:rPr>
          <w:rFonts w:asciiTheme="majorBidi" w:hAnsiTheme="majorBidi" w:cstheme="majorBidi"/>
          <w:i/>
          <w:iCs/>
          <w:sz w:val="24"/>
          <w:szCs w:val="24"/>
        </w:rPr>
        <w:t>muslim</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tidak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hanya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dipahami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tataran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teoritisnya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tetapi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juga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tataran</w:t>
      </w:r>
      <w:proofErr w:type="spellEnd"/>
      <w:r w:rsidRPr="00AC4608">
        <w:rPr>
          <w:rFonts w:asciiTheme="majorBidi" w:hAnsiTheme="majorBidi" w:cstheme="majorBidi"/>
          <w:i/>
          <w:iCs/>
          <w:sz w:val="24"/>
          <w:szCs w:val="24"/>
        </w:rPr>
        <w:t xml:space="preserve"> normative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praktisnya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sebab</w:t>
      </w:r>
      <w:proofErr w:type="spellEnd"/>
      <w:r w:rsidRPr="00AC4608">
        <w:rPr>
          <w:rFonts w:asciiTheme="majorBidi" w:hAnsiTheme="majorBidi" w:cstheme="majorBidi"/>
          <w:i/>
          <w:iCs/>
          <w:sz w:val="24"/>
          <w:szCs w:val="24"/>
        </w:rPr>
        <w:t xml:space="preserve"> Islam yang </w:t>
      </w:r>
      <w:proofErr w:type="spellStart"/>
      <w:r w:rsidRPr="00AC4608">
        <w:rPr>
          <w:rFonts w:asciiTheme="majorBidi" w:hAnsiTheme="majorBidi" w:cstheme="majorBidi"/>
          <w:i/>
          <w:iCs/>
          <w:sz w:val="24"/>
          <w:szCs w:val="24"/>
        </w:rPr>
        <w:t>mengusung</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pemerintahan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demokrasi</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bertumpuk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prinsip-prinsip</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persamaan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keadilan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toleransi</w:t>
      </w:r>
      <w:proofErr w:type="spell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menjadi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tuntutan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modernitas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saat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ini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dapat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berjalan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dengan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baik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manakala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tidak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melakukan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diskriminasi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politik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terhadap</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warga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negaranya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Sehingga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kemurnian</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ajaran</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tidak</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mengalami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distorsi</w:t>
      </w:r>
      <w:proofErr w:type="spellEnd"/>
      <w:r w:rsidRPr="00AC4608">
        <w:rPr>
          <w:rFonts w:asciiTheme="majorBidi" w:hAnsiTheme="majorBidi" w:cstheme="majorBidi"/>
          <w:i/>
          <w:iCs/>
          <w:sz w:val="24"/>
          <w:szCs w:val="24"/>
        </w:rPr>
        <w:t xml:space="preserve">, </w:t>
      </w:r>
      <w:proofErr w:type="spellStart"/>
      <w:proofErr w:type="gramStart"/>
      <w:r w:rsidRPr="00AC4608">
        <w:rPr>
          <w:rFonts w:asciiTheme="majorBidi" w:hAnsiTheme="majorBidi" w:cstheme="majorBidi"/>
          <w:i/>
          <w:iCs/>
          <w:sz w:val="24"/>
          <w:szCs w:val="24"/>
        </w:rPr>
        <w:t>tetapi</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kesenjangan</w:t>
      </w:r>
      <w:proofErr w:type="spellEnd"/>
      <w:proofErr w:type="gramEnd"/>
      <w:r w:rsidRPr="00AC4608">
        <w:rPr>
          <w:rFonts w:asciiTheme="majorBidi" w:hAnsiTheme="majorBidi" w:cstheme="majorBidi"/>
          <w:i/>
          <w:iCs/>
          <w:sz w:val="24"/>
          <w:szCs w:val="24"/>
        </w:rPr>
        <w:t xml:space="preserve"> yang </w:t>
      </w:r>
      <w:proofErr w:type="spellStart"/>
      <w:r w:rsidRPr="00AC4608">
        <w:rPr>
          <w:rFonts w:asciiTheme="majorBidi" w:hAnsiTheme="majorBidi" w:cstheme="majorBidi"/>
          <w:i/>
          <w:iCs/>
          <w:sz w:val="24"/>
          <w:szCs w:val="24"/>
        </w:rPr>
        <w:t>ada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antara</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realitas</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masyarakat</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dengan</w:t>
      </w:r>
      <w:proofErr w:type="spellEnd"/>
      <w:r w:rsidRPr="00AC4608">
        <w:rPr>
          <w:rFonts w:asciiTheme="majorBidi" w:hAnsiTheme="majorBidi" w:cstheme="majorBidi"/>
          <w:i/>
          <w:iCs/>
          <w:sz w:val="24"/>
          <w:szCs w:val="24"/>
        </w:rPr>
        <w:t xml:space="preserve"> ide </w:t>
      </w:r>
      <w:proofErr w:type="spellStart"/>
      <w:r w:rsidRPr="00AC4608">
        <w:rPr>
          <w:rFonts w:asciiTheme="majorBidi" w:hAnsiTheme="majorBidi" w:cstheme="majorBidi"/>
          <w:i/>
          <w:iCs/>
          <w:sz w:val="24"/>
          <w:szCs w:val="24"/>
        </w:rPr>
        <w:t>dasar</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ajaran</w:t>
      </w:r>
      <w:proofErr w:type="spellEnd"/>
      <w:r w:rsidRPr="00AC4608">
        <w:rPr>
          <w:rFonts w:asciiTheme="majorBidi" w:hAnsiTheme="majorBidi" w:cstheme="majorBidi"/>
          <w:i/>
          <w:iCs/>
          <w:sz w:val="24"/>
          <w:szCs w:val="24"/>
        </w:rPr>
        <w:t xml:space="preserve"> Islam </w:t>
      </w:r>
      <w:proofErr w:type="spellStart"/>
      <w:r w:rsidRPr="00AC4608">
        <w:rPr>
          <w:rFonts w:asciiTheme="majorBidi" w:hAnsiTheme="majorBidi" w:cstheme="majorBidi"/>
          <w:i/>
          <w:iCs/>
          <w:sz w:val="24"/>
          <w:szCs w:val="24"/>
        </w:rPr>
        <w:t>dapat</w:t>
      </w:r>
      <w:proofErr w:type="spellEnd"/>
      <w:r w:rsidRPr="00AC4608">
        <w:rPr>
          <w:rFonts w:asciiTheme="majorBidi" w:hAnsiTheme="majorBidi" w:cstheme="majorBidi"/>
          <w:i/>
          <w:iCs/>
          <w:sz w:val="24"/>
          <w:szCs w:val="24"/>
        </w:rPr>
        <w:t xml:space="preserve"> </w:t>
      </w:r>
      <w:proofErr w:type="spellStart"/>
      <w:r w:rsidRPr="00AC4608">
        <w:rPr>
          <w:rFonts w:asciiTheme="majorBidi" w:hAnsiTheme="majorBidi" w:cstheme="majorBidi"/>
          <w:i/>
          <w:iCs/>
          <w:sz w:val="24"/>
          <w:szCs w:val="24"/>
        </w:rPr>
        <w:t>dijembatani</w:t>
      </w:r>
      <w:proofErr w:type="spellEnd"/>
      <w:r w:rsidRPr="00AC4608">
        <w:rPr>
          <w:rFonts w:asciiTheme="majorBidi" w:hAnsiTheme="majorBidi" w:cstheme="majorBidi"/>
          <w:i/>
          <w:iCs/>
          <w:sz w:val="24"/>
          <w:szCs w:val="24"/>
        </w:rPr>
        <w:t xml:space="preserve">. </w:t>
      </w:r>
    </w:p>
    <w:p w:rsidR="00AC4608" w:rsidRPr="00AC4608" w:rsidRDefault="00AC4608" w:rsidP="00AC4608">
      <w:pPr>
        <w:spacing w:line="240" w:lineRule="auto"/>
        <w:ind w:left="720" w:firstLine="720"/>
        <w:rPr>
          <w:rFonts w:asciiTheme="majorBidi" w:hAnsiTheme="majorBidi" w:cstheme="majorBidi"/>
          <w:i/>
          <w:iCs/>
          <w:sz w:val="24"/>
          <w:szCs w:val="24"/>
        </w:rPr>
      </w:pPr>
    </w:p>
    <w:p w:rsidR="00AC4608" w:rsidRPr="00AC4608" w:rsidRDefault="00AC4608" w:rsidP="00AC4608">
      <w:pPr>
        <w:spacing w:line="240" w:lineRule="auto"/>
        <w:ind w:firstLine="0"/>
        <w:rPr>
          <w:rFonts w:asciiTheme="majorBidi" w:hAnsiTheme="majorBidi" w:cstheme="majorBidi"/>
          <w:sz w:val="24"/>
          <w:szCs w:val="24"/>
        </w:rPr>
      </w:pPr>
      <w:r w:rsidRPr="00AC4608">
        <w:rPr>
          <w:rFonts w:asciiTheme="majorBidi" w:hAnsiTheme="majorBidi" w:cstheme="majorBidi"/>
          <w:sz w:val="24"/>
          <w:szCs w:val="24"/>
        </w:rPr>
        <w:t xml:space="preserve">Kata </w:t>
      </w:r>
      <w:proofErr w:type="spellStart"/>
      <w:r w:rsidRPr="00AC4608">
        <w:rPr>
          <w:rFonts w:asciiTheme="majorBidi" w:hAnsiTheme="majorBidi" w:cstheme="majorBidi"/>
          <w:sz w:val="24"/>
          <w:szCs w:val="24"/>
        </w:rPr>
        <w:t>kunci</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peta</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pemikiran</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hak</w:t>
      </w:r>
      <w:proofErr w:type="spellEnd"/>
      <w:r w:rsidRPr="00AC4608">
        <w:rPr>
          <w:rFonts w:asciiTheme="majorBidi" w:hAnsiTheme="majorBidi" w:cstheme="majorBidi"/>
          <w:sz w:val="24"/>
          <w:szCs w:val="24"/>
        </w:rPr>
        <w:t xml:space="preserve"> </w:t>
      </w:r>
      <w:proofErr w:type="spellStart"/>
      <w:r w:rsidRPr="00AC4608">
        <w:rPr>
          <w:rFonts w:asciiTheme="majorBidi" w:hAnsiTheme="majorBidi" w:cstheme="majorBidi"/>
          <w:sz w:val="24"/>
          <w:szCs w:val="24"/>
        </w:rPr>
        <w:t>politik</w:t>
      </w:r>
      <w:proofErr w:type="spellEnd"/>
      <w:r w:rsidRPr="00AC4608">
        <w:rPr>
          <w:rFonts w:asciiTheme="majorBidi" w:hAnsiTheme="majorBidi" w:cstheme="majorBidi"/>
          <w:sz w:val="24"/>
          <w:szCs w:val="24"/>
        </w:rPr>
        <w:t>, non-</w:t>
      </w:r>
      <w:proofErr w:type="spellStart"/>
      <w:r w:rsidRPr="00AC4608">
        <w:rPr>
          <w:rFonts w:asciiTheme="majorBidi" w:hAnsiTheme="majorBidi" w:cstheme="majorBidi"/>
          <w:sz w:val="24"/>
          <w:szCs w:val="24"/>
        </w:rPr>
        <w:t>muslim</w:t>
      </w:r>
      <w:proofErr w:type="spellEnd"/>
      <w:r w:rsidRPr="00AC4608">
        <w:rPr>
          <w:rFonts w:asciiTheme="majorBidi" w:hAnsiTheme="majorBidi" w:cstheme="majorBidi"/>
          <w:sz w:val="24"/>
          <w:szCs w:val="24"/>
        </w:rPr>
        <w:t xml:space="preserve">, </w:t>
      </w:r>
      <w:proofErr w:type="spellStart"/>
      <w:proofErr w:type="gramStart"/>
      <w:r w:rsidRPr="00AC4608">
        <w:rPr>
          <w:rFonts w:asciiTheme="majorBidi" w:hAnsiTheme="majorBidi" w:cstheme="majorBidi"/>
          <w:sz w:val="24"/>
          <w:szCs w:val="24"/>
        </w:rPr>
        <w:t>makassar</w:t>
      </w:r>
      <w:proofErr w:type="spellEnd"/>
      <w:proofErr w:type="gramEnd"/>
    </w:p>
    <w:p w:rsidR="00AC4608" w:rsidRPr="00AC4608" w:rsidRDefault="00AC4608" w:rsidP="00AC4608">
      <w:pPr>
        <w:tabs>
          <w:tab w:val="left" w:pos="720"/>
        </w:tabs>
        <w:spacing w:line="240" w:lineRule="auto"/>
        <w:ind w:left="720" w:hanging="11"/>
        <w:jc w:val="left"/>
        <w:rPr>
          <w:rFonts w:asciiTheme="majorBidi" w:hAnsiTheme="majorBidi" w:cstheme="majorBidi"/>
          <w:b/>
          <w:bCs/>
          <w:sz w:val="24"/>
          <w:szCs w:val="24"/>
        </w:rPr>
      </w:pPr>
    </w:p>
    <w:p w:rsidR="00AC4608" w:rsidRPr="00AC4608" w:rsidRDefault="00AC4608" w:rsidP="00996C23">
      <w:pPr>
        <w:spacing w:line="240" w:lineRule="auto"/>
        <w:ind w:firstLine="0"/>
        <w:rPr>
          <w:rFonts w:ascii="Times New Roman" w:hAnsi="Times New Roman" w:cs="Times New Roman"/>
          <w:sz w:val="24"/>
          <w:szCs w:val="24"/>
        </w:rPr>
      </w:pPr>
    </w:p>
    <w:p w:rsidR="004C58D2" w:rsidRPr="007A5BC9" w:rsidRDefault="004C58D2" w:rsidP="00996C23">
      <w:pPr>
        <w:tabs>
          <w:tab w:val="left" w:pos="720"/>
        </w:tabs>
        <w:spacing w:line="360" w:lineRule="auto"/>
        <w:ind w:left="720" w:hanging="11"/>
        <w:jc w:val="left"/>
        <w:rPr>
          <w:rFonts w:ascii="Times New Roman" w:hAnsi="Times New Roman" w:cs="Times New Roman"/>
          <w:b/>
          <w:bCs/>
          <w:sz w:val="24"/>
          <w:szCs w:val="24"/>
        </w:rPr>
      </w:pPr>
    </w:p>
    <w:p w:rsidR="004C58D2" w:rsidRPr="007A5BC9" w:rsidRDefault="007221B0" w:rsidP="00996C23">
      <w:pPr>
        <w:pStyle w:val="ListParagraph"/>
        <w:numPr>
          <w:ilvl w:val="0"/>
          <w:numId w:val="2"/>
        </w:numPr>
        <w:tabs>
          <w:tab w:val="left" w:pos="720"/>
        </w:tabs>
        <w:spacing w:line="360" w:lineRule="auto"/>
        <w:ind w:left="993" w:hanging="284"/>
        <w:jc w:val="left"/>
        <w:rPr>
          <w:rFonts w:ascii="Times New Roman" w:hAnsi="Times New Roman" w:cs="Times New Roman"/>
          <w:b/>
          <w:bCs/>
          <w:sz w:val="24"/>
          <w:szCs w:val="24"/>
        </w:rPr>
      </w:pPr>
      <w:r w:rsidRPr="007A5BC9">
        <w:rPr>
          <w:rFonts w:ascii="Times New Roman" w:hAnsi="Times New Roman" w:cs="Times New Roman"/>
          <w:b/>
          <w:bCs/>
          <w:sz w:val="24"/>
          <w:szCs w:val="24"/>
        </w:rPr>
        <w:t>INTRODUCTION</w:t>
      </w:r>
    </w:p>
    <w:p w:rsidR="004C58D2" w:rsidRPr="007A5BC9" w:rsidRDefault="00D631AE" w:rsidP="00996C23">
      <w:pPr>
        <w:tabs>
          <w:tab w:val="left" w:pos="1260"/>
          <w:tab w:val="right" w:pos="8554"/>
        </w:tabs>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Discussion of citizens' political rights is an interesting object for research, particularly in the current era of democratization. </w:t>
      </w:r>
      <w:r w:rsidR="00CA28AE">
        <w:rPr>
          <w:rFonts w:ascii="Times New Roman" w:hAnsi="Times New Roman" w:cs="Times New Roman"/>
          <w:sz w:val="24"/>
          <w:szCs w:val="24"/>
        </w:rPr>
        <w:t xml:space="preserve">This issue is present amidst diverse claims regarding the correctness, appropriateness, and absolute obeisance of citizens who differ in the religions they embrace and their political interests. Some citizens claim to have the greatest rights, to be the most correct and appropriate to lead, while denying others these rights owing to a perceived lack of correctness and appropriateness. These claims have led to a belief, or doctrine even, that political leadership is solely the right of certain citizens, with other citizens not sharing this right. </w:t>
      </w:r>
    </w:p>
    <w:p w:rsidR="004C58D2" w:rsidRPr="007A5BC9" w:rsidRDefault="00CA28AE" w:rsidP="00996C2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It is difficult to transform this claim, even though some persons continue to recognize the State as offering equal political rights to all citizens, both Muslim and non-Muslim. These political rights are guaranteed and recognized, both in legislation and in the constitution, as stemming from citizenship.</w:t>
      </w:r>
      <w:r w:rsidR="004C58D2" w:rsidRPr="007A5BC9">
        <w:rPr>
          <w:rStyle w:val="FootnoteReference"/>
          <w:rFonts w:ascii="Times New Roman" w:hAnsi="Times New Roman" w:cs="Times New Roman"/>
          <w:sz w:val="24"/>
          <w:szCs w:val="24"/>
        </w:rPr>
        <w:footnoteReference w:id="1"/>
      </w:r>
      <w:r w:rsidR="00996C23">
        <w:rPr>
          <w:rFonts w:ascii="Times New Roman" w:hAnsi="Times New Roman" w:cs="Times New Roman"/>
          <w:sz w:val="24"/>
          <w:szCs w:val="24"/>
        </w:rPr>
        <w:t xml:space="preserve"> </w:t>
      </w:r>
      <w:r>
        <w:rPr>
          <w:rFonts w:ascii="Times New Roman" w:hAnsi="Times New Roman" w:cs="Times New Roman"/>
          <w:sz w:val="24"/>
          <w:szCs w:val="24"/>
        </w:rPr>
        <w:t xml:space="preserve">These political rights include the right to participate in campaigns for and be elected to the government, be it directly or indirectly through freely chosen representatives, as well as the right to voice </w:t>
      </w:r>
      <w:r w:rsidR="00686138">
        <w:rPr>
          <w:rFonts w:ascii="Times New Roman" w:hAnsi="Times New Roman" w:cs="Times New Roman"/>
          <w:sz w:val="24"/>
          <w:szCs w:val="24"/>
        </w:rPr>
        <w:t xml:space="preserve">opinions </w:t>
      </w:r>
      <w:r w:rsidR="004B364E">
        <w:rPr>
          <w:rFonts w:ascii="Times New Roman" w:hAnsi="Times New Roman" w:cs="Times New Roman"/>
          <w:sz w:val="24"/>
          <w:szCs w:val="24"/>
        </w:rPr>
        <w:t xml:space="preserve">freely </w:t>
      </w:r>
      <w:r w:rsidR="00686138">
        <w:rPr>
          <w:rFonts w:ascii="Times New Roman" w:hAnsi="Times New Roman" w:cs="Times New Roman"/>
          <w:sz w:val="24"/>
          <w:szCs w:val="24"/>
        </w:rPr>
        <w:t xml:space="preserve">and </w:t>
      </w:r>
      <w:r>
        <w:rPr>
          <w:rFonts w:ascii="Times New Roman" w:hAnsi="Times New Roman" w:cs="Times New Roman"/>
          <w:sz w:val="24"/>
          <w:szCs w:val="24"/>
        </w:rPr>
        <w:t>recommendations as a form of social control over the government.</w:t>
      </w:r>
      <w:r w:rsidR="004C58D2" w:rsidRPr="007A5BC9">
        <w:rPr>
          <w:rStyle w:val="FootnoteReference"/>
          <w:rFonts w:ascii="Times New Roman" w:hAnsi="Times New Roman" w:cs="Times New Roman"/>
          <w:sz w:val="24"/>
          <w:szCs w:val="24"/>
        </w:rPr>
        <w:footnoteReference w:id="2"/>
      </w:r>
    </w:p>
    <w:p w:rsidR="004C58D2" w:rsidRPr="007A5BC9" w:rsidRDefault="00686138" w:rsidP="00996C23">
      <w:pPr>
        <w:spacing w:line="360" w:lineRule="auto"/>
        <w:rPr>
          <w:rFonts w:ascii="Times New Roman" w:hAnsi="Times New Roman" w:cs="Times New Roman"/>
          <w:sz w:val="24"/>
          <w:szCs w:val="24"/>
        </w:rPr>
      </w:pPr>
      <w:r>
        <w:rPr>
          <w:rFonts w:ascii="Times New Roman" w:hAnsi="Times New Roman" w:cs="Times New Roman"/>
          <w:sz w:val="24"/>
          <w:szCs w:val="24"/>
        </w:rPr>
        <w:t>These rights are fundamental ones that should be enjoyed by all individuals and groups, for without these rights they could not function as perfect human beings. Furthermore, and more substantively, these political rights simultaneously embody rights and obligations</w:t>
      </w:r>
      <w:proofErr w:type="gramStart"/>
      <w:r>
        <w:rPr>
          <w:rFonts w:ascii="Times New Roman" w:hAnsi="Times New Roman" w:cs="Times New Roman"/>
          <w:sz w:val="24"/>
          <w:szCs w:val="24"/>
        </w:rPr>
        <w:t>,</w:t>
      </w:r>
      <w:proofErr w:type="gramEnd"/>
      <w:r w:rsidR="004C58D2" w:rsidRPr="007A5BC9">
        <w:rPr>
          <w:rStyle w:val="FootnoteReference"/>
          <w:rFonts w:ascii="Times New Roman" w:hAnsi="Times New Roman" w:cs="Times New Roman"/>
          <w:sz w:val="24"/>
          <w:szCs w:val="24"/>
        </w:rPr>
        <w:footnoteReference w:id="3"/>
      </w:r>
      <w:r>
        <w:rPr>
          <w:rFonts w:ascii="Times New Roman" w:hAnsi="Times New Roman" w:cs="Times New Roman"/>
          <w:sz w:val="24"/>
          <w:szCs w:val="24"/>
        </w:rPr>
        <w:t>as at a certain level these rights are obligatory and required for various individuals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If these rights are not practiced in making policy and legislation, these rights might be limited and even considered inapplicable to all persons except for those who fulfill certain non-citizenship criteria. </w:t>
      </w:r>
    </w:p>
    <w:p w:rsidR="004C58D2" w:rsidRPr="007A5BC9" w:rsidRDefault="004B364E"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context of democracy, understood here as governance of the people, the greatest power is held by the people. It may be practiced by the people directly, or it may be practiced through a system of representation, one that depends on elections that are held periodically and do not distinguish between or privilege certain groups based on their religion or heritage. </w:t>
      </w:r>
    </w:p>
    <w:p w:rsidR="004C58D2" w:rsidRPr="007A5BC9" w:rsidRDefault="004B364E"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This principle of non-discrimination based on class is also found in Islam. The Qur'an recognizes that humans, both Muslims and non-Muslims, are equal, as they all originate from God.</w:t>
      </w:r>
      <w:r w:rsidR="004C58D2" w:rsidRPr="007A5BC9">
        <w:rPr>
          <w:rStyle w:val="FootnoteReference"/>
          <w:rFonts w:ascii="Times New Roman" w:hAnsi="Times New Roman" w:cs="Times New Roman"/>
          <w:sz w:val="24"/>
          <w:szCs w:val="24"/>
        </w:rPr>
        <w:footnoteReference w:id="5"/>
      </w:r>
      <w:r>
        <w:rPr>
          <w:rFonts w:ascii="Times New Roman" w:hAnsi="Times New Roman" w:cs="Times New Roman"/>
          <w:sz w:val="24"/>
          <w:szCs w:val="24"/>
        </w:rPr>
        <w:t>No person is more special or of greater quality than another, except in terms of that person's piety</w:t>
      </w:r>
      <w:proofErr w:type="gramStart"/>
      <w:r w:rsidR="004C58D2" w:rsidRPr="007A5BC9">
        <w:rPr>
          <w:rFonts w:ascii="Times New Roman" w:hAnsi="Times New Roman" w:cs="Times New Roman"/>
          <w:sz w:val="24"/>
          <w:szCs w:val="24"/>
        </w:rPr>
        <w:t>,</w:t>
      </w:r>
      <w:proofErr w:type="gramEnd"/>
      <w:r w:rsidR="004C58D2" w:rsidRPr="007A5BC9">
        <w:rPr>
          <w:rStyle w:val="FootnoteReference"/>
          <w:rFonts w:ascii="Times New Roman" w:hAnsi="Times New Roman" w:cs="Times New Roman"/>
          <w:sz w:val="24"/>
          <w:szCs w:val="24"/>
        </w:rPr>
        <w:footnoteReference w:id="6"/>
      </w:r>
      <w:r>
        <w:rPr>
          <w:rFonts w:ascii="Times New Roman" w:hAnsi="Times New Roman" w:cs="Times New Roman"/>
          <w:sz w:val="24"/>
          <w:szCs w:val="24"/>
        </w:rPr>
        <w:t>as reflected in his or her attitudes and charity work.</w:t>
      </w:r>
      <w:r w:rsidR="004C58D2" w:rsidRPr="007A5BC9">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This </w:t>
      </w:r>
      <w:r>
        <w:rPr>
          <w:rFonts w:ascii="Times New Roman" w:hAnsi="Times New Roman" w:cs="Times New Roman"/>
          <w:sz w:val="24"/>
          <w:szCs w:val="24"/>
        </w:rPr>
        <w:lastRenderedPageBreak/>
        <w:t xml:space="preserve">principle of equality is fundamental to the socio-political ethics developed by Islam as well as the leadership of the Prophet and the four caliphs who followed him. </w:t>
      </w:r>
      <w:r w:rsidR="008419D8">
        <w:rPr>
          <w:rFonts w:ascii="Times New Roman" w:hAnsi="Times New Roman" w:cs="Times New Roman"/>
          <w:sz w:val="24"/>
          <w:szCs w:val="24"/>
        </w:rPr>
        <w:t xml:space="preserve">This principle of egalitarianism is clearly one of the most important elements of Islamic socio-political doctrine, and this democratic value has drawn considerable attention to Islam in the past. As such, it offers potential guidelines for Muslims in </w:t>
      </w:r>
      <w:r w:rsidR="004C58D2" w:rsidRPr="007A5BC9">
        <w:rPr>
          <w:rFonts w:ascii="Times New Roman" w:hAnsi="Times New Roman" w:cs="Times New Roman"/>
          <w:sz w:val="24"/>
          <w:szCs w:val="24"/>
        </w:rPr>
        <w:t>modern</w:t>
      </w:r>
      <w:r w:rsidR="008419D8">
        <w:rPr>
          <w:rFonts w:ascii="Times New Roman" w:hAnsi="Times New Roman" w:cs="Times New Roman"/>
          <w:sz w:val="24"/>
          <w:szCs w:val="24"/>
        </w:rPr>
        <w:t xml:space="preserve"> society</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8"/>
      </w:r>
    </w:p>
    <w:p w:rsidR="004C58D2" w:rsidRPr="007A5BC9" w:rsidRDefault="004A288F"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 xml:space="preserve">This may be opposed to the attitudes, behaviors, and </w:t>
      </w:r>
      <w:r w:rsidR="00951195">
        <w:rPr>
          <w:rFonts w:ascii="Times New Roman" w:hAnsi="Times New Roman" w:cs="Times New Roman"/>
          <w:sz w:val="24"/>
          <w:szCs w:val="24"/>
        </w:rPr>
        <w:t>perspectives</w:t>
      </w:r>
      <w:r>
        <w:rPr>
          <w:rFonts w:ascii="Times New Roman" w:hAnsi="Times New Roman" w:cs="Times New Roman"/>
          <w:sz w:val="24"/>
          <w:szCs w:val="24"/>
        </w:rPr>
        <w:t xml:space="preserve"> that have developed among some residents of </w:t>
      </w:r>
      <w:r w:rsidR="004C58D2" w:rsidRPr="007A5BC9">
        <w:rPr>
          <w:rFonts w:ascii="Times New Roman" w:hAnsi="Times New Roman" w:cs="Times New Roman"/>
          <w:sz w:val="24"/>
          <w:szCs w:val="24"/>
        </w:rPr>
        <w:t>Makassar</w:t>
      </w:r>
      <w:r>
        <w:rPr>
          <w:rFonts w:ascii="Times New Roman" w:hAnsi="Times New Roman" w:cs="Times New Roman"/>
          <w:sz w:val="24"/>
          <w:szCs w:val="24"/>
        </w:rPr>
        <w:t xml:space="preserve">, Indonesia, who have positioned the non-Muslim minority as lacking the specific political right of becoming political leaders in Muslim-majority areas. Some have even termed these non-Muslims </w:t>
      </w:r>
      <w:proofErr w:type="spellStart"/>
      <w:proofErr w:type="gramStart"/>
      <w:r w:rsidR="004C58D2" w:rsidRPr="007A5BC9">
        <w:rPr>
          <w:rFonts w:ascii="Times New Roman" w:hAnsi="Times New Roman" w:cs="Times New Roman"/>
          <w:i/>
          <w:iCs/>
          <w:sz w:val="24"/>
          <w:szCs w:val="24"/>
        </w:rPr>
        <w:t>dzimmi</w:t>
      </w:r>
      <w:proofErr w:type="spellEnd"/>
      <w:r w:rsidR="00712D73">
        <w:rPr>
          <w:rFonts w:ascii="Times New Roman" w:hAnsi="Times New Roman" w:cs="Times New Roman"/>
          <w:iCs/>
          <w:sz w:val="24"/>
          <w:szCs w:val="24"/>
        </w:rPr>
        <w:t>(</w:t>
      </w:r>
      <w:proofErr w:type="gramEnd"/>
      <w:r w:rsidR="00712D73" w:rsidRPr="00712D73">
        <w:rPr>
          <w:rFonts w:ascii="Times New Roman" w:hAnsi="Times New Roman" w:cs="Times New Roman"/>
          <w:iCs/>
          <w:sz w:val="24"/>
          <w:szCs w:val="24"/>
          <w:rtl/>
        </w:rPr>
        <w:t>ذمي</w:t>
      </w:r>
      <w:r w:rsidR="00712D73">
        <w:rPr>
          <w:rFonts w:ascii="Times New Roman" w:hAnsi="Times New Roman" w:cs="Times New Roman"/>
          <w:iCs/>
          <w:sz w:val="24"/>
          <w:szCs w:val="24"/>
        </w:rPr>
        <w:t>)</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citizens of conquered lands, second-class citizens beneath Muslims. </w:t>
      </w:r>
      <w:r w:rsidR="00712D73">
        <w:rPr>
          <w:rFonts w:ascii="Times New Roman" w:hAnsi="Times New Roman" w:cs="Times New Roman"/>
          <w:sz w:val="24"/>
          <w:szCs w:val="24"/>
        </w:rPr>
        <w:t xml:space="preserve">This view has been influenced by classical Islamic jurisprudence </w:t>
      </w:r>
      <w:r w:rsidR="00712D73" w:rsidRPr="007A5BC9">
        <w:rPr>
          <w:rFonts w:ascii="Times New Roman" w:hAnsi="Times New Roman" w:cs="Times New Roman"/>
          <w:sz w:val="24"/>
          <w:szCs w:val="24"/>
        </w:rPr>
        <w:t>classical Islamic jurisprudence (</w:t>
      </w:r>
      <w:r w:rsidR="00712D73" w:rsidRPr="007A5BC9">
        <w:rPr>
          <w:rFonts w:ascii="Sakkal Majalla" w:hAnsi="Sakkal Majalla" w:cs="Sakkal Majalla"/>
          <w:sz w:val="24"/>
          <w:szCs w:val="24"/>
          <w:rtl/>
        </w:rPr>
        <w:t>أصولالفقه</w:t>
      </w:r>
      <w:r w:rsidR="00712D73" w:rsidRPr="007A5BC9">
        <w:rPr>
          <w:rFonts w:ascii="Times New Roman" w:hAnsi="Times New Roman" w:cs="Times New Roman"/>
          <w:sz w:val="24"/>
          <w:szCs w:val="24"/>
          <w:cs/>
        </w:rPr>
        <w:t>‎‎</w:t>
      </w:r>
      <w:r w:rsidR="00712D73" w:rsidRPr="007A5BC9">
        <w:rPr>
          <w:rFonts w:ascii="Times New Roman" w:hAnsi="Times New Roman" w:cs="Times New Roman"/>
          <w:sz w:val="24"/>
          <w:szCs w:val="24"/>
          <w:rtl/>
          <w:cs/>
        </w:rPr>
        <w:t>)</w:t>
      </w:r>
      <w:r w:rsidR="00712D73">
        <w:rPr>
          <w:rFonts w:ascii="Times New Roman" w:hAnsi="Times New Roman" w:cs="Times New Roman"/>
          <w:sz w:val="24"/>
          <w:szCs w:val="24"/>
        </w:rPr>
        <w:t xml:space="preserve"> as well as the views of Muslim jurors such as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00712D73">
        <w:rPr>
          <w:rFonts w:ascii="Times New Roman" w:hAnsi="Times New Roman" w:cs="Times New Roman"/>
          <w:sz w:val="24"/>
          <w:szCs w:val="24"/>
        </w:rPr>
        <w:t xml:space="preserve">, and </w:t>
      </w:r>
      <w:r w:rsidR="004C58D2" w:rsidRPr="007A5BC9">
        <w:rPr>
          <w:rFonts w:ascii="Times New Roman" w:hAnsi="Times New Roman" w:cs="Times New Roman"/>
          <w:sz w:val="24"/>
          <w:szCs w:val="24"/>
        </w:rPr>
        <w:t xml:space="preserve">Abu </w:t>
      </w:r>
      <w:proofErr w:type="spellStart"/>
      <w:r w:rsidR="004C58D2" w:rsidRPr="007A5BC9">
        <w:rPr>
          <w:rFonts w:ascii="Times New Roman" w:hAnsi="Times New Roman" w:cs="Times New Roman"/>
          <w:sz w:val="24"/>
          <w:szCs w:val="24"/>
        </w:rPr>
        <w:t>A’la</w:t>
      </w:r>
      <w:proofErr w:type="spellEnd"/>
      <w:r w:rsidR="004C58D2" w:rsidRPr="007A5BC9">
        <w:rPr>
          <w:rFonts w:ascii="Times New Roman" w:hAnsi="Times New Roman" w:cs="Times New Roman"/>
          <w:sz w:val="24"/>
          <w:szCs w:val="24"/>
        </w:rPr>
        <w:t xml:space="preserve"> Al-</w:t>
      </w:r>
      <w:proofErr w:type="spellStart"/>
      <w:r w:rsidR="004C58D2" w:rsidRPr="007A5BC9">
        <w:rPr>
          <w:rFonts w:ascii="Times New Roman" w:hAnsi="Times New Roman" w:cs="Times New Roman"/>
          <w:sz w:val="24"/>
          <w:szCs w:val="24"/>
        </w:rPr>
        <w:t>Maududi</w:t>
      </w:r>
      <w:proofErr w:type="spellEnd"/>
      <w:r w:rsidR="00712D73">
        <w:rPr>
          <w:rFonts w:ascii="Times New Roman" w:hAnsi="Times New Roman" w:cs="Times New Roman"/>
          <w:sz w:val="24"/>
          <w:szCs w:val="24"/>
        </w:rPr>
        <w:t>, who proscribed similar prohibitions.</w:t>
      </w:r>
      <w:r w:rsidR="004C58D2" w:rsidRPr="007A5BC9">
        <w:rPr>
          <w:rStyle w:val="FootnoteReference"/>
          <w:rFonts w:ascii="Times New Roman" w:hAnsi="Times New Roman" w:cs="Times New Roman"/>
          <w:sz w:val="24"/>
          <w:szCs w:val="24"/>
        </w:rPr>
        <w:footnoteReference w:id="9"/>
      </w:r>
    </w:p>
    <w:p w:rsidR="00951195" w:rsidRDefault="00712D73"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Wisdom is required to reconstruct existing typologies and reexamine various interpretations (</w:t>
      </w:r>
      <w:proofErr w:type="spellStart"/>
      <w:r w:rsidR="004C58D2" w:rsidRPr="00712D73">
        <w:rPr>
          <w:rFonts w:ascii="Times New Roman" w:hAnsi="Times New Roman" w:cs="Times New Roman"/>
          <w:i/>
          <w:sz w:val="24"/>
          <w:szCs w:val="24"/>
        </w:rPr>
        <w:t>ijtihad</w:t>
      </w:r>
      <w:proofErr w:type="spellEnd"/>
      <w:r>
        <w:rPr>
          <w:rFonts w:ascii="Times New Roman" w:hAnsi="Times New Roman" w:cs="Times New Roman"/>
          <w:sz w:val="24"/>
          <w:szCs w:val="24"/>
        </w:rPr>
        <w:t xml:space="preserve">, </w:t>
      </w:r>
      <w:r w:rsidRPr="00712D73">
        <w:rPr>
          <w:rFonts w:ascii="Times New Roman" w:hAnsi="Times New Roman" w:cs="Times New Roman"/>
          <w:sz w:val="24"/>
          <w:szCs w:val="24"/>
        </w:rPr>
        <w:t>i</w:t>
      </w:r>
      <w:r w:rsidRPr="00712D73">
        <w:rPr>
          <w:rFonts w:ascii="Times New Roman" w:hAnsi="Times New Roman" w:cs="Times New Roman"/>
          <w:sz w:val="24"/>
          <w:szCs w:val="24"/>
          <w:rtl/>
        </w:rPr>
        <w:t>اجتهاد</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linked to political issues and the position of non-Muslim minority populations in Muslim-majority areas. In this manner, this issue may be examined proportionally, with all distortions </w:t>
      </w:r>
      <w:r w:rsidR="00951195">
        <w:rPr>
          <w:rFonts w:ascii="Times New Roman" w:hAnsi="Times New Roman" w:cs="Times New Roman"/>
          <w:sz w:val="24"/>
          <w:szCs w:val="24"/>
        </w:rPr>
        <w:t xml:space="preserve">of Islamic doctrine clarified. Only then will the gap between the practiced reality of Muslim society and the fundamental teachings of Islam be bridged. </w:t>
      </w:r>
    </w:p>
    <w:p w:rsidR="004C58D2" w:rsidRPr="007A5BC9" w:rsidRDefault="00E153C0" w:rsidP="00996C23">
      <w:pPr>
        <w:pStyle w:val="ListParagraph"/>
        <w:tabs>
          <w:tab w:val="right" w:pos="8554"/>
        </w:tabs>
        <w:spacing w:line="360" w:lineRule="auto"/>
        <w:ind w:left="567" w:firstLine="851"/>
        <w:rPr>
          <w:rFonts w:ascii="Times New Roman" w:hAnsi="Times New Roman" w:cs="Times New Roman"/>
          <w:sz w:val="24"/>
          <w:szCs w:val="24"/>
        </w:rPr>
      </w:pPr>
      <w:r>
        <w:rPr>
          <w:rFonts w:ascii="Times New Roman" w:hAnsi="Times New Roman" w:cs="Times New Roman"/>
          <w:sz w:val="24"/>
          <w:szCs w:val="24"/>
        </w:rPr>
        <w:t>This study examines the issue of political leadership. How may a non-Muslim, for example, become the head of a Muslim</w:t>
      </w:r>
      <w:r w:rsidR="008A4742">
        <w:rPr>
          <w:rFonts w:ascii="Times New Roman" w:hAnsi="Times New Roman" w:cs="Times New Roman"/>
          <w:sz w:val="24"/>
          <w:szCs w:val="24"/>
        </w:rPr>
        <w:t>-majority</w:t>
      </w:r>
      <w:r>
        <w:rPr>
          <w:rFonts w:ascii="Times New Roman" w:hAnsi="Times New Roman" w:cs="Times New Roman"/>
          <w:sz w:val="24"/>
          <w:szCs w:val="24"/>
        </w:rPr>
        <w:t xml:space="preserve"> state or political leader of a </w:t>
      </w:r>
      <w:r w:rsidR="008A4742">
        <w:rPr>
          <w:rFonts w:ascii="Times New Roman" w:hAnsi="Times New Roman" w:cs="Times New Roman"/>
          <w:sz w:val="24"/>
          <w:szCs w:val="24"/>
        </w:rPr>
        <w:t xml:space="preserve">Muslim-majority </w:t>
      </w:r>
      <w:r>
        <w:rPr>
          <w:rFonts w:ascii="Times New Roman" w:hAnsi="Times New Roman" w:cs="Times New Roman"/>
          <w:sz w:val="24"/>
          <w:szCs w:val="24"/>
        </w:rPr>
        <w:t xml:space="preserve">area as a realization of Islam's high regard for </w:t>
      </w:r>
      <w:r w:rsidR="004C58D2" w:rsidRPr="007A5BC9">
        <w:rPr>
          <w:rFonts w:ascii="Times New Roman" w:hAnsi="Times New Roman" w:cs="Times New Roman"/>
          <w:sz w:val="24"/>
          <w:szCs w:val="24"/>
        </w:rPr>
        <w:t>egalitarian</w:t>
      </w:r>
      <w:r>
        <w:rPr>
          <w:rFonts w:ascii="Times New Roman" w:hAnsi="Times New Roman" w:cs="Times New Roman"/>
          <w:sz w:val="24"/>
          <w:szCs w:val="24"/>
        </w:rPr>
        <w:t xml:space="preserve"> principles. This issue will be analyzed empirically and theoretically, involving several research variables, namely: how far do the political rights of non-Muslims in </w:t>
      </w:r>
      <w:r w:rsidR="008A4742">
        <w:rPr>
          <w:rFonts w:ascii="Times New Roman" w:hAnsi="Times New Roman" w:cs="Times New Roman"/>
          <w:sz w:val="24"/>
          <w:szCs w:val="24"/>
        </w:rPr>
        <w:t xml:space="preserve">Muslim-majority </w:t>
      </w:r>
      <w:r>
        <w:rPr>
          <w:rFonts w:ascii="Times New Roman" w:hAnsi="Times New Roman" w:cs="Times New Roman"/>
          <w:sz w:val="24"/>
          <w:szCs w:val="24"/>
        </w:rPr>
        <w:t xml:space="preserve">areas extend; how do they influence government efficiency; and what are the attitudes and views of Muslims in </w:t>
      </w:r>
      <w:r w:rsidR="004C58D2" w:rsidRPr="007A5BC9">
        <w:rPr>
          <w:rFonts w:ascii="Times New Roman" w:hAnsi="Times New Roman" w:cs="Times New Roman"/>
          <w:sz w:val="24"/>
          <w:szCs w:val="24"/>
        </w:rPr>
        <w:t xml:space="preserve">Makassar </w:t>
      </w:r>
      <w:r>
        <w:rPr>
          <w:rFonts w:ascii="Times New Roman" w:hAnsi="Times New Roman" w:cs="Times New Roman"/>
          <w:sz w:val="24"/>
          <w:szCs w:val="24"/>
        </w:rPr>
        <w:t xml:space="preserve">regarding the political rights of the non-Muslim minority. </w:t>
      </w:r>
    </w:p>
    <w:p w:rsidR="004C58D2" w:rsidRDefault="004C58D2" w:rsidP="00996C23">
      <w:pPr>
        <w:pStyle w:val="ListParagraph"/>
        <w:tabs>
          <w:tab w:val="left" w:pos="1134"/>
          <w:tab w:val="right" w:pos="8554"/>
        </w:tabs>
        <w:spacing w:line="360" w:lineRule="auto"/>
        <w:ind w:left="1418" w:firstLine="0"/>
        <w:rPr>
          <w:rFonts w:ascii="Times New Roman" w:hAnsi="Times New Roman" w:cs="Times New Roman"/>
          <w:sz w:val="24"/>
          <w:szCs w:val="24"/>
        </w:rPr>
      </w:pPr>
    </w:p>
    <w:p w:rsidR="00BD07ED" w:rsidRDefault="00BD07ED" w:rsidP="00996C23">
      <w:pPr>
        <w:pStyle w:val="ListParagraph"/>
        <w:tabs>
          <w:tab w:val="left" w:pos="1134"/>
          <w:tab w:val="right" w:pos="8554"/>
        </w:tabs>
        <w:spacing w:line="360" w:lineRule="auto"/>
        <w:ind w:left="1418" w:firstLine="0"/>
        <w:rPr>
          <w:rFonts w:ascii="Times New Roman" w:hAnsi="Times New Roman" w:cs="Times New Roman"/>
          <w:sz w:val="24"/>
          <w:szCs w:val="24"/>
        </w:rPr>
      </w:pPr>
    </w:p>
    <w:p w:rsidR="00BD07ED" w:rsidRPr="007A5BC9" w:rsidRDefault="00BD07ED" w:rsidP="00996C23">
      <w:pPr>
        <w:pStyle w:val="ListParagraph"/>
        <w:tabs>
          <w:tab w:val="left" w:pos="1134"/>
          <w:tab w:val="right" w:pos="8554"/>
        </w:tabs>
        <w:spacing w:line="360" w:lineRule="auto"/>
        <w:ind w:left="1418" w:firstLine="0"/>
        <w:rPr>
          <w:rFonts w:ascii="Times New Roman" w:hAnsi="Times New Roman" w:cs="Times New Roman"/>
          <w:sz w:val="24"/>
          <w:szCs w:val="24"/>
        </w:rPr>
      </w:pPr>
    </w:p>
    <w:p w:rsidR="004C58D2" w:rsidRPr="007A5BC9" w:rsidRDefault="007221B0" w:rsidP="00996C23">
      <w:pPr>
        <w:pStyle w:val="ListParagraph"/>
        <w:numPr>
          <w:ilvl w:val="0"/>
          <w:numId w:val="2"/>
        </w:numPr>
        <w:tabs>
          <w:tab w:val="left" w:pos="993"/>
          <w:tab w:val="right" w:pos="8554"/>
        </w:tabs>
        <w:spacing w:line="360" w:lineRule="auto"/>
        <w:ind w:hanging="644"/>
        <w:rPr>
          <w:rFonts w:ascii="Times New Roman" w:hAnsi="Times New Roman" w:cs="Times New Roman"/>
          <w:b/>
          <w:bCs/>
          <w:sz w:val="24"/>
          <w:szCs w:val="24"/>
        </w:rPr>
      </w:pPr>
      <w:r w:rsidRPr="007A5BC9">
        <w:rPr>
          <w:rFonts w:ascii="Times New Roman" w:hAnsi="Times New Roman" w:cs="Times New Roman"/>
          <w:b/>
          <w:bCs/>
          <w:sz w:val="24"/>
          <w:szCs w:val="24"/>
        </w:rPr>
        <w:lastRenderedPageBreak/>
        <w:t>Theoretical Framework</w:t>
      </w:r>
    </w:p>
    <w:p w:rsidR="004C58D2" w:rsidRPr="007A5BC9" w:rsidRDefault="004436F5"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This analysis of non-Muslims' political rights in Muslim-majority </w:t>
      </w:r>
      <w:r w:rsidR="008A4742">
        <w:rPr>
          <w:rFonts w:ascii="Times New Roman" w:hAnsi="Times New Roman" w:cs="Times New Roman"/>
          <w:sz w:val="24"/>
          <w:szCs w:val="24"/>
        </w:rPr>
        <w:t xml:space="preserve">areas is based on the rational conceptual framework constructed through the Qur'an and </w:t>
      </w:r>
      <w:proofErr w:type="spellStart"/>
      <w:r w:rsidR="004C58D2" w:rsidRPr="007A5BC9">
        <w:rPr>
          <w:rFonts w:ascii="Times New Roman" w:hAnsi="Times New Roman" w:cs="Times New Roman"/>
          <w:sz w:val="24"/>
          <w:szCs w:val="24"/>
        </w:rPr>
        <w:t>Sunnah</w:t>
      </w:r>
      <w:proofErr w:type="spellEnd"/>
      <w:r w:rsidR="008A4742">
        <w:rPr>
          <w:rFonts w:ascii="Times New Roman" w:hAnsi="Times New Roman" w:cs="Times New Roman"/>
          <w:sz w:val="24"/>
          <w:szCs w:val="24"/>
        </w:rPr>
        <w:t xml:space="preserve">, which serve as the conceptual basis for life management, including the management of the socio-political affairs at the basis of political systems and legislations. </w:t>
      </w:r>
    </w:p>
    <w:p w:rsidR="004C58D2" w:rsidRPr="007A5BC9" w:rsidRDefault="008A4742"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As explained by </w:t>
      </w:r>
      <w:r w:rsidR="004C58D2" w:rsidRPr="007A5BC9">
        <w:rPr>
          <w:rFonts w:ascii="Times New Roman" w:hAnsi="Times New Roman" w:cs="Times New Roman"/>
          <w:sz w:val="24"/>
          <w:szCs w:val="24"/>
        </w:rPr>
        <w:t xml:space="preserve">Louis Marlow, </w:t>
      </w:r>
      <w:r>
        <w:rPr>
          <w:rFonts w:ascii="Times New Roman" w:hAnsi="Times New Roman" w:cs="Times New Roman"/>
          <w:sz w:val="24"/>
          <w:szCs w:val="24"/>
        </w:rPr>
        <w:t xml:space="preserve">the </w:t>
      </w:r>
      <w:r w:rsidR="004C58D2" w:rsidRPr="007A5BC9">
        <w:rPr>
          <w:rFonts w:ascii="Times New Roman" w:hAnsi="Times New Roman" w:cs="Times New Roman"/>
          <w:sz w:val="24"/>
          <w:szCs w:val="24"/>
        </w:rPr>
        <w:t xml:space="preserve">Qur’an </w:t>
      </w:r>
      <w:r>
        <w:rPr>
          <w:rFonts w:ascii="Times New Roman" w:hAnsi="Times New Roman" w:cs="Times New Roman"/>
          <w:sz w:val="24"/>
          <w:szCs w:val="24"/>
        </w:rPr>
        <w:t>explores principles of equality</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0"/>
      </w:r>
      <w:r>
        <w:rPr>
          <w:rFonts w:ascii="Times New Roman" w:hAnsi="Times New Roman" w:cs="Times New Roman"/>
          <w:sz w:val="24"/>
          <w:szCs w:val="24"/>
        </w:rPr>
        <w:t>It emphasizes both the oneness of God as well as the equality of all persons created by Him</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1"/>
      </w:r>
      <w:r>
        <w:rPr>
          <w:rFonts w:ascii="Times New Roman" w:hAnsi="Times New Roman" w:cs="Times New Roman"/>
          <w:sz w:val="24"/>
          <w:szCs w:val="24"/>
        </w:rPr>
        <w:t>In principle, Marlow continues, monotheist religions consider their followers to be brethren, even when they originate from different areas</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Such a view cannot be separated from the belie</w:t>
      </w:r>
      <w:r w:rsidR="00AF7609">
        <w:rPr>
          <w:rFonts w:ascii="Times New Roman" w:hAnsi="Times New Roman" w:cs="Times New Roman"/>
          <w:sz w:val="24"/>
          <w:szCs w:val="24"/>
        </w:rPr>
        <w:t>f</w:t>
      </w:r>
      <w:r>
        <w:rPr>
          <w:rFonts w:ascii="Times New Roman" w:hAnsi="Times New Roman" w:cs="Times New Roman"/>
          <w:sz w:val="24"/>
          <w:szCs w:val="24"/>
        </w:rPr>
        <w:t xml:space="preserve"> that all humans are equal in God's eyes.</w:t>
      </w:r>
      <w:r w:rsidR="004C58D2" w:rsidRPr="007A5BC9">
        <w:rPr>
          <w:rStyle w:val="FootnoteReference"/>
          <w:rFonts w:ascii="Times New Roman" w:hAnsi="Times New Roman" w:cs="Times New Roman"/>
          <w:sz w:val="24"/>
          <w:szCs w:val="24"/>
        </w:rPr>
        <w:footnoteReference w:id="12"/>
      </w:r>
      <w:r>
        <w:rPr>
          <w:rFonts w:ascii="Times New Roman" w:hAnsi="Times New Roman" w:cs="Times New Roman"/>
          <w:sz w:val="24"/>
          <w:szCs w:val="24"/>
        </w:rPr>
        <w:t>Religious and moral egalitarianism can be found in the Qur'an as well as the holy texts of other religions. The Qur'an, as with previous holy books, teaches much about morality and its use in social life, but requires humanity to apply this morality in life</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3"/>
      </w:r>
    </w:p>
    <w:p w:rsidR="004C58D2" w:rsidRPr="007A5BC9" w:rsidRDefault="008A4742"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In this, humans are positions </w:t>
      </w:r>
      <w:r w:rsidR="004C03A2">
        <w:rPr>
          <w:rFonts w:ascii="Times New Roman" w:hAnsi="Times New Roman" w:cs="Times New Roman"/>
          <w:sz w:val="24"/>
          <w:szCs w:val="24"/>
        </w:rPr>
        <w:t xml:space="preserve">as </w:t>
      </w:r>
      <w:r>
        <w:rPr>
          <w:rFonts w:ascii="Times New Roman" w:hAnsi="Times New Roman" w:cs="Times New Roman"/>
          <w:sz w:val="24"/>
          <w:szCs w:val="24"/>
        </w:rPr>
        <w:t xml:space="preserve">the "managers" or "rulers" </w:t>
      </w:r>
      <w:r w:rsidR="004C03A2">
        <w:rPr>
          <w:rFonts w:ascii="Times New Roman" w:hAnsi="Times New Roman" w:cs="Times New Roman"/>
          <w:sz w:val="24"/>
          <w:szCs w:val="24"/>
        </w:rPr>
        <w:t xml:space="preserve">on </w:t>
      </w:r>
      <w:r>
        <w:rPr>
          <w:rFonts w:ascii="Times New Roman" w:hAnsi="Times New Roman" w:cs="Times New Roman"/>
          <w:sz w:val="24"/>
          <w:szCs w:val="24"/>
        </w:rPr>
        <w:t>Earth, without any distinction being made between them. The management and rule involves various social and political aspects. It would be naïve to assume that th</w:t>
      </w:r>
      <w:r w:rsidR="004C03A2">
        <w:rPr>
          <w:rFonts w:ascii="Times New Roman" w:hAnsi="Times New Roman" w:cs="Times New Roman"/>
          <w:sz w:val="24"/>
          <w:szCs w:val="24"/>
        </w:rPr>
        <w:t>is</w:t>
      </w:r>
      <w:r>
        <w:rPr>
          <w:rFonts w:ascii="Times New Roman" w:hAnsi="Times New Roman" w:cs="Times New Roman"/>
          <w:sz w:val="24"/>
          <w:szCs w:val="24"/>
        </w:rPr>
        <w:t xml:space="preserve"> management and rule is entrusted solely to certain persons or people from a certain religion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4"/>
      </w:r>
      <w:r w:rsidR="00DE4C1B">
        <w:rPr>
          <w:rFonts w:ascii="Times New Roman" w:hAnsi="Times New Roman" w:cs="Times New Roman"/>
          <w:sz w:val="24"/>
          <w:szCs w:val="24"/>
        </w:rPr>
        <w:t xml:space="preserve">As such, the principle of leadership has become the basis for modern political theory, which positions all people </w:t>
      </w:r>
      <w:r w:rsidR="0024395A">
        <w:rPr>
          <w:rFonts w:ascii="Times New Roman" w:hAnsi="Times New Roman" w:cs="Times New Roman"/>
          <w:sz w:val="24"/>
          <w:szCs w:val="24"/>
        </w:rPr>
        <w:t xml:space="preserve">as enjoying the same political right to "manage" and rule </w:t>
      </w:r>
      <w:r w:rsidR="00AF7609">
        <w:rPr>
          <w:rFonts w:ascii="Times New Roman" w:hAnsi="Times New Roman" w:cs="Times New Roman"/>
          <w:sz w:val="24"/>
          <w:szCs w:val="24"/>
        </w:rPr>
        <w:t>over the</w:t>
      </w:r>
      <w:r w:rsidR="0024395A">
        <w:rPr>
          <w:rFonts w:ascii="Times New Roman" w:hAnsi="Times New Roman" w:cs="Times New Roman"/>
          <w:sz w:val="24"/>
          <w:szCs w:val="24"/>
        </w:rPr>
        <w:t xml:space="preserve"> earth, or, to use a more popular term, to become head of state. Anyone, Muslim or non-Muslim, may become a leader </w:t>
      </w:r>
      <w:r w:rsidR="00AF7609">
        <w:rPr>
          <w:rFonts w:ascii="Times New Roman" w:hAnsi="Times New Roman" w:cs="Times New Roman"/>
          <w:sz w:val="24"/>
          <w:szCs w:val="24"/>
        </w:rPr>
        <w:t>as</w:t>
      </w:r>
      <w:r w:rsidR="0024395A">
        <w:rPr>
          <w:rFonts w:ascii="Times New Roman" w:hAnsi="Times New Roman" w:cs="Times New Roman"/>
          <w:sz w:val="24"/>
          <w:szCs w:val="24"/>
        </w:rPr>
        <w:t xml:space="preserve"> long as he or she has the necessary quality and ability to promote prosperity and political stability.</w:t>
      </w:r>
      <w:r w:rsidR="004C58D2" w:rsidRPr="007A5BC9">
        <w:rPr>
          <w:rStyle w:val="FootnoteReference"/>
          <w:rFonts w:ascii="Times New Roman" w:hAnsi="Times New Roman" w:cs="Times New Roman"/>
          <w:sz w:val="24"/>
          <w:szCs w:val="24"/>
        </w:rPr>
        <w:footnoteReference w:id="15"/>
      </w:r>
      <w:r w:rsidR="00E4433E">
        <w:rPr>
          <w:rFonts w:ascii="Times New Roman" w:hAnsi="Times New Roman" w:cs="Times New Roman"/>
          <w:sz w:val="24"/>
          <w:szCs w:val="24"/>
        </w:rPr>
        <w:t xml:space="preserve">Such a view is reinforced by </w:t>
      </w:r>
      <w:proofErr w:type="spellStart"/>
      <w:r w:rsidR="004C58D2" w:rsidRPr="007A5BC9">
        <w:rPr>
          <w:rFonts w:ascii="Times New Roman" w:hAnsi="Times New Roman" w:cs="Times New Roman"/>
          <w:sz w:val="24"/>
          <w:szCs w:val="24"/>
        </w:rPr>
        <w:t>Ibn</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Taimiyah</w:t>
      </w:r>
      <w:r w:rsidR="00E4433E">
        <w:rPr>
          <w:rFonts w:ascii="Times New Roman" w:hAnsi="Times New Roman" w:cs="Times New Roman"/>
          <w:sz w:val="24"/>
          <w:szCs w:val="24"/>
        </w:rPr>
        <w:t>'s</w:t>
      </w:r>
      <w:proofErr w:type="spellEnd"/>
      <w:r w:rsidR="00E4433E">
        <w:rPr>
          <w:rFonts w:ascii="Times New Roman" w:hAnsi="Times New Roman" w:cs="Times New Roman"/>
          <w:sz w:val="24"/>
          <w:szCs w:val="24"/>
        </w:rPr>
        <w:t xml:space="preserve"> statement that a just leader, despite not being Muslim, is better than </w:t>
      </w:r>
      <w:proofErr w:type="spellStart"/>
      <w:r w:rsidR="00E4433E">
        <w:rPr>
          <w:rFonts w:ascii="Times New Roman" w:hAnsi="Times New Roman" w:cs="Times New Roman"/>
          <w:sz w:val="24"/>
          <w:szCs w:val="24"/>
        </w:rPr>
        <w:t>ajust</w:t>
      </w:r>
      <w:proofErr w:type="spellEnd"/>
      <w:r w:rsidR="00E4433E">
        <w:rPr>
          <w:rFonts w:ascii="Times New Roman" w:hAnsi="Times New Roman" w:cs="Times New Roman"/>
          <w:sz w:val="24"/>
          <w:szCs w:val="24"/>
        </w:rPr>
        <w:t xml:space="preserve"> leader who is Muslim</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16"/>
      </w:r>
    </w:p>
    <w:p w:rsidR="004C58D2" w:rsidRPr="007A5BC9" w:rsidRDefault="00F1547A" w:rsidP="00996C23">
      <w:pPr>
        <w:pStyle w:val="ListParagraph"/>
        <w:tabs>
          <w:tab w:val="right" w:pos="8554"/>
        </w:tabs>
        <w:spacing w:line="360" w:lineRule="auto"/>
        <w:ind w:left="709" w:firstLine="709"/>
        <w:rPr>
          <w:rFonts w:ascii="Times New Roman" w:hAnsi="Times New Roman" w:cs="Times New Roman"/>
          <w:sz w:val="24"/>
          <w:szCs w:val="24"/>
        </w:rPr>
      </w:pPr>
      <w:r w:rsidRPr="007A5BC9">
        <w:rPr>
          <w:rFonts w:ascii="Times New Roman" w:hAnsi="Times New Roman" w:cs="Times New Roman"/>
          <w:sz w:val="24"/>
          <w:szCs w:val="24"/>
        </w:rPr>
        <w:t>Abdullah Ahmed An-</w:t>
      </w:r>
      <w:proofErr w:type="spellStart"/>
      <w:r w:rsidRPr="007A5BC9">
        <w:rPr>
          <w:rFonts w:ascii="Times New Roman" w:hAnsi="Times New Roman" w:cs="Times New Roman"/>
          <w:sz w:val="24"/>
          <w:szCs w:val="24"/>
        </w:rPr>
        <w:t>Na’im</w:t>
      </w:r>
      <w:proofErr w:type="spellEnd"/>
      <w:r>
        <w:rPr>
          <w:rFonts w:ascii="Times New Roman" w:hAnsi="Times New Roman" w:cs="Times New Roman"/>
          <w:sz w:val="24"/>
          <w:szCs w:val="24"/>
        </w:rPr>
        <w:t xml:space="preserve"> holds that, because governance gives the greatest emphasis to </w:t>
      </w:r>
      <w:proofErr w:type="spellStart"/>
      <w:r>
        <w:rPr>
          <w:rFonts w:ascii="Times New Roman" w:hAnsi="Times New Roman" w:cs="Times New Roman"/>
          <w:sz w:val="24"/>
          <w:szCs w:val="24"/>
        </w:rPr>
        <w:t>citizenship</w:t>
      </w:r>
      <w:proofErr w:type="gramStart"/>
      <w:r w:rsidR="004C58D2" w:rsidRPr="007A5BC9">
        <w:rPr>
          <w:rFonts w:ascii="Times New Roman" w:hAnsi="Times New Roman" w:cs="Times New Roman"/>
          <w:sz w:val="24"/>
          <w:szCs w:val="24"/>
        </w:rPr>
        <w:t>,</w:t>
      </w:r>
      <w:r>
        <w:rPr>
          <w:rFonts w:ascii="Times New Roman" w:hAnsi="Times New Roman" w:cs="Times New Roman"/>
          <w:sz w:val="24"/>
          <w:szCs w:val="24"/>
        </w:rPr>
        <w:t>there</w:t>
      </w:r>
      <w:proofErr w:type="spellEnd"/>
      <w:proofErr w:type="gramEnd"/>
      <w:r>
        <w:rPr>
          <w:rFonts w:ascii="Times New Roman" w:hAnsi="Times New Roman" w:cs="Times New Roman"/>
          <w:sz w:val="24"/>
          <w:szCs w:val="24"/>
        </w:rPr>
        <w:t xml:space="preserve"> is no longer any need to differentiate between Muslim and non-Muslim citizens in protecting the political rights related to government and </w:t>
      </w:r>
      <w:r>
        <w:rPr>
          <w:rFonts w:ascii="Times New Roman" w:hAnsi="Times New Roman" w:cs="Times New Roman"/>
          <w:sz w:val="24"/>
          <w:szCs w:val="24"/>
        </w:rPr>
        <w:lastRenderedPageBreak/>
        <w:t>governance.</w:t>
      </w:r>
      <w:r w:rsidR="004C58D2" w:rsidRPr="007A5BC9">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Because all citizens are the same and equal in participatory politics, it is inappropriate for a prohibition of non-Muslim leadership to be based on Verse </w:t>
      </w:r>
      <w:r w:rsidR="004C58D2" w:rsidRPr="007A5BC9">
        <w:rPr>
          <w:rFonts w:ascii="Times New Roman" w:hAnsi="Times New Roman" w:cs="Times New Roman"/>
          <w:sz w:val="24"/>
          <w:szCs w:val="24"/>
        </w:rPr>
        <w:t xml:space="preserve">28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004C58D2" w:rsidRPr="007A5BC9">
        <w:rPr>
          <w:rFonts w:ascii="Times New Roman" w:hAnsi="Times New Roman" w:cs="Times New Roman"/>
          <w:sz w:val="24"/>
          <w:szCs w:val="24"/>
        </w:rPr>
        <w:t xml:space="preserve">Ali Imran, </w:t>
      </w:r>
      <w:r>
        <w:rPr>
          <w:rFonts w:ascii="Times New Roman" w:hAnsi="Times New Roman" w:cs="Times New Roman"/>
          <w:sz w:val="24"/>
          <w:szCs w:val="24"/>
        </w:rPr>
        <w:t>because this verse was revealed when relations between Muslims and non-Muslims were colored by enmity, rather than an atmosphere of mutual support and benefit. Owing to the contemporary situation, it is understandable that this verse forbids Muslims from establishing political alliances with non-Muslims. However, at the same time,</w:t>
      </w:r>
      <w:r w:rsidR="000E749D" w:rsidRPr="007A5BC9">
        <w:rPr>
          <w:rFonts w:ascii="Times New Roman" w:hAnsi="Times New Roman" w:cs="Times New Roman"/>
          <w:sz w:val="24"/>
          <w:szCs w:val="24"/>
        </w:rPr>
        <w:t xml:space="preserve"> "Allah does not forbid you from those who do not fight you because of religion and do not expel you from your homes - from being righteous toward them and acting justly toward them. Indeed, Allah loves those who act justly."</w:t>
      </w:r>
      <w:r w:rsidR="004C58D2" w:rsidRPr="007A5BC9">
        <w:rPr>
          <w:rStyle w:val="FootnoteReference"/>
          <w:rFonts w:ascii="Times New Roman" w:hAnsi="Times New Roman" w:cs="Times New Roman"/>
          <w:sz w:val="24"/>
          <w:szCs w:val="24"/>
        </w:rPr>
        <w:footnoteReference w:id="18"/>
      </w:r>
    </w:p>
    <w:p w:rsidR="004C58D2" w:rsidRPr="007A5BC9" w:rsidRDefault="009D10FF"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Acting kindly and justly, in this context, includes recognizing the political rights of non-Muslims and avoiding any discrimination against citizens from different religious backgrounds in social life. </w:t>
      </w:r>
      <w:r w:rsidR="00F1547A">
        <w:rPr>
          <w:rFonts w:ascii="Times New Roman" w:hAnsi="Times New Roman" w:cs="Times New Roman"/>
          <w:sz w:val="24"/>
          <w:szCs w:val="24"/>
        </w:rPr>
        <w:t xml:space="preserve">Based on this, </w:t>
      </w:r>
      <w:proofErr w:type="spellStart"/>
      <w:r w:rsidR="004C58D2" w:rsidRPr="007A5BC9">
        <w:rPr>
          <w:rFonts w:ascii="Times New Roman" w:hAnsi="Times New Roman" w:cs="Times New Roman"/>
          <w:sz w:val="24"/>
          <w:szCs w:val="24"/>
        </w:rPr>
        <w:t>Syekh</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Syaukat</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Hussain</w:t>
      </w:r>
      <w:proofErr w:type="spellEnd"/>
      <w:r w:rsidR="004C58D2" w:rsidRPr="007A5BC9">
        <w:rPr>
          <w:rFonts w:ascii="Times New Roman" w:hAnsi="Times New Roman" w:cs="Times New Roman"/>
          <w:sz w:val="24"/>
          <w:szCs w:val="24"/>
        </w:rPr>
        <w:t xml:space="preserve"> </w:t>
      </w:r>
      <w:r w:rsidR="00F1547A">
        <w:rPr>
          <w:rFonts w:ascii="Times New Roman" w:hAnsi="Times New Roman" w:cs="Times New Roman"/>
          <w:sz w:val="24"/>
          <w:szCs w:val="24"/>
        </w:rPr>
        <w:t xml:space="preserve">views </w:t>
      </w:r>
      <w:r w:rsidR="004C58D2" w:rsidRPr="007A5BC9">
        <w:rPr>
          <w:rFonts w:ascii="Times New Roman" w:hAnsi="Times New Roman" w:cs="Times New Roman"/>
          <w:sz w:val="24"/>
          <w:szCs w:val="24"/>
        </w:rPr>
        <w:t xml:space="preserve">Islam </w:t>
      </w:r>
      <w:r w:rsidR="00F1547A">
        <w:rPr>
          <w:rFonts w:ascii="Times New Roman" w:hAnsi="Times New Roman" w:cs="Times New Roman"/>
          <w:sz w:val="24"/>
          <w:szCs w:val="24"/>
        </w:rPr>
        <w:t>as not recognizing any dichotomy between worldly and spiritual life</w:t>
      </w:r>
      <w:r w:rsidR="004C58D2" w:rsidRPr="007A5BC9">
        <w:rPr>
          <w:rFonts w:ascii="Times New Roman" w:hAnsi="Times New Roman" w:cs="Times New Roman"/>
          <w:sz w:val="24"/>
          <w:szCs w:val="24"/>
        </w:rPr>
        <w:t xml:space="preserve">. </w:t>
      </w:r>
      <w:r w:rsidR="00F1547A">
        <w:rPr>
          <w:rFonts w:ascii="Times New Roman" w:hAnsi="Times New Roman" w:cs="Times New Roman"/>
          <w:sz w:val="24"/>
          <w:szCs w:val="24"/>
        </w:rPr>
        <w:t xml:space="preserve">At its essence, Islam offers a </w:t>
      </w:r>
      <w:proofErr w:type="spellStart"/>
      <w:r w:rsidR="00F1547A">
        <w:rPr>
          <w:rFonts w:ascii="Times New Roman" w:hAnsi="Times New Roman" w:cs="Times New Roman"/>
          <w:sz w:val="24"/>
          <w:szCs w:val="24"/>
        </w:rPr>
        <w:t>religio</w:t>
      </w:r>
      <w:proofErr w:type="spellEnd"/>
      <w:r w:rsidR="00F1547A">
        <w:rPr>
          <w:rFonts w:ascii="Times New Roman" w:hAnsi="Times New Roman" w:cs="Times New Roman"/>
          <w:sz w:val="24"/>
          <w:szCs w:val="24"/>
        </w:rPr>
        <w:t>-political system, in which the State is but one manner in which spiritual goals can be realized by humanity. Humanity's worldly and spiritual lives are intended to be mutually complementary and to be realized concurrently. Worldly activities are not limited to Muslims; they may be undertaken by anyone, including non-Muslims.</w:t>
      </w:r>
      <w:r w:rsidR="004C58D2" w:rsidRPr="007A5BC9">
        <w:rPr>
          <w:rStyle w:val="FootnoteReference"/>
          <w:rFonts w:ascii="Times New Roman" w:hAnsi="Times New Roman" w:cs="Times New Roman"/>
          <w:sz w:val="24"/>
          <w:szCs w:val="24"/>
        </w:rPr>
        <w:footnoteReference w:id="19"/>
      </w:r>
    </w:p>
    <w:p w:rsidR="004C58D2" w:rsidRPr="007A5BC9" w:rsidRDefault="004C03A2" w:rsidP="00996C23">
      <w:pPr>
        <w:spacing w:line="360" w:lineRule="auto"/>
        <w:ind w:firstLine="709"/>
        <w:rPr>
          <w:rFonts w:ascii="Times New Roman" w:hAnsi="Times New Roman" w:cs="Times New Roman"/>
          <w:sz w:val="24"/>
          <w:szCs w:val="24"/>
        </w:rPr>
      </w:pPr>
      <w:r>
        <w:rPr>
          <w:rFonts w:ascii="Times New Roman" w:hAnsi="Times New Roman" w:cs="Times New Roman"/>
          <w:sz w:val="24"/>
          <w:szCs w:val="24"/>
        </w:rPr>
        <w:t>As such, the political rights of citizens are a manifestation of the human desire to participate in governance. In the literature of political rights, such rights are frequently considered fundamental human rights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0"/>
      </w:r>
      <w:r>
        <w:rPr>
          <w:rFonts w:ascii="Times New Roman" w:hAnsi="Times New Roman" w:cs="Times New Roman"/>
          <w:sz w:val="24"/>
          <w:szCs w:val="24"/>
        </w:rPr>
        <w:t>The basis of all human rights is the assumption that all people must have equal opportunity to develop in accordance with their own talents and dreams.</w:t>
      </w:r>
      <w:r w:rsidR="004C58D2" w:rsidRPr="007A5BC9">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This includes as leaders, as persons who must bear the burden of responsibility. As humanity's </w:t>
      </w:r>
      <w:proofErr w:type="spellStart"/>
      <w:r>
        <w:rPr>
          <w:rFonts w:ascii="Times New Roman" w:hAnsi="Times New Roman" w:cs="Times New Roman"/>
          <w:sz w:val="24"/>
          <w:szCs w:val="24"/>
        </w:rPr>
        <w:t>responsibilitymust</w:t>
      </w:r>
      <w:proofErr w:type="spellEnd"/>
      <w:r>
        <w:rPr>
          <w:rFonts w:ascii="Times New Roman" w:hAnsi="Times New Roman" w:cs="Times New Roman"/>
          <w:sz w:val="24"/>
          <w:szCs w:val="24"/>
        </w:rPr>
        <w:t xml:space="preserve"> begin with freedom of choice, freedom is an inseparable part of this responsibility</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Furthermore, freedom can also be understood </w:t>
      </w:r>
      <w:r>
        <w:rPr>
          <w:rFonts w:ascii="Times New Roman" w:hAnsi="Times New Roman" w:cs="Times New Roman"/>
          <w:sz w:val="24"/>
          <w:szCs w:val="24"/>
        </w:rPr>
        <w:lastRenderedPageBreak/>
        <w:t>as a way of honoring humans' dignity as servants of God and as leaders</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managers, and rulers on Earth</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2"/>
      </w:r>
    </w:p>
    <w:p w:rsidR="004C58D2" w:rsidRPr="007A5BC9" w:rsidRDefault="004C03A2" w:rsidP="00996C23">
      <w:pPr>
        <w:tabs>
          <w:tab w:val="left" w:pos="720"/>
        </w:tabs>
        <w:spacing w:line="360" w:lineRule="auto"/>
        <w:ind w:firstLine="709"/>
        <w:rPr>
          <w:rFonts w:ascii="Times New Roman" w:hAnsi="Times New Roman" w:cs="Times New Roman"/>
          <w:sz w:val="24"/>
          <w:szCs w:val="24"/>
        </w:rPr>
      </w:pPr>
      <w:r>
        <w:rPr>
          <w:rFonts w:ascii="Times New Roman" w:hAnsi="Times New Roman" w:cs="Times New Roman"/>
          <w:sz w:val="24"/>
          <w:szCs w:val="24"/>
        </w:rPr>
        <w:t>This principle is lies at the root of the political theory in Indonesia, a country with a plural population, that there are no issues with non-Muslim involvement in governance. This view, aside from being part of human rights, is also manifested in the spirit and passion of the 1945 constitution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3"/>
      </w:r>
      <w:r>
        <w:rPr>
          <w:rFonts w:ascii="Times New Roman" w:hAnsi="Times New Roman" w:cs="Times New Roman"/>
          <w:sz w:val="24"/>
          <w:szCs w:val="24"/>
        </w:rPr>
        <w:t>as well as the theory of "constitution" in which all citizens are the same and enjoy equal political rights, in this case the political right to participate in government and governance</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4"/>
      </w:r>
      <w:r>
        <w:rPr>
          <w:rFonts w:ascii="Times New Roman" w:hAnsi="Times New Roman" w:cs="Times New Roman"/>
          <w:sz w:val="24"/>
          <w:szCs w:val="24"/>
        </w:rPr>
        <w:t>Political rights are to be enjoyed by all persons, regardless of creed, for without these rights they cannot realize their functions as perfect human beings. These rights include freedom of expression, without any interference; freedom of association and assembly; the right to participate in the governance of one's country, be it directly or indirectly through freely elected representatives; and the right to equal opportunity to occupy a government position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5"/>
      </w:r>
    </w:p>
    <w:p w:rsidR="004C58D2" w:rsidRPr="007A5BC9" w:rsidRDefault="0025222E"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Philosophically, the basis for good governance must be free of discriminative, sectarian, or tyrannical political treatment and behavior. The system must be democratic and constitutional, with the people—not excepting non-Muslims—determining the processes through which the government acts. If they are capable of freeing themselves of the shackles of labels and the class distinctions and privileges attached to them, a constitutional government may be realized. It should include at least three main elements.</w:t>
      </w:r>
      <w:r w:rsidR="004C58D2" w:rsidRPr="007A5BC9">
        <w:rPr>
          <w:rStyle w:val="FootnoteReference"/>
          <w:rFonts w:ascii="Times New Roman" w:hAnsi="Times New Roman" w:cs="Times New Roman"/>
          <w:sz w:val="24"/>
          <w:szCs w:val="24"/>
        </w:rPr>
        <w:footnoteReference w:id="26"/>
      </w:r>
      <w:proofErr w:type="spellStart"/>
      <w:r w:rsidRPr="0025222E">
        <w:rPr>
          <w:rFonts w:ascii="Times New Roman" w:hAnsi="Times New Roman" w:cs="Times New Roman"/>
          <w:iCs/>
          <w:sz w:val="24"/>
          <w:szCs w:val="24"/>
        </w:rPr>
        <w:t>First</w:t>
      </w:r>
      <w:proofErr w:type="gramStart"/>
      <w:r w:rsidRPr="0025222E">
        <w:rPr>
          <w:rFonts w:ascii="Times New Roman" w:hAnsi="Times New Roman" w:cs="Times New Roman"/>
          <w:iCs/>
          <w:sz w:val="24"/>
          <w:szCs w:val="24"/>
        </w:rPr>
        <w:t>,</w:t>
      </w:r>
      <w:r>
        <w:rPr>
          <w:rFonts w:ascii="Times New Roman" w:hAnsi="Times New Roman" w:cs="Times New Roman"/>
          <w:iCs/>
          <w:sz w:val="24"/>
          <w:szCs w:val="24"/>
        </w:rPr>
        <w:t>it</w:t>
      </w:r>
      <w:proofErr w:type="spellEnd"/>
      <w:proofErr w:type="gramEnd"/>
      <w:r>
        <w:rPr>
          <w:rFonts w:ascii="Times New Roman" w:hAnsi="Times New Roman" w:cs="Times New Roman"/>
          <w:iCs/>
          <w:sz w:val="24"/>
          <w:szCs w:val="24"/>
        </w:rPr>
        <w:t xml:space="preserve"> must be </w:t>
      </w:r>
      <w:proofErr w:type="spellStart"/>
      <w:r>
        <w:rPr>
          <w:rFonts w:ascii="Times New Roman" w:hAnsi="Times New Roman" w:cs="Times New Roman"/>
          <w:iCs/>
          <w:sz w:val="24"/>
          <w:szCs w:val="24"/>
        </w:rPr>
        <w:t>constitutional</w:t>
      </w:r>
      <w:r>
        <w:rPr>
          <w:rFonts w:ascii="Times New Roman" w:hAnsi="Times New Roman" w:cs="Times New Roman"/>
          <w:i/>
          <w:iCs/>
          <w:sz w:val="24"/>
          <w:szCs w:val="24"/>
        </w:rPr>
        <w:t>.</w:t>
      </w:r>
      <w:r>
        <w:rPr>
          <w:rFonts w:ascii="Times New Roman" w:hAnsi="Times New Roman" w:cs="Times New Roman"/>
          <w:sz w:val="24"/>
          <w:szCs w:val="24"/>
        </w:rPr>
        <w:t>The</w:t>
      </w:r>
      <w:proofErr w:type="spellEnd"/>
      <w:r>
        <w:rPr>
          <w:rFonts w:ascii="Times New Roman" w:hAnsi="Times New Roman" w:cs="Times New Roman"/>
          <w:sz w:val="24"/>
          <w:szCs w:val="24"/>
        </w:rPr>
        <w:t xml:space="preserve"> government must be built upon a constitution embodying the people's agreement to be ruled through a framework of rights and obligations determined by the people, including non-Muslim citizens.</w:t>
      </w:r>
    </w:p>
    <w:p w:rsidR="004C58D2" w:rsidRPr="007A5BC9" w:rsidRDefault="0025222E" w:rsidP="00996C23">
      <w:pPr>
        <w:pStyle w:val="ListParagraph"/>
        <w:tabs>
          <w:tab w:val="right" w:pos="8554"/>
        </w:tabs>
        <w:spacing w:line="360" w:lineRule="auto"/>
        <w:ind w:left="709" w:firstLine="709"/>
        <w:rPr>
          <w:rFonts w:ascii="Times New Roman" w:hAnsi="Times New Roman" w:cs="Times New Roman"/>
          <w:sz w:val="24"/>
          <w:szCs w:val="24"/>
        </w:rPr>
      </w:pPr>
      <w:r w:rsidRPr="0025222E">
        <w:rPr>
          <w:rFonts w:ascii="Times New Roman" w:hAnsi="Times New Roman" w:cs="Times New Roman"/>
          <w:iCs/>
          <w:sz w:val="24"/>
          <w:szCs w:val="24"/>
        </w:rPr>
        <w:t xml:space="preserve">Second, it must </w:t>
      </w:r>
      <w:proofErr w:type="spellStart"/>
      <w:r w:rsidRPr="0025222E">
        <w:rPr>
          <w:rFonts w:ascii="Times New Roman" w:hAnsi="Times New Roman" w:cs="Times New Roman"/>
          <w:iCs/>
          <w:sz w:val="24"/>
          <w:szCs w:val="24"/>
        </w:rPr>
        <w:t>beparticipatory</w:t>
      </w:r>
      <w:proofErr w:type="spellEnd"/>
      <w:r>
        <w:rPr>
          <w:rFonts w:ascii="Times New Roman" w:hAnsi="Times New Roman" w:cs="Times New Roman"/>
          <w:iCs/>
          <w:sz w:val="24"/>
          <w:szCs w:val="24"/>
        </w:rPr>
        <w:t>. The political system, including the institutional formation of the government structure, is participatory</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Leadership and policymaking are rooted in public participation, as realized through elections. Muslims can use their own creativity, based on Islamic guidelines and the precedent of the prophets, to institutionalize and improve various processes. In Islam, this participatory aspect is </w:t>
      </w:r>
      <w:r w:rsidR="006B6C04">
        <w:rPr>
          <w:rFonts w:ascii="Times New Roman" w:hAnsi="Times New Roman" w:cs="Times New Roman"/>
          <w:sz w:val="24"/>
          <w:szCs w:val="24"/>
        </w:rPr>
        <w:lastRenderedPageBreak/>
        <w:t xml:space="preserve">realized through a process called </w:t>
      </w:r>
      <w:proofErr w:type="spellStart"/>
      <w:r w:rsidR="004C58D2" w:rsidRPr="0025222E">
        <w:rPr>
          <w:rFonts w:ascii="Times New Roman" w:hAnsi="Times New Roman" w:cs="Times New Roman"/>
          <w:i/>
          <w:sz w:val="24"/>
          <w:szCs w:val="24"/>
        </w:rPr>
        <w:t>syura</w:t>
      </w:r>
      <w:proofErr w:type="spellEnd"/>
      <w:r>
        <w:rPr>
          <w:rFonts w:ascii="Times New Roman" w:hAnsi="Times New Roman" w:cs="Times New Roman"/>
          <w:sz w:val="24"/>
          <w:szCs w:val="24"/>
        </w:rPr>
        <w:t xml:space="preserve"> (</w:t>
      </w:r>
      <w:r w:rsidRPr="0025222E">
        <w:rPr>
          <w:rFonts w:ascii="Times New Roman" w:hAnsi="Times New Roman" w:cs="Times New Roman"/>
          <w:sz w:val="24"/>
          <w:szCs w:val="24"/>
          <w:rtl/>
        </w:rPr>
        <w:t>شورى</w:t>
      </w:r>
      <w:r w:rsidR="004C58D2" w:rsidRPr="0025222E">
        <w:rPr>
          <w:rFonts w:ascii="Times New Roman" w:hAnsi="Times New Roman" w:cs="Times New Roman"/>
          <w:sz w:val="24"/>
          <w:szCs w:val="24"/>
        </w:rPr>
        <w:t>.</w:t>
      </w:r>
      <w:r>
        <w:rPr>
          <w:rFonts w:ascii="Times New Roman" w:hAnsi="Times New Roman" w:cs="Times New Roman"/>
          <w:sz w:val="24"/>
          <w:szCs w:val="24"/>
        </w:rPr>
        <w:t>)</w:t>
      </w:r>
      <w:r w:rsidR="00611222">
        <w:rPr>
          <w:rFonts w:ascii="Times New Roman" w:hAnsi="Times New Roman" w:cs="Times New Roman"/>
          <w:sz w:val="24"/>
          <w:szCs w:val="24"/>
        </w:rPr>
        <w:t xml:space="preserve">. </w:t>
      </w:r>
      <w:proofErr w:type="spellStart"/>
      <w:r w:rsidRPr="006B6C04">
        <w:rPr>
          <w:rFonts w:ascii="Times New Roman" w:hAnsi="Times New Roman" w:cs="Times New Roman"/>
          <w:sz w:val="24"/>
          <w:szCs w:val="24"/>
        </w:rPr>
        <w:t>Third</w:t>
      </w:r>
      <w:proofErr w:type="gramStart"/>
      <w:r w:rsidRPr="006B6C04">
        <w:rPr>
          <w:rFonts w:ascii="Times New Roman" w:hAnsi="Times New Roman" w:cs="Times New Roman"/>
          <w:sz w:val="24"/>
          <w:szCs w:val="24"/>
        </w:rPr>
        <w:t>,</w:t>
      </w:r>
      <w:r>
        <w:rPr>
          <w:rFonts w:ascii="Times New Roman" w:hAnsi="Times New Roman" w:cs="Times New Roman"/>
          <w:iCs/>
          <w:sz w:val="24"/>
          <w:szCs w:val="24"/>
        </w:rPr>
        <w:t>it</w:t>
      </w:r>
      <w:proofErr w:type="spellEnd"/>
      <w:proofErr w:type="gramEnd"/>
      <w:r>
        <w:rPr>
          <w:rFonts w:ascii="Times New Roman" w:hAnsi="Times New Roman" w:cs="Times New Roman"/>
          <w:iCs/>
          <w:sz w:val="24"/>
          <w:szCs w:val="24"/>
        </w:rPr>
        <w:t xml:space="preserve"> must offer </w:t>
      </w:r>
      <w:r>
        <w:rPr>
          <w:rFonts w:ascii="Times New Roman" w:hAnsi="Times New Roman" w:cs="Times New Roman"/>
          <w:sz w:val="24"/>
          <w:szCs w:val="24"/>
        </w:rPr>
        <w:t xml:space="preserve">accountability. This point is an essential corollary of the constitutional/participatory system. Leaders and authority-holders are selected by the people, and as such they must be accountable to the people. </w:t>
      </w:r>
    </w:p>
    <w:p w:rsidR="004C58D2" w:rsidRPr="007A5BC9" w:rsidRDefault="009A7337" w:rsidP="00996C23">
      <w:pPr>
        <w:pStyle w:val="ListParagraph"/>
        <w:tabs>
          <w:tab w:val="right" w:pos="8554"/>
        </w:tabs>
        <w:spacing w:line="36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The above perspective meshes with the concept of nationhood and the </w:t>
      </w:r>
      <w:r w:rsidR="004C58D2" w:rsidRPr="009A7337">
        <w:rPr>
          <w:rFonts w:ascii="Times New Roman" w:hAnsi="Times New Roman" w:cs="Times New Roman"/>
          <w:iCs/>
          <w:sz w:val="24"/>
          <w:szCs w:val="24"/>
        </w:rPr>
        <w:t>nation state</w:t>
      </w:r>
      <w:r>
        <w:rPr>
          <w:rFonts w:ascii="Times New Roman" w:hAnsi="Times New Roman" w:cs="Times New Roman"/>
          <w:iCs/>
          <w:sz w:val="24"/>
          <w:szCs w:val="24"/>
        </w:rPr>
        <w:t xml:space="preserve">, in which all citizens are the same and equal before the law, without differentiating them based on their religion. Muslims and non-Muslims are equal in governance. Presently, this understanding of nationhood has driven modern society to place greater emphasis on the egalitarian concepts of tolerance, justice, and democracy, through which citizens' political rights can be truly realized in social, political, and national life. </w:t>
      </w:r>
    </w:p>
    <w:p w:rsidR="004C58D2" w:rsidRPr="007A5BC9" w:rsidRDefault="004C58D2" w:rsidP="00996C23">
      <w:pPr>
        <w:pStyle w:val="ListParagraph"/>
        <w:tabs>
          <w:tab w:val="right" w:pos="8554"/>
        </w:tabs>
        <w:spacing w:line="360" w:lineRule="auto"/>
        <w:ind w:left="709" w:firstLine="709"/>
        <w:rPr>
          <w:rFonts w:ascii="Times New Roman" w:hAnsi="Times New Roman" w:cs="Times New Roman"/>
          <w:sz w:val="24"/>
          <w:szCs w:val="24"/>
        </w:rPr>
      </w:pPr>
    </w:p>
    <w:p w:rsidR="004C58D2" w:rsidRPr="007A5BC9" w:rsidRDefault="00611222" w:rsidP="00996C23">
      <w:pPr>
        <w:pStyle w:val="ListParagraph"/>
        <w:numPr>
          <w:ilvl w:val="0"/>
          <w:numId w:val="2"/>
        </w:numPr>
        <w:tabs>
          <w:tab w:val="left" w:pos="993"/>
          <w:tab w:val="right" w:pos="8554"/>
        </w:tabs>
        <w:spacing w:line="360" w:lineRule="auto"/>
        <w:ind w:left="1134" w:hanging="424"/>
        <w:rPr>
          <w:rFonts w:ascii="Times New Roman" w:hAnsi="Times New Roman" w:cs="Times New Roman"/>
          <w:b/>
          <w:bCs/>
          <w:sz w:val="24"/>
          <w:szCs w:val="24"/>
        </w:rPr>
      </w:pPr>
      <w:r>
        <w:rPr>
          <w:rFonts w:ascii="Times New Roman" w:hAnsi="Times New Roman" w:cs="Times New Roman"/>
          <w:b/>
          <w:bCs/>
          <w:sz w:val="24"/>
          <w:szCs w:val="24"/>
        </w:rPr>
        <w:t xml:space="preserve">Empirical Findings </w:t>
      </w:r>
      <w:r w:rsidR="007221B0" w:rsidRPr="007A5BC9">
        <w:rPr>
          <w:rFonts w:ascii="Times New Roman" w:hAnsi="Times New Roman" w:cs="Times New Roman"/>
          <w:b/>
          <w:bCs/>
          <w:sz w:val="24"/>
          <w:szCs w:val="24"/>
        </w:rPr>
        <w:t xml:space="preserve">on-Muslims' </w:t>
      </w:r>
      <w:r w:rsidR="00BD3FD8" w:rsidRPr="007A5BC9">
        <w:rPr>
          <w:rFonts w:ascii="Times New Roman" w:hAnsi="Times New Roman" w:cs="Times New Roman"/>
          <w:b/>
          <w:bCs/>
          <w:sz w:val="24"/>
          <w:szCs w:val="24"/>
        </w:rPr>
        <w:t>Involvement</w:t>
      </w:r>
      <w:r w:rsidR="007221B0" w:rsidRPr="007A5BC9">
        <w:rPr>
          <w:rFonts w:ascii="Times New Roman" w:hAnsi="Times New Roman" w:cs="Times New Roman"/>
          <w:b/>
          <w:bCs/>
          <w:sz w:val="24"/>
          <w:szCs w:val="24"/>
        </w:rPr>
        <w:t xml:space="preserve"> in Practical Politics in </w:t>
      </w:r>
      <w:r w:rsidR="004C58D2" w:rsidRPr="007A5BC9">
        <w:rPr>
          <w:rFonts w:ascii="Times New Roman" w:hAnsi="Times New Roman" w:cs="Times New Roman"/>
          <w:b/>
          <w:bCs/>
          <w:sz w:val="24"/>
          <w:szCs w:val="24"/>
        </w:rPr>
        <w:t>Makassar</w:t>
      </w:r>
    </w:p>
    <w:p w:rsidR="004C58D2" w:rsidRPr="007A5BC9" w:rsidRDefault="001206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To investigate the above issue, the author conducted field research, using a purposive approach to identify </w:t>
      </w:r>
      <w:r w:rsidR="004C58D2" w:rsidRPr="007A5BC9">
        <w:rPr>
          <w:rFonts w:ascii="Times New Roman" w:hAnsi="Times New Roman" w:cs="Times New Roman"/>
          <w:sz w:val="24"/>
          <w:szCs w:val="24"/>
        </w:rPr>
        <w:t>80 informan</w:t>
      </w:r>
      <w:r w:rsidRPr="007A5BC9">
        <w:rPr>
          <w:rFonts w:ascii="Times New Roman" w:hAnsi="Times New Roman" w:cs="Times New Roman"/>
          <w:sz w:val="24"/>
          <w:szCs w:val="24"/>
        </w:rPr>
        <w:t>ts from the non–Muslim community, Islamic civil organizations, and Islamic political parties that are proactive in practical politics. Data collection was conducted using the techniques of observation, interviews, and literature review. Using a qualitative analysis with naturalistic tendencies as well as a phenomenological approach, it was concluded that non-Muslims enjoy the same political rights as Muslims in managing their social lives, including governance. These political rights include the right to participate in and be selected for governance, be it directly or indirectly through freely elected representatives; as well as the right to voice views, opinions, and recommendations as a form of social control of the government</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7"/>
      </w:r>
      <w:r w:rsidRPr="007A5BC9">
        <w:rPr>
          <w:rFonts w:ascii="Times New Roman" w:hAnsi="Times New Roman" w:cs="Times New Roman"/>
          <w:sz w:val="24"/>
          <w:szCs w:val="24"/>
        </w:rPr>
        <w:t xml:space="preserve">These rights are fundamental </w:t>
      </w:r>
      <w:r w:rsidR="00BD3FD8" w:rsidRPr="007A5BC9">
        <w:rPr>
          <w:rFonts w:ascii="Times New Roman" w:hAnsi="Times New Roman" w:cs="Times New Roman"/>
          <w:sz w:val="24"/>
          <w:szCs w:val="24"/>
        </w:rPr>
        <w:t>ones that</w:t>
      </w:r>
      <w:r w:rsidRPr="007A5BC9">
        <w:rPr>
          <w:rFonts w:ascii="Times New Roman" w:hAnsi="Times New Roman" w:cs="Times New Roman"/>
          <w:sz w:val="24"/>
          <w:szCs w:val="24"/>
        </w:rPr>
        <w:t xml:space="preserve"> should be possessed by all individuals and groups, for without these rights nobody could function as a perfect person. </w:t>
      </w:r>
    </w:p>
    <w:p w:rsidR="004C58D2" w:rsidRPr="007A5BC9" w:rsidRDefault="001206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main principal in fulfilling the rights of non-Muslims is their involvement, be it direct or through representatives, in all political policymaking and </w:t>
      </w:r>
      <w:r w:rsidR="00BD3FD8" w:rsidRPr="007A5BC9">
        <w:rPr>
          <w:rFonts w:ascii="Times New Roman" w:hAnsi="Times New Roman" w:cs="Times New Roman"/>
          <w:sz w:val="24"/>
          <w:szCs w:val="24"/>
        </w:rPr>
        <w:t>decision-making</w:t>
      </w:r>
      <w:r w:rsidRPr="007A5BC9">
        <w:rPr>
          <w:rFonts w:ascii="Times New Roman" w:hAnsi="Times New Roman" w:cs="Times New Roman"/>
          <w:sz w:val="24"/>
          <w:szCs w:val="24"/>
        </w:rPr>
        <w:t xml:space="preserve"> processes as part of the social contract regarding governance and control</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because it is normatively recognized that non-Muslim citizens, working together with Muslim citizens, had an integral role in ensuring the independence of the nation. As such, they cannot be forced outside of the political arena or forbidden from promoting their own political </w:t>
      </w:r>
      <w:r w:rsidRPr="007A5BC9">
        <w:rPr>
          <w:rFonts w:ascii="Times New Roman" w:hAnsi="Times New Roman" w:cs="Times New Roman"/>
          <w:sz w:val="24"/>
          <w:szCs w:val="24"/>
        </w:rPr>
        <w:lastRenderedPageBreak/>
        <w:t xml:space="preserve">interests or those of the community at large. This is </w:t>
      </w:r>
      <w:r w:rsidR="00905683" w:rsidRPr="007A5BC9">
        <w:rPr>
          <w:rFonts w:ascii="Times New Roman" w:hAnsi="Times New Roman" w:cs="Times New Roman"/>
          <w:sz w:val="24"/>
          <w:szCs w:val="24"/>
        </w:rPr>
        <w:t>one basis for egalitarianism and equal treatment of citizens, without any consideration of their religious backgrounds or faiths</w:t>
      </w:r>
      <w:r w:rsidR="00BD3FD8" w:rsidRPr="007A5BC9">
        <w:rPr>
          <w:rFonts w:ascii="Times New Roman" w:hAnsi="Times New Roman" w:cs="Times New Roman"/>
          <w:sz w:val="24"/>
          <w:szCs w:val="24"/>
        </w:rPr>
        <w:t>, and</w:t>
      </w:r>
      <w:r w:rsidR="00905683" w:rsidRPr="007A5BC9">
        <w:rPr>
          <w:rFonts w:ascii="Times New Roman" w:hAnsi="Times New Roman" w:cs="Times New Roman"/>
          <w:sz w:val="24"/>
          <w:szCs w:val="24"/>
        </w:rPr>
        <w:t xml:space="preserve"> legislation has offered an open door for non-Muslim citizens on the stage of practical politics. </w:t>
      </w:r>
    </w:p>
    <w:p w:rsidR="004C58D2" w:rsidRPr="007A5BC9" w:rsidRDefault="00905683"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Field data indicates that, in the 2014 regional elections, </w:t>
      </w:r>
      <w:r w:rsidR="004C58D2" w:rsidRPr="007A5BC9">
        <w:rPr>
          <w:rFonts w:ascii="Times New Roman" w:hAnsi="Times New Roman" w:cs="Times New Roman"/>
          <w:sz w:val="24"/>
          <w:szCs w:val="24"/>
        </w:rPr>
        <w:t>915</w:t>
      </w:r>
      <w:r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094 </w:t>
      </w:r>
      <w:r w:rsidRPr="007A5BC9">
        <w:rPr>
          <w:rFonts w:ascii="Times New Roman" w:hAnsi="Times New Roman" w:cs="Times New Roman"/>
          <w:sz w:val="24"/>
          <w:szCs w:val="24"/>
        </w:rPr>
        <w:t xml:space="preserve">of Makassar's </w:t>
      </w:r>
      <w:r w:rsidR="004C58D2" w:rsidRPr="007A5BC9">
        <w:rPr>
          <w:rFonts w:ascii="Times New Roman" w:hAnsi="Times New Roman" w:cs="Times New Roman"/>
          <w:sz w:val="24"/>
          <w:szCs w:val="24"/>
        </w:rPr>
        <w:t>1</w:t>
      </w:r>
      <w:r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223,540 </w:t>
      </w:r>
      <w:r w:rsidRPr="007A5BC9">
        <w:rPr>
          <w:rFonts w:ascii="Times New Roman" w:hAnsi="Times New Roman" w:cs="Times New Roman"/>
          <w:sz w:val="24"/>
          <w:szCs w:val="24"/>
        </w:rPr>
        <w:t xml:space="preserve">residents fulfilled the criteria outlined by Article </w:t>
      </w:r>
      <w:r w:rsidR="004C58D2" w:rsidRPr="007A5BC9">
        <w:rPr>
          <w:rFonts w:ascii="Times New Roman" w:hAnsi="Times New Roman" w:cs="Times New Roman"/>
          <w:sz w:val="24"/>
          <w:szCs w:val="24"/>
        </w:rPr>
        <w:t xml:space="preserve">13 </w:t>
      </w:r>
      <w:r w:rsidRPr="007A5BC9">
        <w:rPr>
          <w:rFonts w:ascii="Times New Roman" w:hAnsi="Times New Roman" w:cs="Times New Roman"/>
          <w:sz w:val="24"/>
          <w:szCs w:val="24"/>
        </w:rPr>
        <w:t xml:space="preserve">of Law </w:t>
      </w:r>
      <w:r w:rsidR="004C58D2" w:rsidRPr="007A5BC9">
        <w:rPr>
          <w:rFonts w:ascii="Times New Roman" w:hAnsi="Times New Roman" w:cs="Times New Roman"/>
          <w:sz w:val="24"/>
          <w:szCs w:val="24"/>
        </w:rPr>
        <w:t xml:space="preserve">No. 12/2003 </w:t>
      </w:r>
      <w:r w:rsidR="00BD3FD8" w:rsidRPr="007A5BC9">
        <w:rPr>
          <w:rFonts w:ascii="Times New Roman" w:hAnsi="Times New Roman" w:cs="Times New Roman"/>
          <w:sz w:val="24"/>
          <w:szCs w:val="24"/>
        </w:rPr>
        <w:t>regarding</w:t>
      </w:r>
      <w:r w:rsidRPr="007A5BC9">
        <w:rPr>
          <w:rFonts w:ascii="Times New Roman" w:hAnsi="Times New Roman" w:cs="Times New Roman"/>
          <w:sz w:val="24"/>
          <w:szCs w:val="24"/>
        </w:rPr>
        <w:t xml:space="preserve"> General Elections, namely being 17 years of age or having already married.</w:t>
      </w:r>
      <w:r w:rsidR="004C58D2" w:rsidRPr="007A5BC9">
        <w:rPr>
          <w:rStyle w:val="FootnoteReference"/>
          <w:rFonts w:ascii="Times New Roman" w:hAnsi="Times New Roman" w:cs="Times New Roman"/>
          <w:sz w:val="24"/>
          <w:szCs w:val="24"/>
        </w:rPr>
        <w:footnoteReference w:id="28"/>
      </w:r>
      <w:r w:rsidRPr="007A5BC9">
        <w:rPr>
          <w:rFonts w:ascii="Times New Roman" w:hAnsi="Times New Roman" w:cs="Times New Roman"/>
          <w:sz w:val="24"/>
          <w:szCs w:val="24"/>
        </w:rPr>
        <w:t xml:space="preserve">This number of potential voters includes non-Muslims. </w:t>
      </w:r>
      <w:r w:rsidR="00284586" w:rsidRPr="007A5BC9">
        <w:rPr>
          <w:rFonts w:ascii="Times New Roman" w:hAnsi="Times New Roman" w:cs="Times New Roman"/>
          <w:sz w:val="24"/>
          <w:szCs w:val="24"/>
        </w:rPr>
        <w:t>This indicates that non-Muslims possess political rights and have practiced them in recent years through the elections, both as voters and as candidates. The non-Muslim community has represented itself through five legislative members in the national parliament, regional parliament, and the Regional Representative Council. These representatives are backed by</w:t>
      </w:r>
      <w:r w:rsidR="00BD3FD8" w:rsidRPr="007A5BC9">
        <w:rPr>
          <w:rFonts w:ascii="Times New Roman" w:hAnsi="Times New Roman" w:cs="Times New Roman"/>
          <w:sz w:val="24"/>
          <w:szCs w:val="24"/>
        </w:rPr>
        <w:t xml:space="preserve"> several nationalistic political parties: </w:t>
      </w:r>
      <w:r w:rsidR="00926F17" w:rsidRPr="007A5BC9">
        <w:rPr>
          <w:rFonts w:ascii="Times New Roman" w:hAnsi="Times New Roman" w:cs="Times New Roman"/>
          <w:sz w:val="24"/>
          <w:szCs w:val="24"/>
        </w:rPr>
        <w:t>the Prosperous Peace Party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Damai</w:t>
      </w:r>
      <w:proofErr w:type="spellEnd"/>
      <w:r w:rsidR="00926F17" w:rsidRPr="007A5BC9">
        <w:rPr>
          <w:rFonts w:ascii="Times New Roman" w:hAnsi="Times New Roman" w:cs="Times New Roman"/>
          <w:sz w:val="24"/>
          <w:szCs w:val="24"/>
        </w:rPr>
        <w:t xml:space="preserve"> Sejahtera, </w:t>
      </w:r>
      <w:r w:rsidR="004C58D2" w:rsidRPr="007A5BC9">
        <w:rPr>
          <w:rFonts w:ascii="Times New Roman" w:hAnsi="Times New Roman" w:cs="Times New Roman"/>
          <w:sz w:val="24"/>
          <w:szCs w:val="24"/>
        </w:rPr>
        <w:t>PDS</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Party of the Service Society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Golongan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Karya</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GOLKAR</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Indonesian Democratic Party of Struggle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Demokrasi</w:t>
      </w:r>
      <w:proofErr w:type="spellEnd"/>
      <w:r w:rsidR="00926F17" w:rsidRPr="007A5BC9">
        <w:rPr>
          <w:rFonts w:ascii="Times New Roman" w:hAnsi="Times New Roman" w:cs="Times New Roman"/>
          <w:sz w:val="24"/>
          <w:szCs w:val="24"/>
        </w:rPr>
        <w:t xml:space="preserve"> Indonesia </w:t>
      </w:r>
      <w:proofErr w:type="spellStart"/>
      <w:r w:rsidR="00926F17" w:rsidRPr="007A5BC9">
        <w:rPr>
          <w:rFonts w:ascii="Times New Roman" w:hAnsi="Times New Roman" w:cs="Times New Roman"/>
          <w:sz w:val="24"/>
          <w:szCs w:val="24"/>
        </w:rPr>
        <w:t>Perjuangan</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PDI</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P</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Indonesian Justice and Unity Party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Keadilan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Persatuan</w:t>
      </w:r>
      <w:proofErr w:type="spellEnd"/>
      <w:r w:rsidR="00926F17" w:rsidRPr="007A5BC9">
        <w:rPr>
          <w:rFonts w:ascii="Times New Roman" w:hAnsi="Times New Roman" w:cs="Times New Roman"/>
          <w:sz w:val="24"/>
          <w:szCs w:val="24"/>
        </w:rPr>
        <w:t xml:space="preserve"> Indonesia, </w:t>
      </w:r>
      <w:r w:rsidR="004C58D2" w:rsidRPr="007A5BC9">
        <w:rPr>
          <w:rFonts w:ascii="Times New Roman" w:hAnsi="Times New Roman" w:cs="Times New Roman"/>
          <w:sz w:val="24"/>
          <w:szCs w:val="24"/>
        </w:rPr>
        <w:t>PKPI</w:t>
      </w:r>
      <w:r w:rsidR="00926F17" w:rsidRPr="007A5BC9">
        <w:rPr>
          <w:rFonts w:ascii="Times New Roman" w:hAnsi="Times New Roman" w:cs="Times New Roman"/>
          <w:sz w:val="24"/>
          <w:szCs w:val="24"/>
        </w:rPr>
        <w:t>),</w:t>
      </w:r>
      <w:r w:rsidR="00E17E06" w:rsidRPr="007A5BC9">
        <w:rPr>
          <w:rFonts w:ascii="Times New Roman" w:hAnsi="Times New Roman" w:cs="Times New Roman"/>
          <w:sz w:val="24"/>
          <w:szCs w:val="24"/>
        </w:rPr>
        <w:t>as well as the police/military</w:t>
      </w:r>
      <w:r w:rsidR="004C58D2" w:rsidRPr="007A5BC9">
        <w:rPr>
          <w:rFonts w:ascii="Times New Roman" w:hAnsi="Times New Roman" w:cs="Times New Roman"/>
          <w:sz w:val="24"/>
          <w:szCs w:val="24"/>
        </w:rPr>
        <w:t xml:space="preserve">. </w:t>
      </w:r>
      <w:r w:rsidR="00BD3FD8" w:rsidRPr="007A5BC9">
        <w:rPr>
          <w:rFonts w:ascii="Times New Roman" w:hAnsi="Times New Roman" w:cs="Times New Roman"/>
          <w:sz w:val="24"/>
          <w:szCs w:val="24"/>
        </w:rPr>
        <w:t xml:space="preserve">As such, they have a </w:t>
      </w:r>
      <w:r w:rsidR="004C58D2" w:rsidRPr="007A5BC9">
        <w:rPr>
          <w:rFonts w:ascii="Times New Roman" w:hAnsi="Times New Roman" w:cs="Times New Roman"/>
          <w:iCs/>
          <w:sz w:val="24"/>
          <w:szCs w:val="24"/>
        </w:rPr>
        <w:t xml:space="preserve">bargaining </w:t>
      </w:r>
      <w:proofErr w:type="spellStart"/>
      <w:r w:rsidR="004C58D2" w:rsidRPr="007A5BC9">
        <w:rPr>
          <w:rFonts w:ascii="Times New Roman" w:hAnsi="Times New Roman" w:cs="Times New Roman"/>
          <w:iCs/>
          <w:sz w:val="24"/>
          <w:szCs w:val="24"/>
        </w:rPr>
        <w:t>position</w:t>
      </w:r>
      <w:r w:rsidR="00BD3FD8" w:rsidRPr="007A5BC9">
        <w:rPr>
          <w:rFonts w:ascii="Times New Roman" w:hAnsi="Times New Roman" w:cs="Times New Roman"/>
          <w:sz w:val="24"/>
          <w:szCs w:val="24"/>
        </w:rPr>
        <w:t>to</w:t>
      </w:r>
      <w:proofErr w:type="spellEnd"/>
      <w:r w:rsidR="00BD3FD8" w:rsidRPr="007A5BC9">
        <w:rPr>
          <w:rFonts w:ascii="Times New Roman" w:hAnsi="Times New Roman" w:cs="Times New Roman"/>
          <w:sz w:val="24"/>
          <w:szCs w:val="24"/>
        </w:rPr>
        <w:t xml:space="preserve"> negotiate political interests from various groups and political parties at different levels of government. </w:t>
      </w:r>
    </w:p>
    <w:p w:rsidR="004C58D2" w:rsidRPr="007A5BC9" w:rsidRDefault="0088600A"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E</w:t>
      </w:r>
      <w:r w:rsidR="001260FA" w:rsidRPr="007A5BC9">
        <w:rPr>
          <w:rFonts w:ascii="Times New Roman" w:hAnsi="Times New Roman" w:cs="Times New Roman"/>
          <w:sz w:val="24"/>
          <w:szCs w:val="24"/>
        </w:rPr>
        <w:t xml:space="preserve">mpirical data </w:t>
      </w:r>
      <w:r w:rsidRPr="007A5BC9">
        <w:rPr>
          <w:rFonts w:ascii="Times New Roman" w:hAnsi="Times New Roman" w:cs="Times New Roman"/>
          <w:sz w:val="24"/>
          <w:szCs w:val="24"/>
        </w:rPr>
        <w:t xml:space="preserve">thus </w:t>
      </w:r>
      <w:r w:rsidR="001260FA" w:rsidRPr="007A5BC9">
        <w:rPr>
          <w:rFonts w:ascii="Times New Roman" w:hAnsi="Times New Roman" w:cs="Times New Roman"/>
          <w:sz w:val="24"/>
          <w:szCs w:val="24"/>
        </w:rPr>
        <w:t xml:space="preserve">indicates that the non-Muslim community's presence in the political arena </w:t>
      </w:r>
      <w:r w:rsidRPr="007A5BC9">
        <w:rPr>
          <w:rFonts w:ascii="Times New Roman" w:hAnsi="Times New Roman" w:cs="Times New Roman"/>
          <w:sz w:val="24"/>
          <w:szCs w:val="24"/>
        </w:rPr>
        <w:t xml:space="preserve">affects the effectiveness of governance and politics. They are involved in political dynamics (i.e. change) at the social structure level and in the existing political institutions. They are, together with other politicians and the elected government, involved in policymaking decision and the formulation of regulations and laws applicable to social life. In this political situation and condition, there is thus </w:t>
      </w:r>
      <w:r w:rsidR="00E116F4" w:rsidRPr="007A5BC9">
        <w:rPr>
          <w:rFonts w:ascii="Times New Roman" w:hAnsi="Times New Roman" w:cs="Times New Roman"/>
          <w:sz w:val="24"/>
          <w:szCs w:val="24"/>
        </w:rPr>
        <w:t xml:space="preserve">competition </w:t>
      </w:r>
      <w:r w:rsidRPr="007A5BC9">
        <w:rPr>
          <w:rFonts w:ascii="Times New Roman" w:hAnsi="Times New Roman" w:cs="Times New Roman"/>
          <w:sz w:val="24"/>
          <w:szCs w:val="24"/>
        </w:rPr>
        <w:t xml:space="preserve">between different political interests, creating even greater political dynamics that functionally leads to </w:t>
      </w:r>
      <w:r w:rsidR="00E116F4" w:rsidRPr="007A5BC9">
        <w:rPr>
          <w:rFonts w:ascii="Times New Roman" w:hAnsi="Times New Roman" w:cs="Times New Roman"/>
          <w:sz w:val="24"/>
          <w:szCs w:val="24"/>
        </w:rPr>
        <w:t xml:space="preserve">the democratic interactions expected of a modern government. </w:t>
      </w:r>
    </w:p>
    <w:p w:rsidR="004C58D2" w:rsidRPr="007A5BC9" w:rsidRDefault="004C58D2" w:rsidP="00996C23">
      <w:pPr>
        <w:spacing w:line="360" w:lineRule="auto"/>
        <w:rPr>
          <w:rFonts w:ascii="Times New Roman" w:hAnsi="Times New Roman" w:cs="Times New Roman"/>
          <w:sz w:val="24"/>
          <w:szCs w:val="24"/>
        </w:rPr>
      </w:pPr>
    </w:p>
    <w:p w:rsidR="004C58D2" w:rsidRPr="007A5BC9" w:rsidRDefault="007221B0" w:rsidP="00996C23">
      <w:pPr>
        <w:pStyle w:val="ListParagraph"/>
        <w:numPr>
          <w:ilvl w:val="0"/>
          <w:numId w:val="2"/>
        </w:numPr>
        <w:spacing w:line="360" w:lineRule="auto"/>
        <w:ind w:left="993" w:hanging="284"/>
        <w:rPr>
          <w:rFonts w:ascii="Times New Roman" w:hAnsi="Times New Roman" w:cs="Times New Roman"/>
          <w:b/>
          <w:bCs/>
          <w:sz w:val="24"/>
          <w:szCs w:val="24"/>
        </w:rPr>
      </w:pPr>
      <w:r w:rsidRPr="007A5BC9">
        <w:rPr>
          <w:rFonts w:ascii="Times New Roman" w:hAnsi="Times New Roman" w:cs="Times New Roman"/>
          <w:b/>
          <w:bCs/>
          <w:sz w:val="24"/>
          <w:szCs w:val="24"/>
        </w:rPr>
        <w:t>Limitations on Non-Muslims</w:t>
      </w:r>
      <w:r w:rsidR="0081353E" w:rsidRPr="007A5BC9">
        <w:rPr>
          <w:rFonts w:ascii="Times New Roman" w:hAnsi="Times New Roman" w:cs="Times New Roman"/>
          <w:b/>
          <w:bCs/>
          <w:sz w:val="24"/>
          <w:szCs w:val="24"/>
        </w:rPr>
        <w:t>'</w:t>
      </w:r>
      <w:r w:rsidRPr="007A5BC9">
        <w:rPr>
          <w:rFonts w:ascii="Times New Roman" w:hAnsi="Times New Roman" w:cs="Times New Roman"/>
          <w:b/>
          <w:bCs/>
          <w:sz w:val="24"/>
          <w:szCs w:val="24"/>
        </w:rPr>
        <w:t xml:space="preserve"> Involvement in Strategic Positions</w:t>
      </w:r>
    </w:p>
    <w:p w:rsidR="004C58D2" w:rsidRPr="007A5BC9" w:rsidRDefault="00E116F4"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question of non-Muslim leadership, as discussed above, embodies the question of whether or not non-Muslims have the political right to be elected or selected for </w:t>
      </w:r>
      <w:r w:rsidRPr="007A5BC9">
        <w:rPr>
          <w:rFonts w:ascii="Times New Roman" w:hAnsi="Times New Roman" w:cs="Times New Roman"/>
          <w:sz w:val="24"/>
          <w:szCs w:val="24"/>
        </w:rPr>
        <w:lastRenderedPageBreak/>
        <w:t xml:space="preserve">political leadership positions (president, governor, mayor, etc.) in areas with a majority Muslim population. There are at least two views on this issue that have developed in the Muslim community. These are, first, the view that rejects non-Muslims' political right to become leaders in Muslim-majority areas or Muslim states, and second, the view that accepts or supports said political right. </w:t>
      </w:r>
    </w:p>
    <w:p w:rsidR="004C58D2" w:rsidRPr="007A5BC9" w:rsidRDefault="005900E3" w:rsidP="00996C23">
      <w:pPr>
        <w:spacing w:line="360" w:lineRule="auto"/>
        <w:rPr>
          <w:rFonts w:ascii="Times New Roman" w:hAnsi="Times New Roman" w:cs="Times New Roman"/>
          <w:sz w:val="24"/>
          <w:szCs w:val="24"/>
        </w:rPr>
      </w:pPr>
      <w:r w:rsidRPr="007A5BC9">
        <w:rPr>
          <w:rFonts w:ascii="Times New Roman" w:hAnsi="Times New Roman" w:cs="Times New Roman"/>
          <w:i/>
          <w:iCs/>
          <w:sz w:val="24"/>
          <w:szCs w:val="24"/>
        </w:rPr>
        <w:t>First</w:t>
      </w:r>
      <w:r w:rsidRPr="007A5BC9">
        <w:rPr>
          <w:rFonts w:ascii="Times New Roman" w:hAnsi="Times New Roman" w:cs="Times New Roman"/>
          <w:sz w:val="24"/>
          <w:szCs w:val="24"/>
        </w:rPr>
        <w:t xml:space="preserve"> is the group that rejects non-Muslim leadership. This group refers to an ideological concept, arguing that, in States with Muslim ideology, </w:t>
      </w:r>
      <w:r w:rsidR="004C58D2" w:rsidRPr="007A5BC9">
        <w:rPr>
          <w:rFonts w:ascii="Times New Roman" w:hAnsi="Times New Roman" w:cs="Times New Roman"/>
          <w:sz w:val="24"/>
          <w:szCs w:val="24"/>
        </w:rPr>
        <w:t>non-</w:t>
      </w:r>
      <w:r w:rsidRPr="007A5BC9">
        <w:rPr>
          <w:rFonts w:ascii="Times New Roman" w:hAnsi="Times New Roman" w:cs="Times New Roman"/>
          <w:sz w:val="24"/>
          <w:szCs w:val="24"/>
        </w:rPr>
        <w:t>M</w:t>
      </w:r>
      <w:r w:rsidR="004C58D2" w:rsidRPr="007A5BC9">
        <w:rPr>
          <w:rFonts w:ascii="Times New Roman" w:hAnsi="Times New Roman" w:cs="Times New Roman"/>
          <w:sz w:val="24"/>
          <w:szCs w:val="24"/>
        </w:rPr>
        <w:t>uslim</w:t>
      </w:r>
      <w:r w:rsidRPr="007A5BC9">
        <w:rPr>
          <w:rFonts w:ascii="Times New Roman" w:hAnsi="Times New Roman" w:cs="Times New Roman"/>
          <w:sz w:val="24"/>
          <w:szCs w:val="24"/>
        </w:rPr>
        <w:t xml:space="preserve">s lack the political rights to become government leaders and </w:t>
      </w:r>
      <w:r w:rsidR="00816AC3" w:rsidRPr="007A5BC9">
        <w:rPr>
          <w:rFonts w:ascii="Times New Roman" w:hAnsi="Times New Roman" w:cs="Times New Roman"/>
          <w:sz w:val="24"/>
          <w:szCs w:val="24"/>
        </w:rPr>
        <w:t xml:space="preserve">govern </w:t>
      </w:r>
      <w:r w:rsidRPr="007A5BC9">
        <w:rPr>
          <w:rFonts w:ascii="Times New Roman" w:hAnsi="Times New Roman" w:cs="Times New Roman"/>
          <w:sz w:val="24"/>
          <w:szCs w:val="24"/>
        </w:rPr>
        <w:t xml:space="preserve">Muslim-majority populations. </w:t>
      </w:r>
      <w:r w:rsidR="000C5FF3" w:rsidRPr="007A5BC9">
        <w:rPr>
          <w:rFonts w:ascii="Times New Roman" w:hAnsi="Times New Roman" w:cs="Times New Roman"/>
          <w:sz w:val="24"/>
          <w:szCs w:val="24"/>
        </w:rPr>
        <w:t xml:space="preserve">In an Indonesian context, including Makassar, no Islamic ideology lies behind the system of governance. However, as most of the population is Muslim, this group argues that non-Muslims still lack such a political right. This view is supported by </w:t>
      </w:r>
      <w:proofErr w:type="spellStart"/>
      <w:r w:rsidR="000C5FF3" w:rsidRPr="007A5BC9">
        <w:rPr>
          <w:rFonts w:ascii="Times New Roman" w:hAnsi="Times New Roman" w:cs="Times New Roman"/>
          <w:sz w:val="24"/>
          <w:szCs w:val="24"/>
        </w:rPr>
        <w:t>Hizb</w:t>
      </w:r>
      <w:proofErr w:type="spellEnd"/>
      <w:r w:rsidR="000C5FF3" w:rsidRPr="007A5BC9">
        <w:rPr>
          <w:rFonts w:ascii="Times New Roman" w:hAnsi="Times New Roman" w:cs="Times New Roman"/>
          <w:sz w:val="24"/>
          <w:szCs w:val="24"/>
        </w:rPr>
        <w:t xml:space="preserve"> </w:t>
      </w:r>
      <w:proofErr w:type="spellStart"/>
      <w:r w:rsidR="000C5FF3" w:rsidRPr="007A5BC9">
        <w:rPr>
          <w:rFonts w:ascii="Times New Roman" w:hAnsi="Times New Roman" w:cs="Times New Roman"/>
          <w:sz w:val="24"/>
          <w:szCs w:val="24"/>
        </w:rPr>
        <w:t>ut-Tahrir</w:t>
      </w:r>
      <w:proofErr w:type="spellEnd"/>
      <w:r w:rsidR="000C5FF3" w:rsidRPr="007A5BC9">
        <w:rPr>
          <w:rFonts w:ascii="Times New Roman" w:hAnsi="Times New Roman" w:cs="Times New Roman"/>
          <w:sz w:val="24"/>
          <w:szCs w:val="24"/>
        </w:rPr>
        <w:t xml:space="preserve"> and </w:t>
      </w:r>
      <w:proofErr w:type="spellStart"/>
      <w:r w:rsidR="000C5FF3" w:rsidRPr="007A5BC9">
        <w:rPr>
          <w:rFonts w:ascii="Times New Roman" w:hAnsi="Times New Roman" w:cs="Times New Roman"/>
          <w:sz w:val="24"/>
          <w:szCs w:val="24"/>
        </w:rPr>
        <w:t>Wahdah</w:t>
      </w:r>
      <w:proofErr w:type="spellEnd"/>
      <w:r w:rsidR="000C5FF3" w:rsidRPr="007A5BC9">
        <w:rPr>
          <w:rFonts w:ascii="Times New Roman" w:hAnsi="Times New Roman" w:cs="Times New Roman"/>
          <w:sz w:val="24"/>
          <w:szCs w:val="24"/>
        </w:rPr>
        <w:t xml:space="preserve"> </w:t>
      </w:r>
      <w:proofErr w:type="spellStart"/>
      <w:r w:rsidR="000C5FF3" w:rsidRPr="007A5BC9">
        <w:rPr>
          <w:rFonts w:ascii="Times New Roman" w:hAnsi="Times New Roman" w:cs="Times New Roman"/>
          <w:sz w:val="24"/>
          <w:szCs w:val="24"/>
        </w:rPr>
        <w:t>Islamiyah</w:t>
      </w:r>
      <w:proofErr w:type="spellEnd"/>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29"/>
      </w:r>
    </w:p>
    <w:p w:rsidR="004C58D2" w:rsidRPr="007A5BC9" w:rsidRDefault="00C6560C"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According to these Islamic organizations, non-Muslims' political rights are limited solely to general citizen rights: the right to </w:t>
      </w:r>
      <w:r w:rsidR="004C03A2">
        <w:rPr>
          <w:rFonts w:ascii="Times New Roman" w:hAnsi="Times New Roman" w:cs="Times New Roman"/>
          <w:sz w:val="24"/>
          <w:szCs w:val="24"/>
        </w:rPr>
        <w:t>assemble</w:t>
      </w:r>
      <w:r w:rsidRPr="007A5BC9">
        <w:rPr>
          <w:rFonts w:ascii="Times New Roman" w:hAnsi="Times New Roman" w:cs="Times New Roman"/>
          <w:sz w:val="24"/>
          <w:szCs w:val="24"/>
        </w:rPr>
        <w:t>, associate, and form political parties, the right to voice opinions as a form of social control, the right to receive fair and just service from the government, and the right to vote and be elected. This last right is limited solely to technical positions, such as Member of Parliament, Agency Chief</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Office Chief, etc. These groups consider it acceptable for such positions to be allocated to </w:t>
      </w:r>
      <w:r w:rsidR="00CE618A" w:rsidRPr="007A5BC9">
        <w:rPr>
          <w:rFonts w:ascii="Times New Roman" w:hAnsi="Times New Roman" w:cs="Times New Roman"/>
          <w:sz w:val="24"/>
          <w:szCs w:val="24"/>
        </w:rPr>
        <w:t>both Muslims and non-Muslims, who can fulfill administrative and other technical tasks. However, these groups consider non-Muslims to lack the right to become president, governor, mayor, or regent</w:t>
      </w:r>
      <w:r w:rsidR="004C58D2" w:rsidRPr="007A5BC9">
        <w:rPr>
          <w:rFonts w:ascii="Times New Roman" w:hAnsi="Times New Roman" w:cs="Times New Roman"/>
          <w:sz w:val="24"/>
          <w:szCs w:val="24"/>
        </w:rPr>
        <w:t>.</w:t>
      </w:r>
    </w:p>
    <w:p w:rsidR="004C58D2" w:rsidRPr="007A5BC9" w:rsidRDefault="007653CF"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These groups consider it acceptable for non-Muslims to occupy technical positions because they view non-Muslims as what classical Islamic jurisprudence terms </w:t>
      </w:r>
      <w:proofErr w:type="spellStart"/>
      <w:r w:rsidR="004C58D2" w:rsidRPr="007A5BC9">
        <w:rPr>
          <w:rFonts w:ascii="Times New Roman" w:hAnsi="Times New Roman" w:cs="Times New Roman"/>
          <w:i/>
          <w:iCs/>
          <w:sz w:val="24"/>
          <w:szCs w:val="24"/>
        </w:rPr>
        <w:t>d</w:t>
      </w:r>
      <w:r w:rsidRPr="007A5BC9">
        <w:rPr>
          <w:rFonts w:ascii="Times New Roman" w:hAnsi="Times New Roman" w:cs="Times New Roman"/>
          <w:i/>
          <w:iCs/>
          <w:sz w:val="24"/>
          <w:szCs w:val="24"/>
        </w:rPr>
        <w:t>h</w:t>
      </w:r>
      <w:r w:rsidR="004C58D2" w:rsidRPr="007A5BC9">
        <w:rPr>
          <w:rFonts w:ascii="Times New Roman" w:hAnsi="Times New Roman" w:cs="Times New Roman"/>
          <w:i/>
          <w:iCs/>
          <w:sz w:val="24"/>
          <w:szCs w:val="24"/>
        </w:rPr>
        <w:t>immi</w:t>
      </w:r>
      <w:proofErr w:type="spell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persons bound in an agreement with a Muslim government. However, these non-Muslims' fundamental rights are still respected, and they are still protected and allowed to live freely, including in finance and in worship. The government may not force them to pray in a Muslim manner. Non-Muslims may worship, dress, eat, and marry in accordance with their own religions and faiths. However, they must still follow the rules </w:t>
      </w:r>
      <w:r w:rsidRPr="007A5BC9">
        <w:rPr>
          <w:rFonts w:ascii="Times New Roman" w:hAnsi="Times New Roman" w:cs="Times New Roman"/>
          <w:sz w:val="24"/>
          <w:szCs w:val="24"/>
        </w:rPr>
        <w:lastRenderedPageBreak/>
        <w:t>implemented by the government through its legislation. The first group considers this part of an agreement between the government and the State's non-Muslim population</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0"/>
      </w:r>
    </w:p>
    <w:p w:rsidR="004C58D2" w:rsidRPr="007A5BC9" w:rsidRDefault="00BD3FD8" w:rsidP="00996C23">
      <w:pPr>
        <w:spacing w:line="360" w:lineRule="auto"/>
        <w:rPr>
          <w:rFonts w:ascii="Times New Roman" w:hAnsi="Times New Roman" w:cs="Times New Roman"/>
          <w:sz w:val="24"/>
          <w:szCs w:val="24"/>
        </w:rPr>
      </w:pPr>
      <w:r w:rsidRPr="007A5BC9">
        <w:rPr>
          <w:rFonts w:ascii="Times New Roman" w:hAnsi="Times New Roman" w:cs="Times New Roman"/>
          <w:i/>
          <w:iCs/>
          <w:sz w:val="24"/>
          <w:szCs w:val="24"/>
        </w:rPr>
        <w:t xml:space="preserve">Second </w:t>
      </w:r>
      <w:r w:rsidRPr="007A5BC9">
        <w:rPr>
          <w:rFonts w:ascii="Times New Roman" w:hAnsi="Times New Roman" w:cs="Times New Roman"/>
          <w:iCs/>
          <w:sz w:val="24"/>
          <w:szCs w:val="24"/>
        </w:rPr>
        <w:t>is a group that accepts and recognizes non-Muslims' political rights as being equal to those of Muslims, including the right to be elected as public leader</w:t>
      </w:r>
      <w:r w:rsidR="00926F17" w:rsidRPr="007A5BC9">
        <w:rPr>
          <w:rFonts w:ascii="Times New Roman" w:hAnsi="Times New Roman" w:cs="Times New Roman"/>
          <w:iCs/>
          <w:sz w:val="24"/>
          <w:szCs w:val="24"/>
        </w:rPr>
        <w:t>s</w:t>
      </w:r>
      <w:r w:rsidRPr="007A5BC9">
        <w:rPr>
          <w:rFonts w:ascii="Times New Roman" w:hAnsi="Times New Roman" w:cs="Times New Roman"/>
          <w:iCs/>
          <w:sz w:val="24"/>
          <w:szCs w:val="24"/>
        </w:rPr>
        <w:t xml:space="preserve"> and handle governance in Muslim-majority area</w:t>
      </w:r>
      <w:r w:rsidR="00926F17" w:rsidRPr="007A5BC9">
        <w:rPr>
          <w:rFonts w:ascii="Times New Roman" w:hAnsi="Times New Roman" w:cs="Times New Roman"/>
          <w:iCs/>
          <w:sz w:val="24"/>
          <w:szCs w:val="24"/>
        </w:rPr>
        <w:t>s</w:t>
      </w:r>
      <w:r w:rsidRPr="007A5BC9">
        <w:rPr>
          <w:rFonts w:ascii="Times New Roman" w:hAnsi="Times New Roman" w:cs="Times New Roman"/>
          <w:iCs/>
          <w:sz w:val="24"/>
          <w:szCs w:val="24"/>
        </w:rPr>
        <w:t xml:space="preserve">. This group argues that, </w:t>
      </w:r>
      <w:r w:rsidR="00926F17" w:rsidRPr="007A5BC9">
        <w:rPr>
          <w:rFonts w:ascii="Times New Roman" w:hAnsi="Times New Roman" w:cs="Times New Roman"/>
          <w:iCs/>
          <w:sz w:val="24"/>
          <w:szCs w:val="24"/>
        </w:rPr>
        <w:t xml:space="preserve">owing to the situation in modern times, the concept of a State based in Islamic ideology is no longer relevant; countries, they argue, are now nation states, based on a shared nationality, rather than being based on </w:t>
      </w:r>
      <w:r w:rsidR="004C58D2" w:rsidRPr="007A5BC9">
        <w:rPr>
          <w:rFonts w:ascii="Times New Roman" w:hAnsi="Times New Roman" w:cs="Times New Roman"/>
          <w:iCs/>
          <w:sz w:val="24"/>
          <w:szCs w:val="24"/>
        </w:rPr>
        <w:t>religion</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This understanding of nationality can be seen from the plurality of citizens, religions, cultures, customs, and tribes in modern states, such as Indonesia, and this both demands and guarantees that all citizens have equal rights (including political rights) and obligations, without any consideration of their religion or beliefs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1"/>
      </w:r>
      <w:r w:rsidR="00926F17" w:rsidRPr="007A5BC9">
        <w:rPr>
          <w:rFonts w:ascii="Times New Roman" w:hAnsi="Times New Roman" w:cs="Times New Roman"/>
          <w:sz w:val="24"/>
          <w:szCs w:val="24"/>
        </w:rPr>
        <w:t xml:space="preserve">Such a view is held by several Islamic organizations in </w:t>
      </w:r>
      <w:r w:rsidR="004C58D2" w:rsidRPr="007A5BC9">
        <w:rPr>
          <w:rFonts w:ascii="Times New Roman" w:hAnsi="Times New Roman" w:cs="Times New Roman"/>
          <w:sz w:val="24"/>
          <w:szCs w:val="24"/>
        </w:rPr>
        <w:t xml:space="preserve">Makassar, </w:t>
      </w:r>
      <w:r w:rsidR="00926F17" w:rsidRPr="007A5BC9">
        <w:rPr>
          <w:rFonts w:ascii="Times New Roman" w:hAnsi="Times New Roman" w:cs="Times New Roman"/>
          <w:sz w:val="24"/>
          <w:szCs w:val="24"/>
        </w:rPr>
        <w:t xml:space="preserve">including </w:t>
      </w:r>
      <w:proofErr w:type="spellStart"/>
      <w:r w:rsidR="004C58D2" w:rsidRPr="007A5BC9">
        <w:rPr>
          <w:rFonts w:ascii="Times New Roman" w:hAnsi="Times New Roman" w:cs="Times New Roman"/>
          <w:sz w:val="24"/>
          <w:szCs w:val="24"/>
        </w:rPr>
        <w:t>Muhammadiyah</w:t>
      </w:r>
      <w:proofErr w:type="spellEnd"/>
      <w:r w:rsidR="004C58D2"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Nahdlatul</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Ulama</w:t>
      </w:r>
      <w:proofErr w:type="spellEnd"/>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the Islamic Preachers' Council (</w:t>
      </w:r>
      <w:proofErr w:type="spellStart"/>
      <w:r w:rsidR="00926F17" w:rsidRPr="007A5BC9">
        <w:rPr>
          <w:rFonts w:ascii="Times New Roman" w:hAnsi="Times New Roman" w:cs="Times New Roman"/>
          <w:sz w:val="24"/>
          <w:szCs w:val="24"/>
        </w:rPr>
        <w:t>Dewan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Dakwah</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Islamiyah</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DDI</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 xml:space="preserve">and the Indonesian Institute of Islamic </w:t>
      </w:r>
      <w:proofErr w:type="spellStart"/>
      <w:r w:rsidR="00926F17" w:rsidRPr="007A5BC9">
        <w:rPr>
          <w:rFonts w:ascii="Times New Roman" w:hAnsi="Times New Roman" w:cs="Times New Roman"/>
          <w:sz w:val="24"/>
          <w:szCs w:val="24"/>
        </w:rPr>
        <w:t>Dawah</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Lembaga</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Dakwah</w:t>
      </w:r>
      <w:proofErr w:type="spellEnd"/>
      <w:r w:rsidR="00926F17" w:rsidRPr="007A5BC9">
        <w:rPr>
          <w:rFonts w:ascii="Times New Roman" w:hAnsi="Times New Roman" w:cs="Times New Roman"/>
          <w:sz w:val="24"/>
          <w:szCs w:val="24"/>
        </w:rPr>
        <w:t xml:space="preserve"> Islam Indonesia, </w:t>
      </w:r>
      <w:r w:rsidR="004C58D2" w:rsidRPr="007A5BC9">
        <w:rPr>
          <w:rFonts w:ascii="Times New Roman" w:hAnsi="Times New Roman" w:cs="Times New Roman"/>
          <w:sz w:val="24"/>
          <w:szCs w:val="24"/>
        </w:rPr>
        <w:t>LDII</w:t>
      </w:r>
      <w:r w:rsidR="00926F17"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w:t>
      </w:r>
      <w:r w:rsidR="00926F17" w:rsidRPr="007A5BC9">
        <w:rPr>
          <w:rFonts w:ascii="Times New Roman" w:hAnsi="Times New Roman" w:cs="Times New Roman"/>
          <w:sz w:val="24"/>
          <w:szCs w:val="24"/>
        </w:rPr>
        <w:t xml:space="preserve">as well as Islamic political parties such as the United Development Party </w:t>
      </w:r>
      <w:r w:rsidR="004C58D2" w:rsidRPr="007A5BC9">
        <w:rPr>
          <w:rFonts w:ascii="Times New Roman" w:hAnsi="Times New Roman" w:cs="Times New Roman"/>
          <w:sz w:val="24"/>
          <w:szCs w:val="24"/>
        </w:rPr>
        <w:t>(</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Persatuan</w:t>
      </w:r>
      <w:proofErr w:type="spellEnd"/>
      <w:r w:rsidR="00926F17" w:rsidRPr="007A5BC9">
        <w:rPr>
          <w:rFonts w:ascii="Times New Roman" w:hAnsi="Times New Roman" w:cs="Times New Roman"/>
          <w:sz w:val="24"/>
          <w:szCs w:val="24"/>
        </w:rPr>
        <w:t xml:space="preserve"> Pembangunan, </w:t>
      </w:r>
      <w:r w:rsidR="004C58D2" w:rsidRPr="007A5BC9">
        <w:rPr>
          <w:rFonts w:ascii="Times New Roman" w:hAnsi="Times New Roman" w:cs="Times New Roman"/>
          <w:sz w:val="24"/>
          <w:szCs w:val="24"/>
        </w:rPr>
        <w:t xml:space="preserve">PPP), </w:t>
      </w:r>
      <w:r w:rsidR="00926F17" w:rsidRPr="007A5BC9">
        <w:rPr>
          <w:rFonts w:ascii="Times New Roman" w:hAnsi="Times New Roman" w:cs="Times New Roman"/>
          <w:sz w:val="24"/>
          <w:szCs w:val="24"/>
        </w:rPr>
        <w:t xml:space="preserve">Reform Star Party </w:t>
      </w:r>
      <w:r w:rsidR="004C58D2" w:rsidRPr="007A5BC9">
        <w:rPr>
          <w:rFonts w:ascii="Times New Roman" w:hAnsi="Times New Roman" w:cs="Times New Roman"/>
          <w:sz w:val="24"/>
          <w:szCs w:val="24"/>
        </w:rPr>
        <w:t>(</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Bintang</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Reformasi</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 xml:space="preserve">PBR), </w:t>
      </w:r>
      <w:r w:rsidR="00926F17" w:rsidRPr="007A5BC9">
        <w:rPr>
          <w:rFonts w:ascii="Times New Roman" w:hAnsi="Times New Roman" w:cs="Times New Roman"/>
          <w:sz w:val="24"/>
          <w:szCs w:val="24"/>
        </w:rPr>
        <w:t>Crescent Star Party</w:t>
      </w:r>
      <w:r w:rsidR="004C58D2"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Bulan</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Bintang</w:t>
      </w:r>
      <w:proofErr w:type="spellEnd"/>
      <w:r w:rsidR="00926F17" w:rsidRPr="007A5BC9">
        <w:rPr>
          <w:rFonts w:ascii="Times New Roman" w:hAnsi="Times New Roman" w:cs="Times New Roman"/>
          <w:sz w:val="24"/>
          <w:szCs w:val="24"/>
        </w:rPr>
        <w:t xml:space="preserve">, </w:t>
      </w:r>
      <w:r w:rsidR="004C58D2" w:rsidRPr="007A5BC9">
        <w:rPr>
          <w:rFonts w:ascii="Times New Roman" w:hAnsi="Times New Roman" w:cs="Times New Roman"/>
          <w:sz w:val="24"/>
          <w:szCs w:val="24"/>
        </w:rPr>
        <w:t xml:space="preserve">PBB), </w:t>
      </w:r>
      <w:r w:rsidR="00926F17" w:rsidRPr="007A5BC9">
        <w:rPr>
          <w:rFonts w:ascii="Times New Roman" w:hAnsi="Times New Roman" w:cs="Times New Roman"/>
          <w:sz w:val="24"/>
          <w:szCs w:val="24"/>
        </w:rPr>
        <w:t xml:space="preserve">and Prosperous Justice Party </w:t>
      </w:r>
      <w:r w:rsidR="004C58D2" w:rsidRPr="007A5BC9">
        <w:rPr>
          <w:rFonts w:ascii="Times New Roman" w:hAnsi="Times New Roman" w:cs="Times New Roman"/>
          <w:sz w:val="24"/>
          <w:szCs w:val="24"/>
        </w:rPr>
        <w:t>(</w:t>
      </w:r>
      <w:proofErr w:type="spellStart"/>
      <w:r w:rsidR="00926F17" w:rsidRPr="007A5BC9">
        <w:rPr>
          <w:rFonts w:ascii="Times New Roman" w:hAnsi="Times New Roman" w:cs="Times New Roman"/>
          <w:sz w:val="24"/>
          <w:szCs w:val="24"/>
        </w:rPr>
        <w:t>Partai</w:t>
      </w:r>
      <w:proofErr w:type="spellEnd"/>
      <w:r w:rsidR="00926F17" w:rsidRPr="007A5BC9">
        <w:rPr>
          <w:rFonts w:ascii="Times New Roman" w:hAnsi="Times New Roman" w:cs="Times New Roman"/>
          <w:sz w:val="24"/>
          <w:szCs w:val="24"/>
        </w:rPr>
        <w:t xml:space="preserve"> </w:t>
      </w:r>
      <w:proofErr w:type="spellStart"/>
      <w:r w:rsidR="00926F17" w:rsidRPr="007A5BC9">
        <w:rPr>
          <w:rFonts w:ascii="Times New Roman" w:hAnsi="Times New Roman" w:cs="Times New Roman"/>
          <w:sz w:val="24"/>
          <w:szCs w:val="24"/>
        </w:rPr>
        <w:t>Keadilan</w:t>
      </w:r>
      <w:proofErr w:type="spellEnd"/>
      <w:r w:rsidR="00926F17" w:rsidRPr="007A5BC9">
        <w:rPr>
          <w:rFonts w:ascii="Times New Roman" w:hAnsi="Times New Roman" w:cs="Times New Roman"/>
          <w:sz w:val="24"/>
          <w:szCs w:val="24"/>
        </w:rPr>
        <w:t xml:space="preserve"> Sejahtera, </w:t>
      </w:r>
      <w:r w:rsidR="004C58D2" w:rsidRPr="007A5BC9">
        <w:rPr>
          <w:rFonts w:ascii="Times New Roman" w:hAnsi="Times New Roman" w:cs="Times New Roman"/>
          <w:sz w:val="24"/>
          <w:szCs w:val="24"/>
        </w:rPr>
        <w:t>PKS).</w:t>
      </w:r>
    </w:p>
    <w:p w:rsidR="004C58D2" w:rsidRPr="007A5BC9" w:rsidRDefault="00E17E06" w:rsidP="00996C23">
      <w:pPr>
        <w:spacing w:line="360" w:lineRule="auto"/>
        <w:ind w:left="720"/>
        <w:rPr>
          <w:rFonts w:ascii="Times New Roman" w:hAnsi="Times New Roman" w:cs="Times New Roman"/>
          <w:sz w:val="24"/>
          <w:szCs w:val="24"/>
        </w:rPr>
      </w:pPr>
      <w:r w:rsidRPr="007A5BC9">
        <w:rPr>
          <w:rFonts w:ascii="Times New Roman" w:hAnsi="Times New Roman" w:cs="Times New Roman"/>
          <w:sz w:val="24"/>
          <w:szCs w:val="24"/>
        </w:rPr>
        <w:t xml:space="preserve">Likewise, within the Indonesian Constitution there is no requirement for the national political leader (i.e. the </w:t>
      </w:r>
      <w:r w:rsidR="004C58D2" w:rsidRPr="007A5BC9">
        <w:rPr>
          <w:rFonts w:ascii="Times New Roman" w:hAnsi="Times New Roman" w:cs="Times New Roman"/>
          <w:sz w:val="24"/>
          <w:szCs w:val="24"/>
        </w:rPr>
        <w:t>Presiden</w:t>
      </w:r>
      <w:r w:rsidRPr="007A5BC9">
        <w:rPr>
          <w:rFonts w:ascii="Times New Roman" w:hAnsi="Times New Roman" w:cs="Times New Roman"/>
          <w:sz w:val="24"/>
          <w:szCs w:val="24"/>
        </w:rPr>
        <w:t>t of Indonesia</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to be Muslim. As such, it can be understood that all Indonesian citizens, including non-Muslims, have the political right to be elected as a political leader. The fact that the Indonesian president is not required to be Muslim can be seen in Article </w:t>
      </w:r>
      <w:r w:rsidR="004C58D2" w:rsidRPr="007A5BC9">
        <w:rPr>
          <w:rFonts w:ascii="Times New Roman" w:hAnsi="Times New Roman" w:cs="Times New Roman"/>
          <w:sz w:val="24"/>
          <w:szCs w:val="24"/>
        </w:rPr>
        <w:t>6</w:t>
      </w:r>
      <w:r w:rsidRPr="007A5BC9">
        <w:rPr>
          <w:rFonts w:ascii="Times New Roman" w:hAnsi="Times New Roman" w:cs="Times New Roman"/>
          <w:sz w:val="24"/>
          <w:szCs w:val="24"/>
        </w:rPr>
        <w:t xml:space="preserve">, Paragraph </w:t>
      </w:r>
      <w:r w:rsidR="004C58D2" w:rsidRPr="007A5BC9">
        <w:rPr>
          <w:rFonts w:ascii="Times New Roman" w:hAnsi="Times New Roman" w:cs="Times New Roman"/>
          <w:sz w:val="24"/>
          <w:szCs w:val="24"/>
        </w:rPr>
        <w:t xml:space="preserve">(1) </w:t>
      </w:r>
      <w:r w:rsidRPr="007A5BC9">
        <w:rPr>
          <w:rFonts w:ascii="Times New Roman" w:hAnsi="Times New Roman" w:cs="Times New Roman"/>
          <w:sz w:val="24"/>
          <w:szCs w:val="24"/>
        </w:rPr>
        <w:t>of the 1945 Constitution as well as Article 6 of the Law on Presidential and Vice-Presidential Elections (Law</w:t>
      </w:r>
      <w:r w:rsidR="004C58D2" w:rsidRPr="007A5BC9">
        <w:rPr>
          <w:rFonts w:ascii="Times New Roman" w:hAnsi="Times New Roman" w:cs="Times New Roman"/>
          <w:sz w:val="24"/>
          <w:szCs w:val="24"/>
        </w:rPr>
        <w:t xml:space="preserve"> No. 23/2003</w:t>
      </w:r>
      <w:r w:rsidRPr="007A5BC9">
        <w:rPr>
          <w:rFonts w:ascii="Times New Roman" w:hAnsi="Times New Roman" w:cs="Times New Roman"/>
          <w:sz w:val="24"/>
          <w:szCs w:val="24"/>
        </w:rPr>
        <w:t xml:space="preserve">), which explicitly defines the criteria all presidents must meet. As long as Article 6, Paragraph (1) of the 1945 Constitution and Article 6 of the Law on Presidential Elections are not </w:t>
      </w:r>
      <w:r w:rsidRPr="007A5BC9">
        <w:rPr>
          <w:rFonts w:ascii="Times New Roman" w:hAnsi="Times New Roman" w:cs="Times New Roman"/>
          <w:sz w:val="24"/>
          <w:szCs w:val="24"/>
        </w:rPr>
        <w:lastRenderedPageBreak/>
        <w:t>amended or annulled, these criteria will continue to apply</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2"/>
      </w:r>
      <w:r w:rsidRPr="007A5BC9">
        <w:rPr>
          <w:rFonts w:ascii="Times New Roman" w:hAnsi="Times New Roman" w:cs="Times New Roman"/>
          <w:sz w:val="24"/>
          <w:szCs w:val="24"/>
        </w:rPr>
        <w:t xml:space="preserve">Meanwhile, in Islamic jurisprudence, there is the principle of </w:t>
      </w:r>
      <w:proofErr w:type="spellStart"/>
      <w:proofErr w:type="gramStart"/>
      <w:r w:rsidR="004C58D2" w:rsidRPr="007A5BC9">
        <w:rPr>
          <w:rFonts w:ascii="Times New Roman" w:hAnsi="Times New Roman" w:cs="Times New Roman"/>
          <w:i/>
          <w:iCs/>
          <w:sz w:val="24"/>
          <w:szCs w:val="24"/>
        </w:rPr>
        <w:t>istishab</w:t>
      </w:r>
      <w:proofErr w:type="spellEnd"/>
      <w:r w:rsidRPr="007A5BC9">
        <w:rPr>
          <w:rFonts w:ascii="Times New Roman" w:hAnsi="Times New Roman" w:cs="Times New Roman"/>
          <w:iCs/>
          <w:sz w:val="24"/>
          <w:szCs w:val="24"/>
        </w:rPr>
        <w:t>(</w:t>
      </w:r>
      <w:proofErr w:type="gramEnd"/>
      <w:r w:rsidRPr="007A5BC9">
        <w:rPr>
          <w:rFonts w:ascii="Sakkal Majalla" w:hAnsi="Sakkal Majalla" w:cs="Sakkal Majalla"/>
          <w:iCs/>
          <w:sz w:val="24"/>
          <w:szCs w:val="24"/>
          <w:rtl/>
        </w:rPr>
        <w:t>استصحاب</w:t>
      </w:r>
      <w:r w:rsidR="004C58D2" w:rsidRPr="007A5BC9">
        <w:rPr>
          <w:rFonts w:ascii="Times New Roman" w:hAnsi="Times New Roman" w:cs="Times New Roman"/>
          <w:iCs/>
          <w:sz w:val="24"/>
          <w:szCs w:val="24"/>
        </w:rPr>
        <w:t>,</w:t>
      </w:r>
      <w:r w:rsidRPr="007A5BC9">
        <w:rPr>
          <w:rFonts w:ascii="Times New Roman" w:hAnsi="Times New Roman" w:cs="Times New Roman"/>
          <w:iCs/>
          <w:sz w:val="24"/>
          <w:szCs w:val="24"/>
        </w:rPr>
        <w:t>)</w:t>
      </w:r>
      <w:r w:rsidRPr="007A5BC9">
        <w:rPr>
          <w:rFonts w:ascii="Times New Roman" w:hAnsi="Times New Roman" w:cs="Times New Roman"/>
          <w:sz w:val="24"/>
          <w:szCs w:val="24"/>
        </w:rPr>
        <w:t>a presumption that existing laws remain in effect until new laws change or annul them. As related to the issue of non-Muslims political rights, this can be understood to mean that, so long as the Indonesian Constitution does not require the Indonesian president to be Muslim, non-Muslims will enjoy the same political right as Muslims, namely the right to be elected to leadership positions.</w:t>
      </w:r>
      <w:r w:rsidR="004C58D2" w:rsidRPr="007A5BC9">
        <w:rPr>
          <w:rStyle w:val="FootnoteReference"/>
          <w:rFonts w:ascii="Times New Roman" w:hAnsi="Times New Roman" w:cs="Times New Roman"/>
          <w:sz w:val="24"/>
          <w:szCs w:val="24"/>
        </w:rPr>
        <w:footnoteReference w:id="33"/>
      </w:r>
    </w:p>
    <w:p w:rsidR="00BD3FD8" w:rsidRPr="007A5BC9" w:rsidRDefault="00BD3FD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In this context, it is important that Muslim citizens and non-Muslim citizens are considered equal before the State. The State cannot be subordinated into a single religion.</w:t>
      </w:r>
      <w:r w:rsidR="004C58D2" w:rsidRPr="007A5BC9">
        <w:rPr>
          <w:rStyle w:val="FootnoteReference"/>
          <w:rFonts w:ascii="Times New Roman" w:hAnsi="Times New Roman" w:cs="Times New Roman"/>
          <w:sz w:val="24"/>
          <w:szCs w:val="24"/>
        </w:rPr>
        <w:footnoteReference w:id="34"/>
      </w:r>
      <w:r w:rsidRPr="007A5BC9">
        <w:rPr>
          <w:rFonts w:ascii="Times New Roman" w:hAnsi="Times New Roman" w:cs="Times New Roman"/>
          <w:sz w:val="24"/>
          <w:szCs w:val="24"/>
        </w:rPr>
        <w:t xml:space="preserve">It must be understood as separate from of any one religious group. Muslims are part of Indonesian society. Only in this manner can Muslim citizens open effective communications and interactions with the broader, pluralistic Indonesian society, and together shape a State and nation that is democratic, modern, and egalitarian, as realized through its civil society. </w:t>
      </w:r>
    </w:p>
    <w:p w:rsidR="004C58D2" w:rsidRPr="007A5BC9" w:rsidRDefault="00BD3FD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Muslim community's shared views, shaped through the elites in Islamic-based organizations and political </w:t>
      </w:r>
      <w:proofErr w:type="gramStart"/>
      <w:r w:rsidRPr="007A5BC9">
        <w:rPr>
          <w:rFonts w:ascii="Times New Roman" w:hAnsi="Times New Roman" w:cs="Times New Roman"/>
          <w:sz w:val="24"/>
          <w:szCs w:val="24"/>
        </w:rPr>
        <w:t>parties,</w:t>
      </w:r>
      <w:proofErr w:type="gramEnd"/>
      <w:r w:rsidRPr="007A5BC9">
        <w:rPr>
          <w:rFonts w:ascii="Times New Roman" w:hAnsi="Times New Roman" w:cs="Times New Roman"/>
          <w:sz w:val="24"/>
          <w:szCs w:val="24"/>
        </w:rPr>
        <w:t xml:space="preserve"> have led to considerable polarization. This is unavoidable, given that it is linked to ideological issues that are seen as positioning non-Muslim citizens in a discriminative manner.</w:t>
      </w:r>
    </w:p>
    <w:p w:rsidR="004C58D2" w:rsidRPr="007A5BC9" w:rsidRDefault="004C58D2" w:rsidP="00996C23">
      <w:pPr>
        <w:spacing w:line="360" w:lineRule="auto"/>
        <w:rPr>
          <w:rFonts w:ascii="Times New Roman" w:hAnsi="Times New Roman" w:cs="Times New Roman"/>
          <w:sz w:val="24"/>
          <w:szCs w:val="24"/>
        </w:rPr>
      </w:pPr>
    </w:p>
    <w:p w:rsidR="004C58D2" w:rsidRPr="007A5BC9" w:rsidRDefault="007221B0" w:rsidP="00996C23">
      <w:pPr>
        <w:pStyle w:val="ListParagraph"/>
        <w:numPr>
          <w:ilvl w:val="0"/>
          <w:numId w:val="2"/>
        </w:numPr>
        <w:spacing w:line="240" w:lineRule="auto"/>
        <w:ind w:left="993" w:hanging="284"/>
        <w:rPr>
          <w:rFonts w:ascii="Times New Roman" w:hAnsi="Times New Roman" w:cs="Times New Roman"/>
          <w:b/>
          <w:bCs/>
          <w:sz w:val="24"/>
          <w:szCs w:val="24"/>
        </w:rPr>
      </w:pPr>
      <w:r w:rsidRPr="007A5BC9">
        <w:rPr>
          <w:rFonts w:ascii="Times New Roman" w:hAnsi="Times New Roman" w:cs="Times New Roman"/>
          <w:b/>
          <w:bCs/>
          <w:sz w:val="24"/>
          <w:szCs w:val="24"/>
        </w:rPr>
        <w:t xml:space="preserve">Contextualizing Muslims' Political Thought: Giving Non-Muslims </w:t>
      </w:r>
      <w:r w:rsidR="008D310E" w:rsidRPr="007A5BC9">
        <w:rPr>
          <w:rFonts w:ascii="Times New Roman" w:hAnsi="Times New Roman" w:cs="Times New Roman"/>
          <w:b/>
          <w:bCs/>
          <w:sz w:val="24"/>
          <w:szCs w:val="24"/>
        </w:rPr>
        <w:t xml:space="preserve">Strategic Positions and </w:t>
      </w:r>
      <w:r w:rsidRPr="007A5BC9">
        <w:rPr>
          <w:rFonts w:ascii="Times New Roman" w:hAnsi="Times New Roman" w:cs="Times New Roman"/>
          <w:b/>
          <w:bCs/>
          <w:sz w:val="24"/>
          <w:szCs w:val="24"/>
        </w:rPr>
        <w:t>Space in Practical Polit</w:t>
      </w:r>
      <w:r w:rsidR="008D310E" w:rsidRPr="007A5BC9">
        <w:rPr>
          <w:rFonts w:ascii="Times New Roman" w:hAnsi="Times New Roman" w:cs="Times New Roman"/>
          <w:b/>
          <w:bCs/>
          <w:sz w:val="24"/>
          <w:szCs w:val="24"/>
        </w:rPr>
        <w:t>ics</w:t>
      </w:r>
    </w:p>
    <w:p w:rsidR="004C58D2" w:rsidRPr="007A5BC9" w:rsidRDefault="004C58D2" w:rsidP="00996C23">
      <w:pPr>
        <w:pStyle w:val="ListParagraph"/>
        <w:spacing w:line="360" w:lineRule="auto"/>
        <w:ind w:left="992" w:firstLine="0"/>
        <w:rPr>
          <w:rFonts w:ascii="Times New Roman" w:hAnsi="Times New Roman" w:cs="Times New Roman"/>
          <w:b/>
          <w:bCs/>
          <w:sz w:val="24"/>
          <w:szCs w:val="24"/>
        </w:rPr>
      </w:pPr>
    </w:p>
    <w:p w:rsidR="004C58D2" w:rsidRPr="007A5BC9" w:rsidRDefault="00E2795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Based on analysis of Muslims' political thoughts, as manifested in the two different groups discussed above, it appears that both intend to create an Islamic social order, in accordance with the doctrine of the Holy </w:t>
      </w:r>
      <w:r w:rsidR="004C58D2" w:rsidRPr="007A5BC9">
        <w:rPr>
          <w:rFonts w:ascii="Times New Roman" w:hAnsi="Times New Roman" w:cs="Times New Roman"/>
          <w:sz w:val="24"/>
          <w:szCs w:val="24"/>
        </w:rPr>
        <w:t xml:space="preserve">Qur’an </w:t>
      </w:r>
      <w:r w:rsidRPr="007A5BC9">
        <w:rPr>
          <w:rFonts w:ascii="Times New Roman" w:hAnsi="Times New Roman" w:cs="Times New Roman"/>
          <w:sz w:val="24"/>
          <w:szCs w:val="24"/>
        </w:rPr>
        <w:t xml:space="preserve">and </w:t>
      </w:r>
      <w:proofErr w:type="spellStart"/>
      <w:r w:rsidR="004C58D2" w:rsidRPr="007A5BC9">
        <w:rPr>
          <w:rFonts w:ascii="Times New Roman" w:hAnsi="Times New Roman" w:cs="Times New Roman"/>
          <w:sz w:val="24"/>
          <w:szCs w:val="24"/>
        </w:rPr>
        <w:t>Sunnah</w:t>
      </w:r>
      <w:proofErr w:type="spellEnd"/>
      <w:r w:rsidRPr="007A5BC9">
        <w:rPr>
          <w:rFonts w:ascii="Times New Roman" w:hAnsi="Times New Roman" w:cs="Times New Roman"/>
          <w:sz w:val="24"/>
          <w:szCs w:val="24"/>
        </w:rPr>
        <w:t xml:space="preserve">. However, these groups' different interpretations said doctrine indicates an important distinction. The first group rejects non-Muslims having a specific political right, namely the right to become a </w:t>
      </w:r>
      <w:r w:rsidRPr="007A5BC9">
        <w:rPr>
          <w:rFonts w:ascii="Times New Roman" w:hAnsi="Times New Roman" w:cs="Times New Roman"/>
          <w:sz w:val="24"/>
          <w:szCs w:val="24"/>
        </w:rPr>
        <w:lastRenderedPageBreak/>
        <w:t xml:space="preserve">political leader within a </w:t>
      </w:r>
      <w:r w:rsidR="008A4742">
        <w:rPr>
          <w:rFonts w:ascii="Times New Roman" w:hAnsi="Times New Roman" w:cs="Times New Roman"/>
          <w:sz w:val="24"/>
          <w:szCs w:val="24"/>
        </w:rPr>
        <w:t xml:space="preserve">Muslim-majority </w:t>
      </w:r>
      <w:r w:rsidRPr="007A5BC9">
        <w:rPr>
          <w:rFonts w:ascii="Times New Roman" w:hAnsi="Times New Roman" w:cs="Times New Roman"/>
          <w:sz w:val="24"/>
          <w:szCs w:val="24"/>
        </w:rPr>
        <w:t xml:space="preserve">area. This group uses a </w:t>
      </w:r>
      <w:proofErr w:type="spellStart"/>
      <w:r w:rsidRPr="007A5BC9">
        <w:rPr>
          <w:rFonts w:ascii="Times New Roman" w:hAnsi="Times New Roman" w:cs="Times New Roman"/>
          <w:sz w:val="24"/>
          <w:szCs w:val="24"/>
        </w:rPr>
        <w:t>scripturalistic</w:t>
      </w:r>
      <w:proofErr w:type="spellEnd"/>
      <w:r w:rsidRPr="007A5BC9">
        <w:rPr>
          <w:rFonts w:ascii="Times New Roman" w:hAnsi="Times New Roman" w:cs="Times New Roman"/>
          <w:sz w:val="24"/>
          <w:szCs w:val="24"/>
        </w:rPr>
        <w:t xml:space="preserve"> approach, emphasizing a literal and denotative understanding and interpretation of Islamic doctrine, as well as historically consecrated practice. This group considers doctrinal commands and prohibitions to be eternal, without any potential for human interference. In other words, scriptural commands and prohibitions are a divine scenario that has been realized since time immemorial. This group does not recognize the historical reality involved, nor does it contemplate the temporal distance between </w:t>
      </w:r>
      <w:r w:rsidR="007429DC" w:rsidRPr="007A5BC9">
        <w:rPr>
          <w:rFonts w:ascii="Times New Roman" w:hAnsi="Times New Roman" w:cs="Times New Roman"/>
          <w:sz w:val="24"/>
          <w:szCs w:val="24"/>
        </w:rPr>
        <w:t xml:space="preserve">when </w:t>
      </w:r>
      <w:proofErr w:type="spellStart"/>
      <w:r w:rsidRPr="007A5BC9">
        <w:rPr>
          <w:rFonts w:ascii="Times New Roman" w:hAnsi="Times New Roman" w:cs="Times New Roman"/>
          <w:sz w:val="24"/>
          <w:szCs w:val="24"/>
        </w:rPr>
        <w:t>membersacqui</w:t>
      </w:r>
      <w:r w:rsidR="007429DC" w:rsidRPr="007A5BC9">
        <w:rPr>
          <w:rFonts w:ascii="Times New Roman" w:hAnsi="Times New Roman" w:cs="Times New Roman"/>
          <w:sz w:val="24"/>
          <w:szCs w:val="24"/>
        </w:rPr>
        <w:t>red</w:t>
      </w:r>
      <w:proofErr w:type="spellEnd"/>
      <w:r w:rsidRPr="007A5BC9">
        <w:rPr>
          <w:rFonts w:ascii="Times New Roman" w:hAnsi="Times New Roman" w:cs="Times New Roman"/>
          <w:sz w:val="24"/>
          <w:szCs w:val="24"/>
        </w:rPr>
        <w:t xml:space="preserve"> this knowledge and when the text was written, as well as the developments that occurred in this time frame. </w:t>
      </w:r>
    </w:p>
    <w:p w:rsidR="004C58D2" w:rsidRPr="007A5BC9" w:rsidRDefault="00E2795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This group considers doctrinal </w:t>
      </w:r>
      <w:r w:rsidR="00B974B5" w:rsidRPr="007A5BC9">
        <w:rPr>
          <w:rFonts w:ascii="Times New Roman" w:hAnsi="Times New Roman" w:cs="Times New Roman"/>
          <w:sz w:val="24"/>
          <w:szCs w:val="24"/>
        </w:rPr>
        <w:t xml:space="preserve">ordinances </w:t>
      </w:r>
      <w:r w:rsidR="009F3220" w:rsidRPr="007A5BC9">
        <w:rPr>
          <w:rFonts w:ascii="Times New Roman" w:hAnsi="Times New Roman" w:cs="Times New Roman"/>
          <w:sz w:val="24"/>
          <w:szCs w:val="24"/>
        </w:rPr>
        <w:t>total</w:t>
      </w:r>
      <w:r w:rsidR="00B974B5" w:rsidRPr="007A5BC9">
        <w:rPr>
          <w:rFonts w:ascii="Times New Roman" w:hAnsi="Times New Roman" w:cs="Times New Roman"/>
          <w:sz w:val="24"/>
          <w:szCs w:val="24"/>
        </w:rPr>
        <w:t xml:space="preserve"> and absolute. For them, no aspect of human life is without influence from said doctrine. As such, </w:t>
      </w:r>
      <w:proofErr w:type="spellStart"/>
      <w:r w:rsidR="004C58D2" w:rsidRPr="007A5BC9">
        <w:rPr>
          <w:rFonts w:ascii="Times New Roman" w:hAnsi="Times New Roman" w:cs="Times New Roman"/>
          <w:i/>
          <w:sz w:val="24"/>
          <w:szCs w:val="24"/>
        </w:rPr>
        <w:t>ijtihad</w:t>
      </w:r>
      <w:r w:rsidR="00B974B5" w:rsidRPr="007A5BC9">
        <w:rPr>
          <w:rFonts w:ascii="Times New Roman" w:hAnsi="Times New Roman" w:cs="Times New Roman"/>
          <w:sz w:val="24"/>
          <w:szCs w:val="24"/>
        </w:rPr>
        <w:t>must</w:t>
      </w:r>
      <w:proofErr w:type="spellEnd"/>
      <w:r w:rsidR="00B974B5" w:rsidRPr="007A5BC9">
        <w:rPr>
          <w:rFonts w:ascii="Times New Roman" w:hAnsi="Times New Roman" w:cs="Times New Roman"/>
          <w:sz w:val="24"/>
          <w:szCs w:val="24"/>
        </w:rPr>
        <w:t xml:space="preserve"> be limited solely to issues where existing doctrine offers no clear guidance or detailed regulations. </w:t>
      </w:r>
    </w:p>
    <w:p w:rsidR="004C58D2" w:rsidRPr="007A5BC9" w:rsidRDefault="007429DC"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Owing to this understanding, the first group views precedents from early Islam to be wholly binding, meaning that said precedents are binding not only in their principles, but also in their details. This group views life in the early Islamic period, the time of the Prophet Muhammad and his companions, as an ideal that must </w:t>
      </w:r>
      <w:r w:rsidR="0020668E" w:rsidRPr="007A5BC9">
        <w:rPr>
          <w:rFonts w:ascii="Times New Roman" w:hAnsi="Times New Roman" w:cs="Times New Roman"/>
          <w:sz w:val="24"/>
          <w:szCs w:val="24"/>
        </w:rPr>
        <w:t xml:space="preserve">forever </w:t>
      </w:r>
      <w:r w:rsidRPr="007A5BC9">
        <w:rPr>
          <w:rFonts w:ascii="Times New Roman" w:hAnsi="Times New Roman" w:cs="Times New Roman"/>
          <w:sz w:val="24"/>
          <w:szCs w:val="24"/>
        </w:rPr>
        <w:t xml:space="preserve">be realized. </w:t>
      </w:r>
      <w:r w:rsidR="0020668E" w:rsidRPr="007A5BC9">
        <w:rPr>
          <w:rFonts w:ascii="Times New Roman" w:hAnsi="Times New Roman" w:cs="Times New Roman"/>
          <w:sz w:val="24"/>
          <w:szCs w:val="24"/>
        </w:rPr>
        <w:t xml:space="preserve">As such, the </w:t>
      </w:r>
      <w:proofErr w:type="spellStart"/>
      <w:proofErr w:type="gramStart"/>
      <w:r w:rsidR="004C58D2" w:rsidRPr="007A5BC9">
        <w:rPr>
          <w:rFonts w:ascii="Times New Roman" w:hAnsi="Times New Roman" w:cs="Times New Roman"/>
          <w:i/>
          <w:sz w:val="24"/>
          <w:szCs w:val="24"/>
        </w:rPr>
        <w:t>ijma</w:t>
      </w:r>
      <w:proofErr w:type="spellEnd"/>
      <w:r w:rsidR="004C58D2" w:rsidRPr="007A5BC9">
        <w:rPr>
          <w:rFonts w:ascii="Times New Roman" w:hAnsi="Times New Roman" w:cs="Times New Roman"/>
          <w:i/>
          <w:sz w:val="24"/>
          <w:szCs w:val="24"/>
        </w:rPr>
        <w:t>’</w:t>
      </w:r>
      <w:r w:rsidR="0020668E" w:rsidRPr="007A5BC9">
        <w:rPr>
          <w:rFonts w:ascii="Times New Roman" w:hAnsi="Times New Roman" w:cs="Times New Roman"/>
          <w:sz w:val="24"/>
          <w:szCs w:val="24"/>
        </w:rPr>
        <w:t>(</w:t>
      </w:r>
      <w:proofErr w:type="gramEnd"/>
      <w:r w:rsidR="0020668E" w:rsidRPr="007A5BC9">
        <w:rPr>
          <w:rFonts w:ascii="Times New Roman" w:hAnsi="Times New Roman" w:cs="Times New Roman"/>
          <w:sz w:val="24"/>
          <w:szCs w:val="24"/>
          <w:rtl/>
        </w:rPr>
        <w:t>إجماع</w:t>
      </w:r>
      <w:r w:rsidR="0020668E" w:rsidRPr="007A5BC9">
        <w:rPr>
          <w:rFonts w:ascii="Times New Roman" w:hAnsi="Times New Roman" w:cs="Times New Roman"/>
          <w:sz w:val="24"/>
          <w:szCs w:val="24"/>
        </w:rPr>
        <w:t xml:space="preserve">), or consensus on religious questions, reached by the Prophet's companions will continue to apply to Muslims until the end of time. This </w:t>
      </w:r>
      <w:proofErr w:type="spellStart"/>
      <w:r w:rsidR="0020668E" w:rsidRPr="007A5BC9">
        <w:rPr>
          <w:rFonts w:ascii="Times New Roman" w:hAnsi="Times New Roman" w:cs="Times New Roman"/>
          <w:i/>
          <w:sz w:val="24"/>
          <w:szCs w:val="24"/>
        </w:rPr>
        <w:t>i</w:t>
      </w:r>
      <w:r w:rsidR="004C58D2" w:rsidRPr="007A5BC9">
        <w:rPr>
          <w:rFonts w:ascii="Times New Roman" w:hAnsi="Times New Roman" w:cs="Times New Roman"/>
          <w:i/>
          <w:sz w:val="24"/>
          <w:szCs w:val="24"/>
        </w:rPr>
        <w:t>jma’</w:t>
      </w:r>
      <w:r w:rsidR="0020668E" w:rsidRPr="007A5BC9">
        <w:rPr>
          <w:rFonts w:ascii="Times New Roman" w:hAnsi="Times New Roman" w:cs="Times New Roman"/>
          <w:sz w:val="24"/>
          <w:szCs w:val="24"/>
        </w:rPr>
        <w:t>cannot</w:t>
      </w:r>
      <w:proofErr w:type="spellEnd"/>
      <w:r w:rsidR="0020668E" w:rsidRPr="007A5BC9">
        <w:rPr>
          <w:rFonts w:ascii="Times New Roman" w:hAnsi="Times New Roman" w:cs="Times New Roman"/>
          <w:sz w:val="24"/>
          <w:szCs w:val="24"/>
        </w:rPr>
        <w:t xml:space="preserve"> </w:t>
      </w:r>
      <w:proofErr w:type="gramStart"/>
      <w:r w:rsidR="0020668E" w:rsidRPr="007A5BC9">
        <w:rPr>
          <w:rFonts w:ascii="Times New Roman" w:hAnsi="Times New Roman" w:cs="Times New Roman"/>
          <w:sz w:val="24"/>
          <w:szCs w:val="24"/>
        </w:rPr>
        <w:t>be</w:t>
      </w:r>
      <w:proofErr w:type="gramEnd"/>
      <w:r w:rsidR="0020668E" w:rsidRPr="007A5BC9">
        <w:rPr>
          <w:rFonts w:ascii="Times New Roman" w:hAnsi="Times New Roman" w:cs="Times New Roman"/>
          <w:sz w:val="24"/>
          <w:szCs w:val="24"/>
        </w:rPr>
        <w:t xml:space="preserve"> changed by any consensuses reached after the time of the Prophet. Such a view shows great appreciation for historical Islamic heritage and traditions, from the time of the </w:t>
      </w:r>
      <w:proofErr w:type="spellStart"/>
      <w:r w:rsidR="0020668E" w:rsidRPr="007A5BC9">
        <w:rPr>
          <w:rFonts w:ascii="Times New Roman" w:hAnsi="Times New Roman" w:cs="Times New Roman"/>
          <w:i/>
          <w:sz w:val="24"/>
          <w:szCs w:val="24"/>
        </w:rPr>
        <w:t>tābi’un</w:t>
      </w:r>
      <w:proofErr w:type="spellEnd"/>
      <w:r w:rsidR="0020668E" w:rsidRPr="007A5BC9">
        <w:rPr>
          <w:rFonts w:ascii="Times New Roman" w:hAnsi="Times New Roman" w:cs="Times New Roman"/>
          <w:sz w:val="24"/>
          <w:szCs w:val="24"/>
        </w:rPr>
        <w:t xml:space="preserve"> (</w:t>
      </w:r>
      <w:r w:rsidR="0020668E" w:rsidRPr="007A5BC9">
        <w:rPr>
          <w:rFonts w:ascii="Times New Roman" w:hAnsi="Times New Roman" w:cs="Times New Roman"/>
          <w:sz w:val="24"/>
          <w:szCs w:val="24"/>
          <w:rtl/>
        </w:rPr>
        <w:t>التابعون</w:t>
      </w:r>
      <w:r w:rsidR="0020668E" w:rsidRPr="007A5BC9">
        <w:rPr>
          <w:rFonts w:ascii="Times New Roman" w:hAnsi="Times New Roman" w:cs="Times New Roman"/>
          <w:sz w:val="24"/>
          <w:szCs w:val="24"/>
        </w:rPr>
        <w:t xml:space="preserve">), the generation born after the Prophet's death but contemporary to the companions, and the </w:t>
      </w:r>
      <w:proofErr w:type="spellStart"/>
      <w:proofErr w:type="gramStart"/>
      <w:r w:rsidR="0020668E" w:rsidRPr="007A5BC9">
        <w:rPr>
          <w:rFonts w:ascii="Times New Roman" w:hAnsi="Times New Roman" w:cs="Times New Roman"/>
          <w:i/>
          <w:sz w:val="24"/>
          <w:szCs w:val="24"/>
        </w:rPr>
        <w:t>tābi</w:t>
      </w:r>
      <w:proofErr w:type="spellEnd"/>
      <w:r w:rsidR="0020668E" w:rsidRPr="007A5BC9">
        <w:rPr>
          <w:rFonts w:ascii="Times New Roman" w:hAnsi="Times New Roman" w:cs="Times New Roman"/>
          <w:i/>
          <w:sz w:val="24"/>
          <w:szCs w:val="24"/>
        </w:rPr>
        <w:t>‘ al</w:t>
      </w:r>
      <w:proofErr w:type="gramEnd"/>
      <w:r w:rsidR="0020668E" w:rsidRPr="007A5BC9">
        <w:rPr>
          <w:rFonts w:ascii="Times New Roman" w:hAnsi="Times New Roman" w:cs="Times New Roman"/>
          <w:i/>
          <w:sz w:val="24"/>
          <w:szCs w:val="24"/>
        </w:rPr>
        <w:t>-</w:t>
      </w:r>
      <w:proofErr w:type="spellStart"/>
      <w:r w:rsidR="0020668E" w:rsidRPr="007A5BC9">
        <w:rPr>
          <w:rFonts w:ascii="Times New Roman" w:hAnsi="Times New Roman" w:cs="Times New Roman"/>
          <w:i/>
          <w:sz w:val="24"/>
          <w:szCs w:val="24"/>
        </w:rPr>
        <w:t>Tābi‘un</w:t>
      </w:r>
      <w:proofErr w:type="spellEnd"/>
      <w:r w:rsidR="0020668E" w:rsidRPr="007A5BC9">
        <w:rPr>
          <w:rFonts w:ascii="Times New Roman" w:hAnsi="Times New Roman" w:cs="Times New Roman"/>
          <w:sz w:val="24"/>
          <w:szCs w:val="24"/>
        </w:rPr>
        <w:t xml:space="preserve"> (</w:t>
      </w:r>
      <w:r w:rsidR="0020668E" w:rsidRPr="007A5BC9">
        <w:rPr>
          <w:rFonts w:ascii="Times New Roman" w:hAnsi="Times New Roman" w:cs="Times New Roman"/>
          <w:sz w:val="24"/>
          <w:szCs w:val="24"/>
          <w:rtl/>
        </w:rPr>
        <w:t>تابع</w:t>
      </w:r>
      <w:r w:rsidR="0020668E" w:rsidRPr="007A5BC9">
        <w:rPr>
          <w:rFonts w:ascii="Times New Roman" w:hAnsi="Times New Roman" w:cs="Times New Roman"/>
          <w:sz w:val="24"/>
          <w:szCs w:val="24"/>
        </w:rPr>
        <w:t xml:space="preserve"> </w:t>
      </w:r>
      <w:r w:rsidR="0020668E" w:rsidRPr="007A5BC9">
        <w:rPr>
          <w:rFonts w:ascii="Times New Roman" w:hAnsi="Times New Roman" w:cs="Times New Roman"/>
          <w:sz w:val="24"/>
          <w:szCs w:val="24"/>
          <w:rtl/>
        </w:rPr>
        <w:t>التابعين</w:t>
      </w:r>
      <w:r w:rsidR="0020668E" w:rsidRPr="007A5BC9">
        <w:rPr>
          <w:rFonts w:ascii="Times New Roman" w:hAnsi="Times New Roman" w:cs="Times New Roman"/>
          <w:sz w:val="24"/>
          <w:szCs w:val="24"/>
          <w:cs/>
        </w:rPr>
        <w:t>‎‎</w:t>
      </w:r>
      <w:r w:rsidR="0020668E" w:rsidRPr="007A5BC9">
        <w:rPr>
          <w:rFonts w:ascii="Times New Roman" w:hAnsi="Times New Roman" w:cs="Times New Roman"/>
          <w:sz w:val="24"/>
          <w:szCs w:val="24"/>
          <w:rtl/>
          <w:cs/>
        </w:rPr>
        <w:t xml:space="preserve">), the generation born after the </w:t>
      </w:r>
      <w:proofErr w:type="spellStart"/>
      <w:r w:rsidR="0020668E" w:rsidRPr="007A5BC9">
        <w:rPr>
          <w:rFonts w:ascii="Times New Roman" w:hAnsi="Times New Roman" w:cs="Times New Roman"/>
          <w:i/>
          <w:sz w:val="24"/>
          <w:szCs w:val="24"/>
        </w:rPr>
        <w:t>tābi’un</w:t>
      </w:r>
      <w:proofErr w:type="spellEnd"/>
      <w:r w:rsidR="0020668E" w:rsidRPr="007A5BC9">
        <w:rPr>
          <w:rFonts w:ascii="Times New Roman" w:hAnsi="Times New Roman" w:cs="Times New Roman"/>
          <w:sz w:val="24"/>
          <w:szCs w:val="24"/>
        </w:rPr>
        <w:t xml:space="preserve">. </w:t>
      </w:r>
      <w:r w:rsidR="00930D60" w:rsidRPr="007A5BC9">
        <w:rPr>
          <w:rFonts w:ascii="Times New Roman" w:hAnsi="Times New Roman" w:cs="Times New Roman"/>
          <w:sz w:val="24"/>
          <w:szCs w:val="24"/>
        </w:rPr>
        <w:t xml:space="preserve">In this tradition, the Islamic thought passed through generations of scholars retains its authority. </w:t>
      </w:r>
    </w:p>
    <w:p w:rsidR="004C58D2" w:rsidRPr="007A5BC9" w:rsidRDefault="00930D60"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According to </w:t>
      </w:r>
      <w:proofErr w:type="spellStart"/>
      <w:r w:rsidRPr="007A5BC9">
        <w:rPr>
          <w:rFonts w:ascii="Times New Roman" w:hAnsi="Times New Roman" w:cs="Times New Roman"/>
          <w:sz w:val="24"/>
          <w:szCs w:val="24"/>
        </w:rPr>
        <w:t>Ysril</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Ihza</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Mahendra</w:t>
      </w:r>
      <w:proofErr w:type="spellEnd"/>
      <w:r w:rsidRPr="007A5BC9">
        <w:rPr>
          <w:rFonts w:ascii="Times New Roman" w:hAnsi="Times New Roman" w:cs="Times New Roman"/>
          <w:sz w:val="24"/>
          <w:szCs w:val="24"/>
        </w:rPr>
        <w:t xml:space="preserve">, the view held by this first group tends to consider pluralism negatively and pessimistically. Society tends to be viewed in "black and white", with Muslims who wholly believe and practice Islamic doctrine opposed to the </w:t>
      </w:r>
      <w:proofErr w:type="spellStart"/>
      <w:r w:rsidRPr="007A5BC9">
        <w:rPr>
          <w:rFonts w:ascii="Times New Roman" w:hAnsi="Times New Roman" w:cs="Times New Roman"/>
          <w:i/>
          <w:sz w:val="24"/>
          <w:szCs w:val="24"/>
        </w:rPr>
        <w:t>jahilliyah</w:t>
      </w:r>
      <w:proofErr w:type="spellEnd"/>
      <w:r w:rsidRPr="007A5BC9">
        <w:rPr>
          <w:rFonts w:ascii="Times New Roman" w:hAnsi="Times New Roman" w:cs="Times New Roman"/>
          <w:sz w:val="24"/>
          <w:szCs w:val="24"/>
        </w:rPr>
        <w:t xml:space="preserve"> (</w:t>
      </w:r>
      <w:r w:rsidRPr="007A5BC9">
        <w:rPr>
          <w:rFonts w:ascii="Times New Roman" w:hAnsi="Times New Roman" w:cs="Times New Roman"/>
          <w:sz w:val="24"/>
          <w:szCs w:val="24"/>
          <w:rtl/>
        </w:rPr>
        <w:t>جاهلية</w:t>
      </w:r>
      <w:r w:rsidRPr="007A5BC9">
        <w:rPr>
          <w:rFonts w:ascii="Times New Roman" w:hAnsi="Times New Roman" w:cs="Times New Roman"/>
          <w:sz w:val="24"/>
          <w:szCs w:val="24"/>
        </w:rPr>
        <w:t xml:space="preserve">), the "ignorant" who do not believe or practice this doctrine. Human history is viewed as a history of contestation between these two groups, as symbolized by the prophets and their opponents. </w:t>
      </w:r>
      <w:r w:rsidR="00D845B8" w:rsidRPr="007A5BC9">
        <w:rPr>
          <w:rFonts w:ascii="Times New Roman" w:hAnsi="Times New Roman" w:cs="Times New Roman"/>
          <w:sz w:val="24"/>
          <w:szCs w:val="24"/>
        </w:rPr>
        <w:t xml:space="preserve">With </w:t>
      </w:r>
      <w:r w:rsidRPr="007A5BC9">
        <w:rPr>
          <w:rFonts w:ascii="Times New Roman" w:hAnsi="Times New Roman" w:cs="Times New Roman"/>
          <w:sz w:val="24"/>
          <w:szCs w:val="24"/>
        </w:rPr>
        <w:t xml:space="preserve">society </w:t>
      </w:r>
      <w:r w:rsidR="00D845B8" w:rsidRPr="007A5BC9">
        <w:rPr>
          <w:rFonts w:ascii="Times New Roman" w:hAnsi="Times New Roman" w:cs="Times New Roman"/>
          <w:sz w:val="24"/>
          <w:szCs w:val="24"/>
        </w:rPr>
        <w:t xml:space="preserve">so </w:t>
      </w:r>
      <w:r w:rsidRPr="007A5BC9">
        <w:rPr>
          <w:rFonts w:ascii="Times New Roman" w:hAnsi="Times New Roman" w:cs="Times New Roman"/>
          <w:sz w:val="24"/>
          <w:szCs w:val="24"/>
        </w:rPr>
        <w:t xml:space="preserve">divided, </w:t>
      </w:r>
      <w:proofErr w:type="spellStart"/>
      <w:r w:rsidR="004C58D2" w:rsidRPr="007A5BC9">
        <w:rPr>
          <w:rFonts w:ascii="Times New Roman" w:hAnsi="Times New Roman" w:cs="Times New Roman"/>
          <w:i/>
          <w:iCs/>
          <w:sz w:val="24"/>
          <w:szCs w:val="24"/>
        </w:rPr>
        <w:t>hikma</w:t>
      </w:r>
      <w:r w:rsidRPr="007A5BC9">
        <w:rPr>
          <w:rFonts w:ascii="Times New Roman" w:hAnsi="Times New Roman" w:cs="Times New Roman"/>
          <w:i/>
          <w:iCs/>
          <w:sz w:val="24"/>
          <w:szCs w:val="24"/>
        </w:rPr>
        <w:t>h</w:t>
      </w:r>
      <w:proofErr w:type="spellEnd"/>
      <w:r w:rsidRPr="007A5BC9">
        <w:rPr>
          <w:rFonts w:ascii="Times New Roman" w:hAnsi="Times New Roman" w:cs="Times New Roman"/>
          <w:i/>
          <w:iCs/>
          <w:sz w:val="24"/>
          <w:szCs w:val="24"/>
        </w:rPr>
        <w:t xml:space="preserve"> </w:t>
      </w:r>
      <w:r w:rsidRPr="007A5BC9">
        <w:rPr>
          <w:rFonts w:ascii="Times New Roman" w:hAnsi="Times New Roman" w:cs="Times New Roman"/>
          <w:iCs/>
          <w:sz w:val="24"/>
          <w:szCs w:val="24"/>
        </w:rPr>
        <w:t>(</w:t>
      </w:r>
      <w:r w:rsidRPr="007A5BC9">
        <w:rPr>
          <w:rFonts w:ascii="Times New Roman" w:hAnsi="Times New Roman" w:cs="Times New Roman"/>
          <w:iCs/>
          <w:sz w:val="24"/>
          <w:szCs w:val="24"/>
          <w:rtl/>
        </w:rPr>
        <w:t>حكمة</w:t>
      </w:r>
      <w:r w:rsidRPr="007A5BC9">
        <w:rPr>
          <w:rFonts w:ascii="Times New Roman" w:hAnsi="Times New Roman" w:cs="Times New Roman"/>
          <w:iCs/>
          <w:sz w:val="24"/>
          <w:szCs w:val="24"/>
        </w:rPr>
        <w:t xml:space="preserve">) or wisdom can never be gained from the </w:t>
      </w:r>
      <w:proofErr w:type="spellStart"/>
      <w:r w:rsidRPr="007A5BC9">
        <w:rPr>
          <w:rFonts w:ascii="Times New Roman" w:hAnsi="Times New Roman" w:cs="Times New Roman"/>
          <w:i/>
          <w:sz w:val="24"/>
          <w:szCs w:val="24"/>
        </w:rPr>
        <w:t>jahilliyah</w:t>
      </w:r>
      <w:r w:rsidRPr="007A5BC9">
        <w:rPr>
          <w:rFonts w:ascii="Times New Roman" w:hAnsi="Times New Roman" w:cs="Times New Roman"/>
          <w:sz w:val="24"/>
          <w:szCs w:val="24"/>
        </w:rPr>
        <w:t>.</w:t>
      </w:r>
      <w:r w:rsidR="00D845B8" w:rsidRPr="007A5BC9">
        <w:rPr>
          <w:rFonts w:ascii="Times New Roman" w:hAnsi="Times New Roman" w:cs="Times New Roman"/>
          <w:sz w:val="24"/>
          <w:szCs w:val="24"/>
        </w:rPr>
        <w:t>As</w:t>
      </w:r>
      <w:proofErr w:type="spellEnd"/>
      <w:r w:rsidR="00D845B8" w:rsidRPr="007A5BC9">
        <w:rPr>
          <w:rFonts w:ascii="Times New Roman" w:hAnsi="Times New Roman" w:cs="Times New Roman"/>
          <w:sz w:val="24"/>
          <w:szCs w:val="24"/>
        </w:rPr>
        <w:t xml:space="preserve"> </w:t>
      </w:r>
      <w:proofErr w:type="gramStart"/>
      <w:r w:rsidR="00D845B8" w:rsidRPr="007A5BC9">
        <w:rPr>
          <w:rFonts w:ascii="Times New Roman" w:hAnsi="Times New Roman" w:cs="Times New Roman"/>
          <w:sz w:val="24"/>
          <w:szCs w:val="24"/>
        </w:rPr>
        <w:t>such,</w:t>
      </w:r>
      <w:proofErr w:type="gramEnd"/>
      <w:r w:rsidR="00D845B8" w:rsidRPr="007A5BC9">
        <w:rPr>
          <w:rFonts w:ascii="Times New Roman" w:hAnsi="Times New Roman" w:cs="Times New Roman"/>
          <w:sz w:val="24"/>
          <w:szCs w:val="24"/>
        </w:rPr>
        <w:t xml:space="preserve"> </w:t>
      </w:r>
      <w:r w:rsidR="001C008E" w:rsidRPr="007A5BC9">
        <w:rPr>
          <w:rFonts w:ascii="Times New Roman" w:hAnsi="Times New Roman" w:cs="Times New Roman"/>
          <w:sz w:val="24"/>
          <w:szCs w:val="24"/>
        </w:rPr>
        <w:t xml:space="preserve">this view is closed to potential adaptation and acculturation with other societies or their cultures. Humans are faced with only two </w:t>
      </w:r>
      <w:r w:rsidR="001C008E" w:rsidRPr="007A5BC9">
        <w:rPr>
          <w:rFonts w:ascii="Times New Roman" w:hAnsi="Times New Roman" w:cs="Times New Roman"/>
          <w:sz w:val="24"/>
          <w:szCs w:val="24"/>
        </w:rPr>
        <w:lastRenderedPageBreak/>
        <w:t xml:space="preserve">choices: they may become </w:t>
      </w:r>
      <w:proofErr w:type="spellStart"/>
      <w:r w:rsidR="001C008E" w:rsidRPr="007A5BC9">
        <w:rPr>
          <w:rFonts w:ascii="Times New Roman" w:hAnsi="Times New Roman" w:cs="Times New Roman"/>
          <w:i/>
          <w:sz w:val="24"/>
          <w:szCs w:val="24"/>
        </w:rPr>
        <w:t>mu</w:t>
      </w:r>
      <w:r w:rsidR="004C58D2" w:rsidRPr="007A5BC9">
        <w:rPr>
          <w:rFonts w:ascii="Times New Roman" w:hAnsi="Times New Roman" w:cs="Times New Roman"/>
          <w:i/>
          <w:sz w:val="24"/>
          <w:szCs w:val="24"/>
        </w:rPr>
        <w:t>min</w:t>
      </w:r>
      <w:proofErr w:type="spellEnd"/>
      <w:r w:rsidR="001C008E" w:rsidRPr="007A5BC9">
        <w:rPr>
          <w:rFonts w:ascii="Times New Roman" w:hAnsi="Times New Roman" w:cs="Times New Roman"/>
          <w:sz w:val="24"/>
          <w:szCs w:val="24"/>
        </w:rPr>
        <w:t xml:space="preserve"> (</w:t>
      </w:r>
      <w:r w:rsidR="001C008E" w:rsidRPr="007A5BC9">
        <w:rPr>
          <w:rFonts w:ascii="Times New Roman" w:hAnsi="Times New Roman" w:cs="Times New Roman"/>
          <w:sz w:val="24"/>
          <w:szCs w:val="24"/>
          <w:rtl/>
        </w:rPr>
        <w:t>مؤمن</w:t>
      </w:r>
      <w:r w:rsidR="001C008E" w:rsidRPr="007A5BC9">
        <w:rPr>
          <w:rFonts w:ascii="Times New Roman" w:hAnsi="Times New Roman" w:cs="Times New Roman"/>
          <w:sz w:val="24"/>
          <w:szCs w:val="24"/>
        </w:rPr>
        <w:t xml:space="preserve">) "believers" or </w:t>
      </w:r>
      <w:proofErr w:type="spellStart"/>
      <w:r w:rsidR="004C58D2" w:rsidRPr="007A5BC9">
        <w:rPr>
          <w:rFonts w:ascii="Times New Roman" w:hAnsi="Times New Roman" w:cs="Times New Roman"/>
          <w:i/>
          <w:sz w:val="24"/>
          <w:szCs w:val="24"/>
        </w:rPr>
        <w:t>kafir</w:t>
      </w:r>
      <w:proofErr w:type="spellEnd"/>
      <w:r w:rsidR="001C008E" w:rsidRPr="007A5BC9">
        <w:rPr>
          <w:rFonts w:ascii="Times New Roman" w:hAnsi="Times New Roman" w:cs="Times New Roman"/>
          <w:sz w:val="24"/>
          <w:szCs w:val="24"/>
        </w:rPr>
        <w:t xml:space="preserve"> (</w:t>
      </w:r>
      <w:r w:rsidR="001C008E" w:rsidRPr="007A5BC9">
        <w:rPr>
          <w:rFonts w:ascii="Times New Roman" w:hAnsi="Times New Roman" w:cs="Times New Roman"/>
          <w:sz w:val="24"/>
          <w:szCs w:val="24"/>
          <w:rtl/>
        </w:rPr>
        <w:t>كافر</w:t>
      </w:r>
      <w:r w:rsidR="001C008E" w:rsidRPr="007A5BC9">
        <w:rPr>
          <w:rFonts w:ascii="Times New Roman" w:hAnsi="Times New Roman" w:cs="Times New Roman"/>
          <w:sz w:val="24"/>
          <w:szCs w:val="24"/>
        </w:rPr>
        <w:t xml:space="preserve">) "unbelievers". It is these unbelievers, these non-Muslims, whom the first </w:t>
      </w:r>
      <w:proofErr w:type="gramStart"/>
      <w:r w:rsidR="001C008E" w:rsidRPr="007A5BC9">
        <w:rPr>
          <w:rFonts w:ascii="Times New Roman" w:hAnsi="Times New Roman" w:cs="Times New Roman"/>
          <w:sz w:val="24"/>
          <w:szCs w:val="24"/>
        </w:rPr>
        <w:t>group consider</w:t>
      </w:r>
      <w:proofErr w:type="gramEnd"/>
      <w:r w:rsidR="001C008E" w:rsidRPr="007A5BC9">
        <w:rPr>
          <w:rFonts w:ascii="Times New Roman" w:hAnsi="Times New Roman" w:cs="Times New Roman"/>
          <w:sz w:val="24"/>
          <w:szCs w:val="24"/>
        </w:rPr>
        <w:t xml:space="preserve"> to lack the political right to govern public interests, particularly in governments where most of the population is Muslim</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35"/>
      </w:r>
    </w:p>
    <w:p w:rsidR="004C58D2" w:rsidRPr="007A5BC9" w:rsidRDefault="001C008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accordance with this principle, the first group also maintains the concept of an ideological State as well as the concept of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iCs/>
          <w:sz w:val="24"/>
          <w:szCs w:val="24"/>
        </w:rPr>
        <w:t>, which has been inherited over the ages.</w:t>
      </w:r>
      <w:r w:rsidRPr="007A5BC9">
        <w:rPr>
          <w:rFonts w:ascii="Times New Roman" w:hAnsi="Times New Roman" w:cs="Times New Roman"/>
          <w:sz w:val="24"/>
          <w:szCs w:val="24"/>
        </w:rPr>
        <w:t xml:space="preserve"> For this group, the State must be based on religion. As a logical consequence, the leader of the State must be a caliph or use a similar title, and have two main duties: to keep the faith and govern worldly affairs. </w:t>
      </w:r>
      <w:r w:rsidR="00BA2015" w:rsidRPr="007A5BC9">
        <w:rPr>
          <w:rFonts w:ascii="Times New Roman" w:hAnsi="Times New Roman" w:cs="Times New Roman"/>
          <w:sz w:val="24"/>
          <w:szCs w:val="24"/>
        </w:rPr>
        <w:t xml:space="preserve">In religion, the caliph must lead Friday prayers as imam, serve as </w:t>
      </w:r>
      <w:r w:rsidR="00BA2015" w:rsidRPr="007A5BC9">
        <w:rPr>
          <w:rFonts w:ascii="Times New Roman" w:hAnsi="Times New Roman" w:cs="Times New Roman"/>
          <w:i/>
          <w:iCs/>
          <w:sz w:val="24"/>
          <w:szCs w:val="24"/>
        </w:rPr>
        <w:t>Amir al-Haj</w:t>
      </w:r>
      <w:r w:rsidR="00BA2015" w:rsidRPr="007A5BC9">
        <w:rPr>
          <w:rFonts w:ascii="Times New Roman" w:hAnsi="Times New Roman" w:cs="Times New Roman"/>
          <w:sz w:val="24"/>
          <w:szCs w:val="24"/>
        </w:rPr>
        <w:t xml:space="preserve"> (</w:t>
      </w:r>
      <w:r w:rsidR="00BA2015" w:rsidRPr="007A5BC9">
        <w:rPr>
          <w:rFonts w:ascii="Times New Roman" w:hAnsi="Times New Roman" w:cs="Times New Roman"/>
          <w:sz w:val="24"/>
          <w:szCs w:val="24"/>
          <w:rtl/>
        </w:rPr>
        <w:t>أمير</w:t>
      </w:r>
      <w:r w:rsidR="00BA2015" w:rsidRPr="007A5BC9">
        <w:rPr>
          <w:rFonts w:ascii="Times New Roman" w:hAnsi="Times New Roman" w:cs="Times New Roman"/>
          <w:sz w:val="24"/>
          <w:szCs w:val="24"/>
        </w:rPr>
        <w:t xml:space="preserve"> </w:t>
      </w:r>
      <w:r w:rsidR="00BA2015" w:rsidRPr="007A5BC9">
        <w:rPr>
          <w:rFonts w:ascii="Times New Roman" w:hAnsi="Times New Roman" w:cs="Times New Roman"/>
          <w:sz w:val="24"/>
          <w:szCs w:val="24"/>
          <w:rtl/>
        </w:rPr>
        <w:t>الحج</w:t>
      </w:r>
      <w:r w:rsidR="00BA2015" w:rsidRPr="007A5BC9">
        <w:rPr>
          <w:rFonts w:ascii="Times New Roman" w:hAnsi="Times New Roman" w:cs="Times New Roman"/>
          <w:sz w:val="24"/>
          <w:szCs w:val="24"/>
        </w:rPr>
        <w:t xml:space="preserve">, or leader of the hajj pilgrimage), and become </w:t>
      </w:r>
      <w:proofErr w:type="spellStart"/>
      <w:r w:rsidR="00BA2015" w:rsidRPr="007A5BC9">
        <w:rPr>
          <w:rFonts w:ascii="Times New Roman" w:hAnsi="Times New Roman" w:cs="Times New Roman"/>
          <w:i/>
          <w:sz w:val="24"/>
          <w:szCs w:val="24"/>
        </w:rPr>
        <w:t>khatib</w:t>
      </w:r>
      <w:proofErr w:type="spellEnd"/>
      <w:r w:rsidR="00BA2015" w:rsidRPr="007A5BC9">
        <w:rPr>
          <w:rFonts w:ascii="Times New Roman" w:hAnsi="Times New Roman" w:cs="Times New Roman"/>
          <w:sz w:val="24"/>
          <w:szCs w:val="24"/>
        </w:rPr>
        <w:t xml:space="preserve"> (</w:t>
      </w:r>
      <w:r w:rsidR="00BA2015" w:rsidRPr="007A5BC9">
        <w:rPr>
          <w:rFonts w:ascii="Times New Roman" w:hAnsi="Times New Roman" w:cs="Times New Roman"/>
          <w:sz w:val="24"/>
          <w:szCs w:val="24"/>
          <w:rtl/>
        </w:rPr>
        <w:t>خطيب</w:t>
      </w:r>
      <w:r w:rsidR="00BA2015" w:rsidRPr="007A5BC9">
        <w:rPr>
          <w:rFonts w:ascii="Times New Roman" w:hAnsi="Times New Roman" w:cs="Times New Roman"/>
          <w:sz w:val="24"/>
          <w:szCs w:val="24"/>
        </w:rPr>
        <w:t xml:space="preserve">, deliverer of sermons) on holidays such as </w:t>
      </w:r>
      <w:proofErr w:type="spellStart"/>
      <w:r w:rsidR="00BA2015" w:rsidRPr="007A5BC9">
        <w:rPr>
          <w:rFonts w:ascii="Times New Roman" w:hAnsi="Times New Roman" w:cs="Times New Roman"/>
          <w:sz w:val="24"/>
          <w:szCs w:val="24"/>
        </w:rPr>
        <w:t>Eid</w:t>
      </w:r>
      <w:proofErr w:type="spellEnd"/>
      <w:r w:rsidR="00BA2015" w:rsidRPr="007A5BC9">
        <w:rPr>
          <w:rFonts w:ascii="Times New Roman" w:hAnsi="Times New Roman" w:cs="Times New Roman"/>
          <w:sz w:val="24"/>
          <w:szCs w:val="24"/>
        </w:rPr>
        <w:t xml:space="preserve"> al-</w:t>
      </w:r>
      <w:proofErr w:type="spellStart"/>
      <w:r w:rsidR="00BA2015" w:rsidRPr="007A5BC9">
        <w:rPr>
          <w:rFonts w:ascii="Times New Roman" w:hAnsi="Times New Roman" w:cs="Times New Roman"/>
          <w:sz w:val="24"/>
          <w:szCs w:val="24"/>
        </w:rPr>
        <w:t>Fitr</w:t>
      </w:r>
      <w:proofErr w:type="spellEnd"/>
      <w:r w:rsidR="00BA2015" w:rsidRPr="007A5BC9">
        <w:rPr>
          <w:rFonts w:ascii="Times New Roman" w:hAnsi="Times New Roman" w:cs="Times New Roman"/>
          <w:sz w:val="24"/>
          <w:szCs w:val="24"/>
        </w:rPr>
        <w:t xml:space="preserve"> and </w:t>
      </w:r>
      <w:proofErr w:type="spellStart"/>
      <w:r w:rsidR="00BA2015" w:rsidRPr="007A5BC9">
        <w:rPr>
          <w:rFonts w:ascii="Times New Roman" w:hAnsi="Times New Roman" w:cs="Times New Roman"/>
          <w:sz w:val="24"/>
          <w:szCs w:val="24"/>
        </w:rPr>
        <w:t>Eid</w:t>
      </w:r>
      <w:proofErr w:type="spellEnd"/>
      <w:r w:rsidR="00BA2015" w:rsidRPr="007A5BC9">
        <w:rPr>
          <w:rFonts w:ascii="Times New Roman" w:hAnsi="Times New Roman" w:cs="Times New Roman"/>
          <w:sz w:val="24"/>
          <w:szCs w:val="24"/>
        </w:rPr>
        <w:t xml:space="preserve"> al-</w:t>
      </w:r>
      <w:proofErr w:type="spellStart"/>
      <w:r w:rsidR="00BA2015" w:rsidRPr="007A5BC9">
        <w:rPr>
          <w:rFonts w:ascii="Times New Roman" w:hAnsi="Times New Roman" w:cs="Times New Roman"/>
          <w:sz w:val="24"/>
          <w:szCs w:val="24"/>
        </w:rPr>
        <w:t>Adha</w:t>
      </w:r>
      <w:proofErr w:type="spellEnd"/>
      <w:r w:rsidR="00BA2015" w:rsidRPr="007A5BC9">
        <w:rPr>
          <w:rFonts w:ascii="Times New Roman" w:hAnsi="Times New Roman" w:cs="Times New Roman"/>
          <w:sz w:val="24"/>
          <w:szCs w:val="24"/>
        </w:rPr>
        <w:t xml:space="preserve">. In politics, meanwhile, the caliph simultaneously holds three types of power: executive, </w:t>
      </w:r>
      <w:r w:rsidR="004C58D2" w:rsidRPr="007A5BC9">
        <w:rPr>
          <w:rFonts w:ascii="Times New Roman" w:hAnsi="Times New Roman" w:cs="Times New Roman"/>
          <w:sz w:val="24"/>
          <w:szCs w:val="24"/>
        </w:rPr>
        <w:t xml:space="preserve">legislative, </w:t>
      </w:r>
      <w:r w:rsidR="00BA2015" w:rsidRPr="007A5BC9">
        <w:rPr>
          <w:rFonts w:ascii="Times New Roman" w:hAnsi="Times New Roman" w:cs="Times New Roman"/>
          <w:sz w:val="24"/>
          <w:szCs w:val="24"/>
        </w:rPr>
        <w:t>and judiciary.</w:t>
      </w:r>
      <w:r w:rsidR="004C58D2" w:rsidRPr="007A5BC9">
        <w:rPr>
          <w:rStyle w:val="FootnoteReference"/>
          <w:rFonts w:ascii="Times New Roman" w:hAnsi="Times New Roman" w:cs="Times New Roman"/>
          <w:sz w:val="24"/>
          <w:szCs w:val="24"/>
        </w:rPr>
        <w:footnoteReference w:id="36"/>
      </w:r>
      <w:r w:rsidR="00BA2015" w:rsidRPr="007A5BC9">
        <w:rPr>
          <w:rFonts w:ascii="Times New Roman" w:hAnsi="Times New Roman" w:cs="Times New Roman"/>
          <w:sz w:val="24"/>
          <w:szCs w:val="24"/>
        </w:rPr>
        <w:t>As such, the caliph has significant power over both religious affairs and worldly (political) ones.</w:t>
      </w:r>
      <w:r w:rsidR="004C58D2" w:rsidRPr="007A5BC9">
        <w:rPr>
          <w:rStyle w:val="FootnoteReference"/>
          <w:rFonts w:ascii="Times New Roman" w:hAnsi="Times New Roman" w:cs="Times New Roman"/>
          <w:sz w:val="24"/>
          <w:szCs w:val="24"/>
        </w:rPr>
        <w:footnoteReference w:id="37"/>
      </w:r>
      <w:r w:rsidR="00BA2015" w:rsidRPr="007A5BC9">
        <w:rPr>
          <w:rFonts w:ascii="Times New Roman" w:hAnsi="Times New Roman" w:cs="Times New Roman"/>
          <w:sz w:val="24"/>
          <w:szCs w:val="24"/>
        </w:rPr>
        <w:t xml:space="preserve">The </w:t>
      </w:r>
      <w:proofErr w:type="spellStart"/>
      <w:r w:rsidR="00BA2015" w:rsidRPr="007A5BC9">
        <w:rPr>
          <w:rFonts w:ascii="Times New Roman" w:hAnsi="Times New Roman" w:cs="Times New Roman"/>
          <w:i/>
          <w:sz w:val="24"/>
          <w:szCs w:val="24"/>
        </w:rPr>
        <w:t>dzimmi</w:t>
      </w:r>
      <w:proofErr w:type="spellEnd"/>
      <w:r w:rsidR="00BA2015" w:rsidRPr="007A5BC9">
        <w:rPr>
          <w:rFonts w:ascii="Times New Roman" w:hAnsi="Times New Roman" w:cs="Times New Roman"/>
          <w:sz w:val="24"/>
          <w:szCs w:val="24"/>
        </w:rPr>
        <w:t xml:space="preserve">, conversely, are considered second-class citizens and beneath Muslims. Owing to this position and status, in the first group's view they may not hold the political right to lead a Muslim-majority population. </w:t>
      </w:r>
    </w:p>
    <w:p w:rsidR="004C58D2" w:rsidRPr="007A5BC9" w:rsidRDefault="00F17F83"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The second group, meanwhile, supports or at least accepts non-Muslims' political rights, including the right to become political leader</w:t>
      </w:r>
      <w:r w:rsidR="005C1891" w:rsidRPr="007A5BC9">
        <w:rPr>
          <w:rFonts w:ascii="Times New Roman" w:hAnsi="Times New Roman" w:cs="Times New Roman"/>
          <w:sz w:val="24"/>
          <w:szCs w:val="24"/>
        </w:rPr>
        <w:t xml:space="preserve">s and practice governance, be it at the central or municipal/regency level. This group attempts to interpret doctrine in a more actual and rational manner than the first group. The commands and prohibitions in Islamic doctrine, this group argues, should not be considered eternal. They may be contextualized in accordance with the dynamics of history and social reality, cannot be free of human intervention, and have not been realized since time immemorial </w:t>
      </w:r>
    </w:p>
    <w:p w:rsidR="005C1891" w:rsidRPr="007A5BC9" w:rsidRDefault="005C18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This group tends to interpret doctrine in a more elastic and flexible manner. In its interpretation, this group holds that, when it comes to social issues such as politics, Islamic doctrine only offers general guidelines that apply universally</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As such, </w:t>
      </w:r>
      <w:proofErr w:type="spellStart"/>
      <w:r w:rsidR="004C58D2" w:rsidRPr="007A5BC9">
        <w:rPr>
          <w:rFonts w:ascii="Times New Roman" w:hAnsi="Times New Roman" w:cs="Times New Roman"/>
          <w:i/>
          <w:sz w:val="24"/>
          <w:szCs w:val="24"/>
        </w:rPr>
        <w:t>ijtihad</w:t>
      </w:r>
      <w:r w:rsidRPr="007A5BC9">
        <w:rPr>
          <w:rFonts w:ascii="Times New Roman" w:hAnsi="Times New Roman" w:cs="Times New Roman"/>
          <w:sz w:val="24"/>
          <w:szCs w:val="24"/>
        </w:rPr>
        <w:t>must</w:t>
      </w:r>
      <w:proofErr w:type="spellEnd"/>
      <w:r w:rsidRPr="007A5BC9">
        <w:rPr>
          <w:rFonts w:ascii="Times New Roman" w:hAnsi="Times New Roman" w:cs="Times New Roman"/>
          <w:sz w:val="24"/>
          <w:szCs w:val="24"/>
        </w:rPr>
        <w:t xml:space="preserve"> continuously be practiced, for through this interpretation the general </w:t>
      </w:r>
      <w:r w:rsidRPr="007A5BC9">
        <w:rPr>
          <w:rFonts w:ascii="Times New Roman" w:hAnsi="Times New Roman" w:cs="Times New Roman"/>
          <w:sz w:val="24"/>
          <w:szCs w:val="24"/>
        </w:rPr>
        <w:lastRenderedPageBreak/>
        <w:t xml:space="preserve">guidelines of doctrine can be implemented more concretely in the context of a specific society, unique in place and time. </w:t>
      </w:r>
    </w:p>
    <w:p w:rsidR="004C58D2" w:rsidRPr="007A5BC9" w:rsidRDefault="005C1891"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accordance with its understanding of doctrine, this group considers early Islamic traditions, as practiced by the Prophet and his companions, particularly during the time of </w:t>
      </w:r>
      <w:proofErr w:type="spellStart"/>
      <w:r w:rsidRPr="007A5BC9">
        <w:rPr>
          <w:rFonts w:ascii="Times New Roman" w:hAnsi="Times New Roman" w:cs="Times New Roman"/>
          <w:i/>
          <w:sz w:val="24"/>
          <w:szCs w:val="24"/>
        </w:rPr>
        <w:t>Rashidun</w:t>
      </w:r>
      <w:proofErr w:type="spellEnd"/>
      <w:r w:rsidRPr="007A5BC9">
        <w:rPr>
          <w:rFonts w:ascii="Times New Roman" w:hAnsi="Times New Roman" w:cs="Times New Roman"/>
          <w:sz w:val="24"/>
          <w:szCs w:val="24"/>
        </w:rPr>
        <w:t xml:space="preserve"> (</w:t>
      </w:r>
      <w:r w:rsidRPr="007A5BC9">
        <w:rPr>
          <w:rFonts w:ascii="Times New Roman" w:hAnsi="Times New Roman" w:cs="Times New Roman"/>
          <w:sz w:val="24"/>
          <w:szCs w:val="24"/>
          <w:rtl/>
        </w:rPr>
        <w:t>الخلفاء</w:t>
      </w:r>
      <w:r w:rsidRPr="007A5BC9">
        <w:rPr>
          <w:rFonts w:ascii="Times New Roman" w:hAnsi="Times New Roman" w:cs="Times New Roman"/>
          <w:sz w:val="24"/>
          <w:szCs w:val="24"/>
        </w:rPr>
        <w:t xml:space="preserve">, </w:t>
      </w:r>
      <w:r w:rsidR="009F3220" w:rsidRPr="007A5BC9">
        <w:rPr>
          <w:rFonts w:ascii="Times New Roman" w:hAnsi="Times New Roman" w:cs="Times New Roman"/>
          <w:sz w:val="24"/>
          <w:szCs w:val="24"/>
        </w:rPr>
        <w:t>rightly guided</w:t>
      </w:r>
      <w:r w:rsidRPr="007A5BC9">
        <w:rPr>
          <w:rFonts w:ascii="Times New Roman" w:hAnsi="Times New Roman" w:cs="Times New Roman"/>
          <w:sz w:val="24"/>
          <w:szCs w:val="24"/>
        </w:rPr>
        <w:t>) caliphs, as only binding in their principles, rather than their specifics.</w:t>
      </w:r>
      <w:r w:rsidR="004C58D2" w:rsidRPr="007A5BC9">
        <w:rPr>
          <w:rStyle w:val="FootnoteReference"/>
          <w:rFonts w:ascii="Times New Roman" w:hAnsi="Times New Roman" w:cs="Times New Roman"/>
          <w:sz w:val="24"/>
          <w:szCs w:val="24"/>
        </w:rPr>
        <w:footnoteReference w:id="38"/>
      </w:r>
    </w:p>
    <w:p w:rsidR="004C58D2" w:rsidRPr="007A5BC9" w:rsidRDefault="003D238B"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In general, this group bases its argument on society being dynamic rather than static. Society continues to change and develop over time, with no individual being capable of stopping its transformation. Likewise, though the essence of the principles regarding human behavior in society, such as normative understandings of good and </w:t>
      </w:r>
      <w:proofErr w:type="gramStart"/>
      <w:r w:rsidRPr="007A5BC9">
        <w:rPr>
          <w:rFonts w:ascii="Times New Roman" w:hAnsi="Times New Roman" w:cs="Times New Roman"/>
          <w:sz w:val="24"/>
          <w:szCs w:val="24"/>
        </w:rPr>
        <w:t>evil,</w:t>
      </w:r>
      <w:proofErr w:type="gramEnd"/>
      <w:r w:rsidRPr="007A5BC9">
        <w:rPr>
          <w:rFonts w:ascii="Times New Roman" w:hAnsi="Times New Roman" w:cs="Times New Roman"/>
          <w:sz w:val="24"/>
          <w:szCs w:val="24"/>
        </w:rPr>
        <w:t xml:space="preserve"> remain constant, these principles' specific understandings change over time. As such, the early precedent set in the time of the Prophet and his companions need not be followed in its specifics; the situation has changed</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This change, </w:t>
      </w:r>
      <w:proofErr w:type="spellStart"/>
      <w:r w:rsidR="004C58D2" w:rsidRPr="007A5BC9">
        <w:rPr>
          <w:rFonts w:ascii="Times New Roman" w:hAnsi="Times New Roman" w:cs="Times New Roman"/>
          <w:sz w:val="24"/>
          <w:szCs w:val="24"/>
        </w:rPr>
        <w:t>Yusril</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writes</w:t>
      </w:r>
      <w:proofErr w:type="gramStart"/>
      <w:r w:rsidR="004C58D2" w:rsidRPr="007A5BC9">
        <w:rPr>
          <w:rFonts w:ascii="Times New Roman" w:hAnsi="Times New Roman" w:cs="Times New Roman"/>
          <w:sz w:val="24"/>
          <w:szCs w:val="24"/>
        </w:rPr>
        <w:t>,</w:t>
      </w:r>
      <w:r w:rsidRPr="007A5BC9">
        <w:rPr>
          <w:rFonts w:ascii="Times New Roman" w:hAnsi="Times New Roman" w:cs="Times New Roman"/>
          <w:sz w:val="24"/>
          <w:szCs w:val="24"/>
        </w:rPr>
        <w:t>is</w:t>
      </w:r>
      <w:proofErr w:type="spellEnd"/>
      <w:proofErr w:type="gramEnd"/>
      <w:r w:rsidRPr="007A5BC9">
        <w:rPr>
          <w:rFonts w:ascii="Times New Roman" w:hAnsi="Times New Roman" w:cs="Times New Roman"/>
          <w:sz w:val="24"/>
          <w:szCs w:val="24"/>
        </w:rPr>
        <w:t xml:space="preserve"> "God's Path", and must be followed by His faithful. The history and traditions in early Islam—the generations of the companions, the </w:t>
      </w:r>
      <w:proofErr w:type="spellStart"/>
      <w:r w:rsidRPr="007A5BC9">
        <w:rPr>
          <w:rFonts w:ascii="Times New Roman" w:hAnsi="Times New Roman" w:cs="Times New Roman"/>
          <w:i/>
          <w:sz w:val="24"/>
          <w:szCs w:val="24"/>
        </w:rPr>
        <w:t>tabi‘un</w:t>
      </w:r>
      <w:proofErr w:type="spellEnd"/>
      <w:r w:rsidRPr="007A5BC9">
        <w:rPr>
          <w:rFonts w:ascii="Times New Roman" w:hAnsi="Times New Roman" w:cs="Times New Roman"/>
          <w:sz w:val="24"/>
          <w:szCs w:val="24"/>
        </w:rPr>
        <w:t xml:space="preserve">, and the </w:t>
      </w:r>
      <w:proofErr w:type="spellStart"/>
      <w:proofErr w:type="gramStart"/>
      <w:r w:rsidRPr="007A5BC9">
        <w:rPr>
          <w:rFonts w:ascii="Times New Roman" w:hAnsi="Times New Roman" w:cs="Times New Roman"/>
          <w:i/>
          <w:sz w:val="24"/>
          <w:szCs w:val="24"/>
        </w:rPr>
        <w:t>tābi</w:t>
      </w:r>
      <w:proofErr w:type="spellEnd"/>
      <w:r w:rsidRPr="007A5BC9">
        <w:rPr>
          <w:rFonts w:ascii="Times New Roman" w:hAnsi="Times New Roman" w:cs="Times New Roman"/>
          <w:i/>
          <w:sz w:val="24"/>
          <w:szCs w:val="24"/>
        </w:rPr>
        <w:t>‘ al</w:t>
      </w:r>
      <w:proofErr w:type="gramEnd"/>
      <w:r w:rsidRPr="007A5BC9">
        <w:rPr>
          <w:rFonts w:ascii="Times New Roman" w:hAnsi="Times New Roman" w:cs="Times New Roman"/>
          <w:i/>
          <w:sz w:val="24"/>
          <w:szCs w:val="24"/>
        </w:rPr>
        <w:t>-</w:t>
      </w:r>
      <w:proofErr w:type="spellStart"/>
      <w:r w:rsidRPr="007A5BC9">
        <w:rPr>
          <w:rFonts w:ascii="Times New Roman" w:hAnsi="Times New Roman" w:cs="Times New Roman"/>
          <w:i/>
          <w:sz w:val="24"/>
          <w:szCs w:val="24"/>
        </w:rPr>
        <w:t>Tābi‘un</w:t>
      </w:r>
      <w:proofErr w:type="spellEnd"/>
      <w:r w:rsidRPr="007A5BC9">
        <w:rPr>
          <w:rFonts w:ascii="Times New Roman" w:hAnsi="Times New Roman" w:cs="Times New Roman"/>
          <w:sz w:val="24"/>
          <w:szCs w:val="24"/>
        </w:rPr>
        <w:t>—focused predominantly on the contemporary concerns and aspirations</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As such, the traditional heritage of this period need not bind Muslims from subsequent generations.</w:t>
      </w:r>
      <w:r w:rsidR="004C58D2" w:rsidRPr="007A5BC9">
        <w:rPr>
          <w:rStyle w:val="FootnoteReference"/>
          <w:rFonts w:ascii="Times New Roman" w:hAnsi="Times New Roman" w:cs="Times New Roman"/>
          <w:sz w:val="24"/>
          <w:szCs w:val="24"/>
        </w:rPr>
        <w:footnoteReference w:id="39"/>
      </w:r>
    </w:p>
    <w:p w:rsidR="004C58D2" w:rsidRPr="007A5BC9" w:rsidRDefault="00415467"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This group tends to have a positive and optimistic attitude towards pluralism, which leads to openness and tolerance. </w:t>
      </w:r>
      <w:proofErr w:type="spellStart"/>
      <w:r w:rsidR="004C58D2" w:rsidRPr="007A5BC9">
        <w:rPr>
          <w:rFonts w:ascii="Times New Roman" w:hAnsi="Times New Roman" w:cs="Times New Roman"/>
          <w:i/>
          <w:iCs/>
          <w:sz w:val="24"/>
          <w:szCs w:val="24"/>
        </w:rPr>
        <w:t>Hikmah</w:t>
      </w:r>
      <w:proofErr w:type="spellEnd"/>
      <w:r w:rsidRPr="007A5BC9">
        <w:rPr>
          <w:rFonts w:ascii="Times New Roman" w:hAnsi="Times New Roman" w:cs="Times New Roman"/>
          <w:sz w:val="24"/>
          <w:szCs w:val="24"/>
        </w:rPr>
        <w:t xml:space="preserve">, the group argues, can be found anywhere on Earth, including among non-Muslim peoples and groups. </w:t>
      </w:r>
      <w:r w:rsidR="000343C4" w:rsidRPr="007A5BC9">
        <w:rPr>
          <w:rFonts w:ascii="Times New Roman" w:hAnsi="Times New Roman" w:cs="Times New Roman"/>
          <w:sz w:val="24"/>
          <w:szCs w:val="24"/>
        </w:rPr>
        <w:t xml:space="preserve">Owing to this understanding of </w:t>
      </w:r>
      <w:proofErr w:type="spellStart"/>
      <w:r w:rsidR="000343C4" w:rsidRPr="007A5BC9">
        <w:rPr>
          <w:rFonts w:ascii="Times New Roman" w:hAnsi="Times New Roman" w:cs="Times New Roman"/>
          <w:i/>
          <w:sz w:val="24"/>
          <w:szCs w:val="24"/>
        </w:rPr>
        <w:t>hikmah</w:t>
      </w:r>
      <w:proofErr w:type="spellEnd"/>
      <w:r w:rsidR="000343C4" w:rsidRPr="007A5BC9">
        <w:rPr>
          <w:rFonts w:ascii="Times New Roman" w:hAnsi="Times New Roman" w:cs="Times New Roman"/>
          <w:sz w:val="24"/>
          <w:szCs w:val="24"/>
        </w:rPr>
        <w:t xml:space="preserve">, this group tends to be more open to adapting and acculturating principles and lessons from other societies. </w:t>
      </w:r>
      <w:r w:rsidR="00FF2393" w:rsidRPr="007A5BC9">
        <w:rPr>
          <w:rFonts w:ascii="Times New Roman" w:hAnsi="Times New Roman" w:cs="Times New Roman"/>
          <w:sz w:val="24"/>
          <w:szCs w:val="24"/>
        </w:rPr>
        <w:t xml:space="preserve">The search for wisdom tends to be oriented towards solving concrete problems using a pragmatic and </w:t>
      </w:r>
      <w:proofErr w:type="spellStart"/>
      <w:r w:rsidR="00FF2393" w:rsidRPr="007A5BC9">
        <w:rPr>
          <w:rFonts w:ascii="Times New Roman" w:hAnsi="Times New Roman" w:cs="Times New Roman"/>
          <w:sz w:val="24"/>
          <w:szCs w:val="24"/>
        </w:rPr>
        <w:t>compromistic</w:t>
      </w:r>
      <w:proofErr w:type="spellEnd"/>
      <w:r w:rsidR="00FF2393" w:rsidRPr="007A5BC9">
        <w:rPr>
          <w:rFonts w:ascii="Times New Roman" w:hAnsi="Times New Roman" w:cs="Times New Roman"/>
          <w:sz w:val="24"/>
          <w:szCs w:val="24"/>
        </w:rPr>
        <w:t xml:space="preserve"> approach. In this manner, Islamic teachings can meet the challenges of modern times.</w:t>
      </w:r>
      <w:r w:rsidR="004C58D2" w:rsidRPr="007A5BC9">
        <w:rPr>
          <w:rStyle w:val="FootnoteReference"/>
          <w:rFonts w:ascii="Times New Roman" w:hAnsi="Times New Roman" w:cs="Times New Roman"/>
          <w:sz w:val="24"/>
          <w:szCs w:val="24"/>
        </w:rPr>
        <w:footnoteReference w:id="40"/>
      </w:r>
    </w:p>
    <w:p w:rsidR="00824962" w:rsidRPr="007A5BC9" w:rsidRDefault="000F0320" w:rsidP="00996C23">
      <w:pPr>
        <w:spacing w:line="360" w:lineRule="auto"/>
        <w:rPr>
          <w:rFonts w:ascii="Times New Roman" w:hAnsi="Times New Roman" w:cs="Times New Roman"/>
          <w:sz w:val="24"/>
          <w:szCs w:val="24"/>
        </w:rPr>
      </w:pPr>
      <w:proofErr w:type="gramStart"/>
      <w:r w:rsidRPr="007A5BC9">
        <w:rPr>
          <w:rFonts w:ascii="Times New Roman" w:hAnsi="Times New Roman" w:cs="Times New Roman"/>
          <w:sz w:val="24"/>
          <w:szCs w:val="24"/>
        </w:rPr>
        <w:t>This group views states in the modern era as generally being based on a concept of nation, rather than religion.</w:t>
      </w:r>
      <w:proofErr w:type="gramEnd"/>
      <w:r w:rsidRPr="007A5BC9">
        <w:rPr>
          <w:rFonts w:ascii="Times New Roman" w:hAnsi="Times New Roman" w:cs="Times New Roman"/>
          <w:sz w:val="24"/>
          <w:szCs w:val="24"/>
        </w:rPr>
        <w:t xml:space="preserve"> As such, the political power of government leaders is limited by law; in Indonesia, this means that government leaders only have executive power and may only hold office for five years before a new election is required. As such, </w:t>
      </w:r>
      <w:r w:rsidR="00824962" w:rsidRPr="007A5BC9">
        <w:rPr>
          <w:rFonts w:ascii="Times New Roman" w:hAnsi="Times New Roman" w:cs="Times New Roman"/>
          <w:sz w:val="24"/>
          <w:szCs w:val="24"/>
        </w:rPr>
        <w:t xml:space="preserve">the positions of </w:t>
      </w:r>
      <w:r w:rsidR="004C58D2" w:rsidRPr="007A5BC9">
        <w:rPr>
          <w:rFonts w:ascii="Times New Roman" w:hAnsi="Times New Roman" w:cs="Times New Roman"/>
          <w:sz w:val="24"/>
          <w:szCs w:val="24"/>
        </w:rPr>
        <w:t xml:space="preserve">imam </w:t>
      </w:r>
      <w:r w:rsidRPr="007A5BC9">
        <w:rPr>
          <w:rFonts w:ascii="Times New Roman" w:hAnsi="Times New Roman" w:cs="Times New Roman"/>
          <w:sz w:val="24"/>
          <w:szCs w:val="24"/>
        </w:rPr>
        <w:t xml:space="preserve">during Friday prayers and </w:t>
      </w:r>
      <w:proofErr w:type="spellStart"/>
      <w:r w:rsidRPr="007A5BC9">
        <w:rPr>
          <w:rFonts w:ascii="Times New Roman" w:hAnsi="Times New Roman" w:cs="Times New Roman"/>
          <w:i/>
          <w:sz w:val="24"/>
          <w:szCs w:val="24"/>
        </w:rPr>
        <w:t>khatib</w:t>
      </w:r>
      <w:proofErr w:type="spellEnd"/>
      <w:r w:rsidRPr="007A5BC9">
        <w:rPr>
          <w:rFonts w:ascii="Times New Roman" w:hAnsi="Times New Roman" w:cs="Times New Roman"/>
          <w:sz w:val="24"/>
          <w:szCs w:val="24"/>
        </w:rPr>
        <w:t xml:space="preserve"> at the mosque—duties that, together </w:t>
      </w:r>
      <w:r w:rsidRPr="007A5BC9">
        <w:rPr>
          <w:rFonts w:ascii="Times New Roman" w:hAnsi="Times New Roman" w:cs="Times New Roman"/>
          <w:sz w:val="24"/>
          <w:szCs w:val="24"/>
        </w:rPr>
        <w:lastRenderedPageBreak/>
        <w:t>with political duties, were central to the position of caliph in classical Islam—</w:t>
      </w:r>
      <w:r w:rsidR="00824962" w:rsidRPr="007A5BC9">
        <w:rPr>
          <w:rFonts w:ascii="Times New Roman" w:hAnsi="Times New Roman" w:cs="Times New Roman"/>
          <w:sz w:val="24"/>
          <w:szCs w:val="24"/>
        </w:rPr>
        <w:t xml:space="preserve">have since been filled by other Muslims, who are not head of state but still have the necessary capacity. While in the classic period heads of state held religious and political authority simultaneously, in modern times the head of state only holds political authority. </w:t>
      </w:r>
    </w:p>
    <w:p w:rsidR="004C58D2" w:rsidRPr="007A5BC9" w:rsidRDefault="00824962"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This group's understanding of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sz w:val="24"/>
          <w:szCs w:val="24"/>
        </w:rPr>
        <w:t xml:space="preserve"> has also shifted. Previously, Muslims' socio-political conditions were oriented more towards conquest in the name of expanding their political power. Many non-Muslims thus lived in conquered lands and received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sz w:val="24"/>
          <w:szCs w:val="24"/>
        </w:rPr>
        <w:t xml:space="preserve"> status, </w:t>
      </w:r>
      <w:proofErr w:type="spellStart"/>
      <w:r w:rsidRPr="007A5BC9">
        <w:rPr>
          <w:rFonts w:ascii="Times New Roman" w:hAnsi="Times New Roman" w:cs="Times New Roman"/>
          <w:sz w:val="24"/>
          <w:szCs w:val="24"/>
        </w:rPr>
        <w:t>recognition</w:t>
      </w:r>
      <w:r w:rsidRPr="007A5BC9">
        <w:rPr>
          <w:rFonts w:ascii="Times New Roman" w:hAnsi="Times New Roman" w:cs="Times New Roman"/>
          <w:iCs/>
          <w:sz w:val="24"/>
          <w:szCs w:val="24"/>
        </w:rPr>
        <w:t>ascitizens</w:t>
      </w:r>
      <w:proofErr w:type="spellEnd"/>
      <w:r w:rsidRPr="007A5BC9">
        <w:rPr>
          <w:rFonts w:ascii="Times New Roman" w:hAnsi="Times New Roman" w:cs="Times New Roman"/>
          <w:iCs/>
          <w:sz w:val="24"/>
          <w:szCs w:val="24"/>
        </w:rPr>
        <w:t xml:space="preserve"> who were granted political protection by Muslim rulers. This socio-political condition has changed considerably since then. Muslims are presently more oriented towards building relations between different religious communities in an atmosphere of peace, tolerance, and equality, leading to life in pluralism.</w:t>
      </w:r>
      <w:r w:rsidR="004C58D2" w:rsidRPr="007A5BC9">
        <w:rPr>
          <w:rStyle w:val="FootnoteReference"/>
          <w:rFonts w:ascii="Times New Roman" w:hAnsi="Times New Roman" w:cs="Times New Roman"/>
          <w:sz w:val="24"/>
          <w:szCs w:val="24"/>
        </w:rPr>
        <w:footnoteReference w:id="41"/>
      </w:r>
    </w:p>
    <w:p w:rsidR="004C58D2" w:rsidRPr="007A5BC9" w:rsidRDefault="00272129" w:rsidP="00996C23">
      <w:pPr>
        <w:spacing w:line="360" w:lineRule="auto"/>
        <w:rPr>
          <w:rFonts w:ascii="Times New Roman" w:hAnsi="Times New Roman" w:cs="Times New Roman"/>
          <w:sz w:val="24"/>
          <w:szCs w:val="24"/>
        </w:rPr>
      </w:pPr>
      <w:proofErr w:type="gramStart"/>
      <w:r w:rsidRPr="007A5BC9">
        <w:rPr>
          <w:rFonts w:ascii="Times New Roman" w:hAnsi="Times New Roman" w:cs="Times New Roman"/>
          <w:sz w:val="24"/>
          <w:szCs w:val="24"/>
        </w:rPr>
        <w:t>The main shortcoming of this first group's view, which tends to be literal and denotative, is that it fails to address the complex issues that have emerged and developed in modern life.</w:t>
      </w:r>
      <w:proofErr w:type="gramEnd"/>
      <w:r w:rsidRPr="007A5BC9">
        <w:rPr>
          <w:rFonts w:ascii="Times New Roman" w:hAnsi="Times New Roman" w:cs="Times New Roman"/>
          <w:sz w:val="24"/>
          <w:szCs w:val="24"/>
        </w:rPr>
        <w:t xml:space="preserve"> Meanwhile, the second group's view, which tends to be more </w:t>
      </w:r>
      <w:r w:rsidR="004C58D2" w:rsidRPr="007A5BC9">
        <w:rPr>
          <w:rFonts w:ascii="Times New Roman" w:hAnsi="Times New Roman" w:cs="Times New Roman"/>
          <w:sz w:val="24"/>
          <w:szCs w:val="24"/>
        </w:rPr>
        <w:t>liberal</w:t>
      </w:r>
      <w:r w:rsidRPr="007A5BC9">
        <w:rPr>
          <w:rFonts w:ascii="Times New Roman" w:hAnsi="Times New Roman" w:cs="Times New Roman"/>
          <w:sz w:val="24"/>
          <w:szCs w:val="24"/>
        </w:rPr>
        <w:t xml:space="preserve"> and c</w:t>
      </w:r>
      <w:r w:rsidR="004C58D2" w:rsidRPr="007A5BC9">
        <w:rPr>
          <w:rFonts w:ascii="Times New Roman" w:hAnsi="Times New Roman" w:cs="Times New Roman"/>
          <w:sz w:val="24"/>
          <w:szCs w:val="24"/>
        </w:rPr>
        <w:t>onte</w:t>
      </w:r>
      <w:r w:rsidRPr="007A5BC9">
        <w:rPr>
          <w:rFonts w:ascii="Times New Roman" w:hAnsi="Times New Roman" w:cs="Times New Roman"/>
          <w:sz w:val="24"/>
          <w:szCs w:val="24"/>
        </w:rPr>
        <w:t>x</w:t>
      </w:r>
      <w:r w:rsidR="004C58D2" w:rsidRPr="007A5BC9">
        <w:rPr>
          <w:rFonts w:ascii="Times New Roman" w:hAnsi="Times New Roman" w:cs="Times New Roman"/>
          <w:sz w:val="24"/>
          <w:szCs w:val="24"/>
        </w:rPr>
        <w:t xml:space="preserve">tual, </w:t>
      </w:r>
      <w:r w:rsidRPr="007A5BC9">
        <w:rPr>
          <w:rFonts w:ascii="Times New Roman" w:hAnsi="Times New Roman" w:cs="Times New Roman"/>
          <w:sz w:val="24"/>
          <w:szCs w:val="24"/>
        </w:rPr>
        <w:t>offers effective solutions to the issues that have emerged and developed in modern life</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However, this second group's approach may face strong opposition from radical Muslims, who do not believe the second approach to be based in Islamic tradition</w:t>
      </w:r>
      <w:r w:rsidR="004C58D2" w:rsidRPr="007A5BC9">
        <w:rPr>
          <w:rFonts w:ascii="Times New Roman" w:hAnsi="Times New Roman" w:cs="Times New Roman"/>
          <w:sz w:val="24"/>
          <w:szCs w:val="24"/>
        </w:rPr>
        <w:t>.</w:t>
      </w:r>
    </w:p>
    <w:p w:rsidR="004C58D2" w:rsidRPr="007A5BC9" w:rsidRDefault="0027212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To bridge these two groups' views, their reasoning must be examined in the context of </w:t>
      </w:r>
      <w:r w:rsidR="00A064F9" w:rsidRPr="007A5BC9">
        <w:rPr>
          <w:rFonts w:ascii="Times New Roman" w:hAnsi="Times New Roman" w:cs="Times New Roman"/>
          <w:sz w:val="24"/>
          <w:szCs w:val="24"/>
        </w:rPr>
        <w:t xml:space="preserve">why </w:t>
      </w:r>
      <w:r w:rsidRPr="007A5BC9">
        <w:rPr>
          <w:rFonts w:ascii="Times New Roman" w:hAnsi="Times New Roman" w:cs="Times New Roman"/>
          <w:sz w:val="24"/>
          <w:szCs w:val="24"/>
        </w:rPr>
        <w:t xml:space="preserve">non-Muslims </w:t>
      </w:r>
      <w:r w:rsidR="00A064F9" w:rsidRPr="007A5BC9">
        <w:rPr>
          <w:rFonts w:ascii="Times New Roman" w:hAnsi="Times New Roman" w:cs="Times New Roman"/>
          <w:sz w:val="24"/>
          <w:szCs w:val="24"/>
        </w:rPr>
        <w:t xml:space="preserve">are considered </w:t>
      </w:r>
      <w:r w:rsidRPr="007A5BC9">
        <w:rPr>
          <w:rFonts w:ascii="Times New Roman" w:hAnsi="Times New Roman" w:cs="Times New Roman"/>
          <w:sz w:val="24"/>
          <w:szCs w:val="24"/>
        </w:rPr>
        <w:t>to lack the political right to become government leaders in Muslim majority areas</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Second, verses regarding this political right should be understood holistically, not partially or separately</w:t>
      </w:r>
      <w:r w:rsidR="004C58D2" w:rsidRPr="007A5BC9">
        <w:rPr>
          <w:rFonts w:ascii="Times New Roman" w:hAnsi="Times New Roman" w:cs="Times New Roman"/>
          <w:sz w:val="24"/>
          <w:szCs w:val="24"/>
        </w:rPr>
        <w:t xml:space="preserve">. </w:t>
      </w:r>
      <w:r w:rsidR="00A064F9" w:rsidRPr="007A5BC9">
        <w:rPr>
          <w:rFonts w:ascii="Times New Roman" w:hAnsi="Times New Roman" w:cs="Times New Roman"/>
          <w:sz w:val="24"/>
          <w:szCs w:val="24"/>
        </w:rPr>
        <w:t xml:space="preserve">More specifically, verses of prohibition should be linked to or compromised by verses that allow political rights. </w:t>
      </w:r>
    </w:p>
    <w:p w:rsidR="004C58D2" w:rsidRPr="007A5BC9" w:rsidRDefault="00A064F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first group's view, as explored above, is based on a prohibition for Muslims to select non-Muslims as political leaders in countries where Muslims represent the majority of the population, a prohibition itself based on the assumption that non-Muslims are enemies of Islam and Muslims. If this basis were eliminated, the prohibition would likewise be eliminated, in accordance with the principle </w:t>
      </w:r>
      <w:r w:rsidRPr="007A5BC9">
        <w:rPr>
          <w:rFonts w:ascii="Times New Roman" w:hAnsi="Times New Roman" w:cs="Times New Roman"/>
          <w:i/>
          <w:iCs/>
          <w:sz w:val="24"/>
          <w:szCs w:val="24"/>
        </w:rPr>
        <w:t>al-</w:t>
      </w:r>
      <w:proofErr w:type="spellStart"/>
      <w:r w:rsidRPr="007A5BC9">
        <w:rPr>
          <w:rFonts w:ascii="Times New Roman" w:hAnsi="Times New Roman" w:cs="Times New Roman"/>
          <w:i/>
          <w:iCs/>
          <w:sz w:val="24"/>
          <w:szCs w:val="24"/>
        </w:rPr>
        <w:t>hukmu</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yaduru</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ma'a</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illatihi</w:t>
      </w:r>
      <w:proofErr w:type="spell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wujudan</w:t>
      </w:r>
      <w:proofErr w:type="spellEnd"/>
      <w:r w:rsidRPr="007A5BC9">
        <w:rPr>
          <w:rFonts w:ascii="Times New Roman" w:hAnsi="Times New Roman" w:cs="Times New Roman"/>
          <w:i/>
          <w:iCs/>
          <w:sz w:val="24"/>
          <w:szCs w:val="24"/>
        </w:rPr>
        <w:t xml:space="preserve"> </w:t>
      </w:r>
      <w:proofErr w:type="spellStart"/>
      <w:proofErr w:type="gramStart"/>
      <w:r w:rsidRPr="007A5BC9">
        <w:rPr>
          <w:rFonts w:ascii="Times New Roman" w:hAnsi="Times New Roman" w:cs="Times New Roman"/>
          <w:i/>
          <w:iCs/>
          <w:sz w:val="24"/>
          <w:szCs w:val="24"/>
        </w:rPr>
        <w:t>wa</w:t>
      </w:r>
      <w:proofErr w:type="spellEnd"/>
      <w:proofErr w:type="gramEnd"/>
      <w:r w:rsidRPr="007A5BC9">
        <w:rPr>
          <w:rFonts w:ascii="Times New Roman" w:hAnsi="Times New Roman" w:cs="Times New Roman"/>
          <w:i/>
          <w:iCs/>
          <w:sz w:val="24"/>
          <w:szCs w:val="24"/>
        </w:rPr>
        <w:t xml:space="preserve"> '</w:t>
      </w:r>
      <w:proofErr w:type="spellStart"/>
      <w:r w:rsidRPr="007A5BC9">
        <w:rPr>
          <w:rFonts w:ascii="Times New Roman" w:hAnsi="Times New Roman" w:cs="Times New Roman"/>
          <w:i/>
          <w:iCs/>
          <w:sz w:val="24"/>
          <w:szCs w:val="24"/>
        </w:rPr>
        <w:t>adaman</w:t>
      </w:r>
      <w:proofErr w:type="spell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the </w:t>
      </w:r>
      <w:r w:rsidR="006C1019" w:rsidRPr="007A5BC9">
        <w:rPr>
          <w:rFonts w:ascii="Times New Roman" w:hAnsi="Times New Roman" w:cs="Times New Roman"/>
          <w:sz w:val="24"/>
          <w:szCs w:val="24"/>
        </w:rPr>
        <w:t>ability to apply or not apply a law depends on its basis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42"/>
      </w:r>
    </w:p>
    <w:p w:rsidR="004C58D2" w:rsidRPr="007A5BC9" w:rsidRDefault="00A064F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lastRenderedPageBreak/>
        <w:t xml:space="preserve">In this context, the author disagrees with the first group, which is represented in Makassar by such Islamic organizations as </w:t>
      </w:r>
      <w:proofErr w:type="spellStart"/>
      <w:r w:rsidRPr="007A5BC9">
        <w:rPr>
          <w:rFonts w:ascii="Times New Roman" w:hAnsi="Times New Roman" w:cs="Times New Roman"/>
          <w:sz w:val="24"/>
          <w:szCs w:val="24"/>
        </w:rPr>
        <w:t>Hizb</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ut-Tahrir</w:t>
      </w:r>
      <w:proofErr w:type="spellEnd"/>
      <w:r w:rsidRPr="007A5BC9">
        <w:rPr>
          <w:rFonts w:ascii="Times New Roman" w:hAnsi="Times New Roman" w:cs="Times New Roman"/>
          <w:sz w:val="24"/>
          <w:szCs w:val="24"/>
        </w:rPr>
        <w:t xml:space="preserve"> and </w:t>
      </w:r>
      <w:proofErr w:type="spellStart"/>
      <w:r w:rsidRPr="007A5BC9">
        <w:rPr>
          <w:rFonts w:ascii="Times New Roman" w:hAnsi="Times New Roman" w:cs="Times New Roman"/>
          <w:sz w:val="24"/>
          <w:szCs w:val="24"/>
        </w:rPr>
        <w:t>Wahdah</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Islamiyah</w:t>
      </w:r>
      <w:proofErr w:type="spellEnd"/>
      <w:r w:rsidRPr="007A5BC9">
        <w:rPr>
          <w:rFonts w:ascii="Times New Roman" w:hAnsi="Times New Roman" w:cs="Times New Roman"/>
          <w:sz w:val="24"/>
          <w:szCs w:val="24"/>
        </w:rPr>
        <w:t xml:space="preserve">, as well as scholars such as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Pr="007A5BC9">
        <w:rPr>
          <w:rFonts w:ascii="Times New Roman" w:hAnsi="Times New Roman" w:cs="Times New Roman"/>
          <w:sz w:val="24"/>
          <w:szCs w:val="24"/>
        </w:rPr>
        <w:t xml:space="preserve">, and </w:t>
      </w:r>
      <w:r w:rsidR="004C58D2" w:rsidRPr="007A5BC9">
        <w:rPr>
          <w:rFonts w:ascii="Times New Roman" w:hAnsi="Times New Roman" w:cs="Times New Roman"/>
          <w:sz w:val="24"/>
          <w:szCs w:val="24"/>
        </w:rPr>
        <w:t xml:space="preserve">Abu </w:t>
      </w:r>
      <w:proofErr w:type="spellStart"/>
      <w:r w:rsidR="004C58D2" w:rsidRPr="007A5BC9">
        <w:rPr>
          <w:rFonts w:ascii="Times New Roman" w:hAnsi="Times New Roman" w:cs="Times New Roman"/>
          <w:sz w:val="24"/>
          <w:szCs w:val="24"/>
        </w:rPr>
        <w:t>A’la</w:t>
      </w:r>
      <w:proofErr w:type="spellEnd"/>
      <w:r w:rsidR="004C58D2" w:rsidRPr="007A5BC9">
        <w:rPr>
          <w:rFonts w:ascii="Times New Roman" w:hAnsi="Times New Roman" w:cs="Times New Roman"/>
          <w:sz w:val="24"/>
          <w:szCs w:val="24"/>
        </w:rPr>
        <w:t xml:space="preserve"> Al-</w:t>
      </w:r>
      <w:proofErr w:type="spellStart"/>
      <w:r w:rsidR="004C58D2" w:rsidRPr="007A5BC9">
        <w:rPr>
          <w:rFonts w:ascii="Times New Roman" w:hAnsi="Times New Roman" w:cs="Times New Roman"/>
          <w:sz w:val="24"/>
          <w:szCs w:val="24"/>
        </w:rPr>
        <w:t>Maududi</w:t>
      </w:r>
      <w:proofErr w:type="spellEnd"/>
      <w:r w:rsidRPr="007A5BC9">
        <w:rPr>
          <w:rFonts w:ascii="Times New Roman" w:hAnsi="Times New Roman" w:cs="Times New Roman"/>
          <w:sz w:val="24"/>
          <w:szCs w:val="24"/>
        </w:rPr>
        <w:t xml:space="preserve">, who generalize all non-Muslims as evil and enemies of both Islam and Muslims and </w:t>
      </w:r>
      <w:r w:rsidR="001863C4" w:rsidRPr="007A5BC9">
        <w:rPr>
          <w:rFonts w:ascii="Times New Roman" w:hAnsi="Times New Roman" w:cs="Times New Roman"/>
          <w:sz w:val="24"/>
          <w:szCs w:val="24"/>
        </w:rPr>
        <w:t>thus prohibit</w:t>
      </w:r>
      <w:r w:rsidRPr="007A5BC9">
        <w:rPr>
          <w:rFonts w:ascii="Times New Roman" w:hAnsi="Times New Roman" w:cs="Times New Roman"/>
          <w:sz w:val="24"/>
          <w:szCs w:val="24"/>
        </w:rPr>
        <w:t xml:space="preserve"> them from being selected as public and government leaders in Muslim-majority areas. </w:t>
      </w:r>
    </w:p>
    <w:p w:rsidR="004C58D2" w:rsidRPr="007A5BC9" w:rsidRDefault="007A5BC9"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I</w:t>
      </w:r>
      <w:r w:rsidR="001863C4" w:rsidRPr="007A5BC9">
        <w:rPr>
          <w:rFonts w:ascii="Times New Roman" w:hAnsi="Times New Roman" w:cs="Times New Roman"/>
          <w:sz w:val="24"/>
          <w:szCs w:val="24"/>
        </w:rPr>
        <w:t xml:space="preserve">t must be recognized as historical fact that some non-Muslims committed wrongs towards Muslims or become enemies of Islam, such as the </w:t>
      </w:r>
      <w:proofErr w:type="spellStart"/>
      <w:r w:rsidR="001863C4" w:rsidRPr="007A5BC9">
        <w:rPr>
          <w:rFonts w:ascii="Times New Roman" w:hAnsi="Times New Roman" w:cs="Times New Roman"/>
          <w:sz w:val="24"/>
          <w:szCs w:val="24"/>
        </w:rPr>
        <w:t>Quraysh</w:t>
      </w:r>
      <w:proofErr w:type="spellEnd"/>
      <w:r w:rsidR="001863C4" w:rsidRPr="007A5BC9">
        <w:rPr>
          <w:rFonts w:ascii="Times New Roman" w:hAnsi="Times New Roman" w:cs="Times New Roman"/>
          <w:sz w:val="24"/>
          <w:szCs w:val="24"/>
        </w:rPr>
        <w:t xml:space="preserve"> polytheists in Mecca and the Jews of Medina, both of whom targeted the </w:t>
      </w:r>
      <w:proofErr w:type="spellStart"/>
      <w:r w:rsidR="001863C4" w:rsidRPr="007A5BC9">
        <w:rPr>
          <w:rFonts w:ascii="Times New Roman" w:hAnsi="Times New Roman" w:cs="Times New Roman"/>
          <w:sz w:val="24"/>
          <w:szCs w:val="24"/>
        </w:rPr>
        <w:t>Prophet.</w:t>
      </w:r>
      <w:r w:rsidRPr="007A5BC9">
        <w:rPr>
          <w:rFonts w:ascii="Times New Roman" w:hAnsi="Times New Roman" w:cs="Times New Roman"/>
          <w:sz w:val="24"/>
          <w:szCs w:val="24"/>
        </w:rPr>
        <w:t>However</w:t>
      </w:r>
      <w:proofErr w:type="spellEnd"/>
      <w:r w:rsidRPr="007A5BC9">
        <w:rPr>
          <w:rFonts w:ascii="Times New Roman" w:hAnsi="Times New Roman" w:cs="Times New Roman"/>
          <w:sz w:val="24"/>
          <w:szCs w:val="24"/>
        </w:rPr>
        <w:t xml:space="preserve">, it is rather inaccurate to use the wrongs perpetrated by non-Muslims against Islam and Muslims since the Prophet's time, such as in Baghdad, </w:t>
      </w:r>
      <w:r w:rsidR="004C58D2" w:rsidRPr="007A5BC9">
        <w:rPr>
          <w:rFonts w:ascii="Times New Roman" w:hAnsi="Times New Roman" w:cs="Times New Roman"/>
          <w:sz w:val="24"/>
          <w:szCs w:val="24"/>
        </w:rPr>
        <w:t xml:space="preserve">Andalusia, India, </w:t>
      </w:r>
      <w:r w:rsidRPr="007A5BC9">
        <w:rPr>
          <w:rFonts w:ascii="Times New Roman" w:hAnsi="Times New Roman" w:cs="Times New Roman"/>
          <w:sz w:val="24"/>
          <w:szCs w:val="24"/>
        </w:rPr>
        <w:t xml:space="preserve">Spain, and Ethiopia (examples used by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and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Pr="007A5BC9">
        <w:rPr>
          <w:rFonts w:ascii="Times New Roman" w:hAnsi="Times New Roman" w:cs="Times New Roman"/>
          <w:sz w:val="24"/>
          <w:szCs w:val="24"/>
        </w:rPr>
        <w:t xml:space="preserve">) as the basis for generalizing that all non-Muslims will bring evils to Muslims and enmity to Islam when in </w:t>
      </w:r>
      <w:proofErr w:type="spellStart"/>
      <w:r w:rsidRPr="007A5BC9">
        <w:rPr>
          <w:rFonts w:ascii="Times New Roman" w:hAnsi="Times New Roman" w:cs="Times New Roman"/>
          <w:sz w:val="24"/>
          <w:szCs w:val="24"/>
        </w:rPr>
        <w:t>power.As</w:t>
      </w:r>
      <w:proofErr w:type="spellEnd"/>
      <w:r w:rsidRPr="007A5BC9">
        <w:rPr>
          <w:rFonts w:ascii="Times New Roman" w:hAnsi="Times New Roman" w:cs="Times New Roman"/>
          <w:sz w:val="24"/>
          <w:szCs w:val="24"/>
        </w:rPr>
        <w:t xml:space="preserve"> already recognized by </w:t>
      </w:r>
      <w:proofErr w:type="spellStart"/>
      <w:r w:rsidR="004C58D2" w:rsidRPr="007A5BC9">
        <w:rPr>
          <w:rFonts w:ascii="Times New Roman" w:hAnsi="Times New Roman" w:cs="Times New Roman"/>
          <w:sz w:val="24"/>
          <w:szCs w:val="24"/>
        </w:rPr>
        <w:t>Quthub</w:t>
      </w:r>
      <w:proofErr w:type="spellEnd"/>
      <w:r w:rsidRPr="007A5BC9">
        <w:rPr>
          <w:rFonts w:ascii="Times New Roman" w:hAnsi="Times New Roman" w:cs="Times New Roman"/>
          <w:sz w:val="24"/>
          <w:szCs w:val="24"/>
        </w:rPr>
        <w:t>,</w:t>
      </w:r>
      <w:r w:rsidR="004C58D2" w:rsidRPr="007A5BC9">
        <w:rPr>
          <w:rFonts w:ascii="Times New Roman" w:hAnsi="Times New Roman" w:cs="Times New Roman"/>
          <w:sz w:val="24"/>
          <w:szCs w:val="24"/>
        </w:rPr>
        <w:t xml:space="preserve"> Negus</w:t>
      </w:r>
      <w:r w:rsidRPr="007A5BC9">
        <w:rPr>
          <w:rFonts w:ascii="Times New Roman" w:hAnsi="Times New Roman" w:cs="Times New Roman"/>
          <w:sz w:val="24"/>
          <w:szCs w:val="24"/>
        </w:rPr>
        <w:t xml:space="preserve">—a Christian king of Ethiopia contemporary to the Prophet—was kind and friendly in welcoming Muslim emigrants from Mecca and greatly respected </w:t>
      </w:r>
      <w:r w:rsidR="004C58D2" w:rsidRPr="007A5BC9">
        <w:rPr>
          <w:rFonts w:ascii="Times New Roman" w:hAnsi="Times New Roman" w:cs="Times New Roman"/>
          <w:sz w:val="24"/>
          <w:szCs w:val="24"/>
        </w:rPr>
        <w:t>Islam.</w:t>
      </w:r>
      <w:r w:rsidR="004C58D2" w:rsidRPr="007A5BC9">
        <w:rPr>
          <w:rStyle w:val="FootnoteReference"/>
          <w:rFonts w:ascii="Times New Roman" w:hAnsi="Times New Roman" w:cs="Times New Roman"/>
          <w:sz w:val="24"/>
          <w:szCs w:val="24"/>
        </w:rPr>
        <w:footnoteReference w:id="43"/>
      </w:r>
    </w:p>
    <w:p w:rsidR="004C58D2" w:rsidRPr="007A5BC9" w:rsidRDefault="007A5BC9" w:rsidP="00996C23">
      <w:pPr>
        <w:spacing w:line="360" w:lineRule="auto"/>
        <w:rPr>
          <w:rFonts w:ascii="Times New Roman" w:hAnsi="Times New Roman" w:cs="Times New Roman"/>
          <w:sz w:val="24"/>
          <w:szCs w:val="24"/>
        </w:rPr>
      </w:pPr>
      <w:r>
        <w:rPr>
          <w:rFonts w:ascii="Times New Roman" w:hAnsi="Times New Roman" w:cs="Times New Roman"/>
          <w:sz w:val="24"/>
          <w:szCs w:val="24"/>
        </w:rPr>
        <w:t>This illustrates how both religious communities follow the religion of God, recognize His presence, and teach truth and morality</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Events of five hundred years ago should be remembered to ensure friendlier and more humane relations. A prominent Christian figure stated that the water brought by Moses and Isa was refreshing, and as such King Negus had no reason to force Muslims from his lands because of their religion.</w:t>
      </w:r>
      <w:r w:rsidR="004C58D2" w:rsidRPr="007A5BC9">
        <w:rPr>
          <w:rStyle w:val="FootnoteReference"/>
          <w:rFonts w:ascii="Times New Roman" w:hAnsi="Times New Roman" w:cs="Times New Roman"/>
          <w:sz w:val="24"/>
          <w:szCs w:val="24"/>
        </w:rPr>
        <w:footnoteReference w:id="44"/>
      </w:r>
    </w:p>
    <w:p w:rsidR="004C58D2" w:rsidRPr="007A5BC9" w:rsidRDefault="002165B0" w:rsidP="00996C23">
      <w:pPr>
        <w:spacing w:line="360" w:lineRule="auto"/>
        <w:rPr>
          <w:rFonts w:ascii="Times New Roman" w:hAnsi="Times New Roman" w:cs="Times New Roman"/>
          <w:sz w:val="24"/>
          <w:szCs w:val="24"/>
        </w:rPr>
      </w:pPr>
      <w:r>
        <w:rPr>
          <w:rFonts w:ascii="Times New Roman" w:hAnsi="Times New Roman" w:cs="Times New Roman"/>
          <w:sz w:val="24"/>
          <w:szCs w:val="24"/>
        </w:rPr>
        <w:t>Such historical facts indicate that not all non-Muslims have the same attitudes and character</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i.e. opposing and fighting Islam and Muslims. Among </w:t>
      </w:r>
      <w:r w:rsidR="00ED5E8D">
        <w:rPr>
          <w:rFonts w:ascii="Times New Roman" w:hAnsi="Times New Roman" w:cs="Times New Roman"/>
          <w:sz w:val="24"/>
          <w:szCs w:val="24"/>
        </w:rPr>
        <w:t>them,</w:t>
      </w:r>
      <w:r>
        <w:rPr>
          <w:rFonts w:ascii="Times New Roman" w:hAnsi="Times New Roman" w:cs="Times New Roman"/>
          <w:sz w:val="24"/>
          <w:szCs w:val="24"/>
        </w:rPr>
        <w:t xml:space="preserve"> there are those who behave with honor and justice</w:t>
      </w:r>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As humans, non-Muslims may </w:t>
      </w:r>
      <w:r w:rsidR="00ED5E8D">
        <w:rPr>
          <w:rFonts w:ascii="Times New Roman" w:hAnsi="Times New Roman" w:cs="Times New Roman"/>
          <w:sz w:val="24"/>
          <w:szCs w:val="24"/>
        </w:rPr>
        <w:t xml:space="preserve">change their attitude towards Islam and treatment of Muslim. During the time of the Prophet and in the present day, there have been people who commit evil acts towards Muslims and oppose Islam. However, at the same time there have also been people who act with honor and tolerance. </w:t>
      </w:r>
      <w:r w:rsidR="00ED5E8D">
        <w:rPr>
          <w:rFonts w:ascii="Times New Roman" w:hAnsi="Times New Roman" w:cs="Times New Roman"/>
          <w:sz w:val="24"/>
          <w:szCs w:val="24"/>
        </w:rPr>
        <w:lastRenderedPageBreak/>
        <w:t xml:space="preserve">The evil need not be elected as leaders. It is sufficient to consider the kind and tolerant as political leaders. </w:t>
      </w:r>
    </w:p>
    <w:p w:rsidR="004C58D2" w:rsidRPr="007A5BC9" w:rsidRDefault="00ED5E8D"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Prophet's command that his companions, who had suffered in Mecca, seek political refuge from </w:t>
      </w:r>
      <w:r w:rsidR="004C58D2" w:rsidRPr="007A5BC9">
        <w:rPr>
          <w:rFonts w:ascii="Times New Roman" w:hAnsi="Times New Roman" w:cs="Times New Roman"/>
          <w:sz w:val="24"/>
          <w:szCs w:val="24"/>
        </w:rPr>
        <w:t xml:space="preserve">Negus, </w:t>
      </w:r>
      <w:r>
        <w:rPr>
          <w:rFonts w:ascii="Times New Roman" w:hAnsi="Times New Roman" w:cs="Times New Roman"/>
          <w:sz w:val="24"/>
          <w:szCs w:val="24"/>
        </w:rPr>
        <w:t xml:space="preserve">the Christian King of </w:t>
      </w:r>
      <w:r w:rsidR="004C58D2" w:rsidRPr="007A5BC9">
        <w:rPr>
          <w:rFonts w:ascii="Times New Roman" w:hAnsi="Times New Roman" w:cs="Times New Roman"/>
          <w:sz w:val="24"/>
          <w:szCs w:val="24"/>
        </w:rPr>
        <w:t xml:space="preserve">Ethiopia </w:t>
      </w:r>
      <w:r>
        <w:rPr>
          <w:rFonts w:ascii="Times New Roman" w:hAnsi="Times New Roman" w:cs="Times New Roman"/>
          <w:sz w:val="24"/>
          <w:szCs w:val="24"/>
        </w:rPr>
        <w:t xml:space="preserve">who treated Muslims with kindness, may serve as a theological justification for allowing Muslims to elect non-Muslims—those who bear no ill-will towards Islam and its followers—as leaders in Muslim-majority areas. </w:t>
      </w:r>
    </w:p>
    <w:p w:rsidR="004C58D2" w:rsidRPr="007A5BC9" w:rsidRDefault="00ED5E8D"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verses that forbid non-Muslims from selecting non-Muslim leaders for </w:t>
      </w:r>
      <w:r w:rsidR="008A4742">
        <w:rPr>
          <w:rFonts w:ascii="Times New Roman" w:hAnsi="Times New Roman" w:cs="Times New Roman"/>
          <w:sz w:val="24"/>
          <w:szCs w:val="24"/>
        </w:rPr>
        <w:t xml:space="preserve">Muslim-majority </w:t>
      </w:r>
      <w:r>
        <w:rPr>
          <w:rFonts w:ascii="Times New Roman" w:hAnsi="Times New Roman" w:cs="Times New Roman"/>
          <w:sz w:val="24"/>
          <w:szCs w:val="24"/>
        </w:rPr>
        <w:t xml:space="preserve">areas can be understood to have been abrogated by verses permitting this, namely verses 7, 8, and 9 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Pr="00ED5E8D">
        <w:rPr>
          <w:rFonts w:ascii="Times New Roman" w:hAnsi="Times New Roman" w:cs="Times New Roman"/>
          <w:sz w:val="24"/>
          <w:szCs w:val="24"/>
        </w:rPr>
        <w:t>Al-</w:t>
      </w:r>
      <w:proofErr w:type="spellStart"/>
      <w:r w:rsidRPr="00ED5E8D">
        <w:rPr>
          <w:rFonts w:ascii="Times New Roman" w:hAnsi="Times New Roman" w:cs="Times New Roman"/>
          <w:sz w:val="24"/>
          <w:szCs w:val="24"/>
        </w:rPr>
        <w:t>Mumtahina</w:t>
      </w:r>
      <w:proofErr w:type="spellEnd"/>
      <w:r w:rsidR="004C58D2" w:rsidRPr="007A5BC9">
        <w:rPr>
          <w:rFonts w:ascii="Times New Roman" w:hAnsi="Times New Roman" w:cs="Times New Roman"/>
          <w:sz w:val="24"/>
          <w:szCs w:val="24"/>
        </w:rPr>
        <w:t>.</w:t>
      </w:r>
    </w:p>
    <w:p w:rsidR="004C58D2" w:rsidRPr="007A5BC9" w:rsidRDefault="00A503B7"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Linking the verses that prohibit Muslims from selecting non-Muslim leaders in Muslim-majority areas to the above-mentioned verses offers the understanding that this prohibition, as stated by </w:t>
      </w:r>
      <w:r w:rsidR="004C58D2" w:rsidRPr="007A5BC9">
        <w:rPr>
          <w:rFonts w:ascii="Times New Roman" w:hAnsi="Times New Roman" w:cs="Times New Roman"/>
          <w:sz w:val="24"/>
          <w:szCs w:val="24"/>
        </w:rPr>
        <w:t xml:space="preserve">Muhammad </w:t>
      </w:r>
      <w:proofErr w:type="spellStart"/>
      <w:r w:rsidR="004C58D2" w:rsidRPr="007A5BC9">
        <w:rPr>
          <w:rFonts w:ascii="Times New Roman" w:hAnsi="Times New Roman" w:cs="Times New Roman"/>
          <w:sz w:val="24"/>
          <w:szCs w:val="24"/>
        </w:rPr>
        <w:t>Abduh</w:t>
      </w:r>
      <w:proofErr w:type="spellEnd"/>
      <w:r w:rsidR="004C58D2" w:rsidRPr="007A5BC9">
        <w:rPr>
          <w:rFonts w:ascii="Times New Roman" w:hAnsi="Times New Roman" w:cs="Times New Roman"/>
          <w:sz w:val="24"/>
          <w:szCs w:val="24"/>
        </w:rPr>
        <w:t xml:space="preserve">, </w:t>
      </w:r>
      <w:r>
        <w:rPr>
          <w:rFonts w:ascii="Times New Roman" w:hAnsi="Times New Roman" w:cs="Times New Roman"/>
          <w:sz w:val="24"/>
          <w:szCs w:val="24"/>
        </w:rPr>
        <w:t xml:space="preserve">is subject to the consideration of whether or not said </w:t>
      </w:r>
      <w:r w:rsidR="004C58D2" w:rsidRPr="007A5BC9">
        <w:rPr>
          <w:rFonts w:ascii="Times New Roman" w:hAnsi="Times New Roman" w:cs="Times New Roman"/>
          <w:sz w:val="24"/>
          <w:szCs w:val="24"/>
        </w:rPr>
        <w:t>non-</w:t>
      </w:r>
      <w:r>
        <w:rPr>
          <w:rFonts w:ascii="Times New Roman" w:hAnsi="Times New Roman" w:cs="Times New Roman"/>
          <w:sz w:val="24"/>
          <w:szCs w:val="24"/>
        </w:rPr>
        <w:t>M</w:t>
      </w:r>
      <w:r w:rsidR="004C58D2" w:rsidRPr="007A5BC9">
        <w:rPr>
          <w:rFonts w:ascii="Times New Roman" w:hAnsi="Times New Roman" w:cs="Times New Roman"/>
          <w:sz w:val="24"/>
          <w:szCs w:val="24"/>
        </w:rPr>
        <w:t>uslim</w:t>
      </w:r>
      <w:r>
        <w:rPr>
          <w:rFonts w:ascii="Times New Roman" w:hAnsi="Times New Roman" w:cs="Times New Roman"/>
          <w:sz w:val="24"/>
          <w:szCs w:val="24"/>
        </w:rPr>
        <w:t>s have enmity for Islam and force Muslims from their homelands because of their faith. It is wholly forbidden (</w:t>
      </w:r>
      <w:r w:rsidRPr="00A503B7">
        <w:rPr>
          <w:rFonts w:ascii="Times New Roman" w:hAnsi="Times New Roman" w:cs="Times New Roman"/>
          <w:i/>
          <w:sz w:val="24"/>
          <w:szCs w:val="24"/>
        </w:rPr>
        <w:t>haram</w:t>
      </w:r>
      <w:r>
        <w:rPr>
          <w:rFonts w:ascii="Times New Roman" w:hAnsi="Times New Roman" w:cs="Times New Roman"/>
          <w:sz w:val="24"/>
          <w:szCs w:val="24"/>
        </w:rPr>
        <w:t xml:space="preserve">, </w:t>
      </w:r>
      <w:r w:rsidRPr="00A503B7">
        <w:rPr>
          <w:rFonts w:ascii="Times New Roman" w:hAnsi="Times New Roman" w:cs="Times New Roman"/>
          <w:sz w:val="24"/>
          <w:szCs w:val="24"/>
          <w:rtl/>
        </w:rPr>
        <w:t>حَرَام</w:t>
      </w:r>
      <w:r>
        <w:rPr>
          <w:rFonts w:ascii="Times New Roman" w:hAnsi="Times New Roman" w:cs="Times New Roman"/>
          <w:sz w:val="24"/>
          <w:szCs w:val="24"/>
        </w:rPr>
        <w:t xml:space="preserve">) to select </w:t>
      </w:r>
      <w:r w:rsidR="00ED5E8D">
        <w:rPr>
          <w:rFonts w:ascii="Times New Roman" w:hAnsi="Times New Roman" w:cs="Times New Roman"/>
          <w:sz w:val="24"/>
          <w:szCs w:val="24"/>
        </w:rPr>
        <w:t xml:space="preserve">non-Muslims </w:t>
      </w:r>
      <w:r>
        <w:rPr>
          <w:rFonts w:ascii="Times New Roman" w:hAnsi="Times New Roman" w:cs="Times New Roman"/>
          <w:sz w:val="24"/>
          <w:szCs w:val="24"/>
        </w:rPr>
        <w:t>who have enmity and hatred for Islam, and who treat Muslims arbitrarily, as the leader of Muslims</w:t>
      </w:r>
      <w:r w:rsidR="004C58D2" w:rsidRPr="007A5BC9">
        <w:rPr>
          <w:rFonts w:ascii="Times New Roman" w:hAnsi="Times New Roman" w:cs="Times New Roman"/>
          <w:sz w:val="24"/>
          <w:szCs w:val="24"/>
        </w:rPr>
        <w:t>.</w:t>
      </w:r>
      <w:r w:rsidR="004C58D2" w:rsidRPr="007A5BC9">
        <w:rPr>
          <w:rStyle w:val="FootnoteReference"/>
          <w:rFonts w:ascii="Times New Roman" w:hAnsi="Times New Roman" w:cs="Times New Roman"/>
          <w:sz w:val="24"/>
          <w:szCs w:val="24"/>
        </w:rPr>
        <w:footnoteReference w:id="45"/>
      </w:r>
    </w:p>
    <w:p w:rsidR="004C58D2" w:rsidRPr="007A5BC9" w:rsidRDefault="00C275FC"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Verse </w:t>
      </w:r>
      <w:r w:rsidR="004C58D2" w:rsidRPr="007A5BC9">
        <w:rPr>
          <w:rFonts w:ascii="Times New Roman" w:hAnsi="Times New Roman" w:cs="Times New Roman"/>
          <w:sz w:val="24"/>
          <w:szCs w:val="24"/>
        </w:rPr>
        <w:t xml:space="preserve">7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Pr="00ED5E8D">
        <w:rPr>
          <w:rFonts w:ascii="Times New Roman" w:hAnsi="Times New Roman" w:cs="Times New Roman"/>
          <w:sz w:val="24"/>
          <w:szCs w:val="24"/>
        </w:rPr>
        <w:t>Al-</w:t>
      </w:r>
      <w:proofErr w:type="spellStart"/>
      <w:r w:rsidRPr="00ED5E8D">
        <w:rPr>
          <w:rFonts w:ascii="Times New Roman" w:hAnsi="Times New Roman" w:cs="Times New Roman"/>
          <w:sz w:val="24"/>
          <w:szCs w:val="24"/>
        </w:rPr>
        <w:t>Mumtahina</w:t>
      </w:r>
      <w:proofErr w:type="spellEnd"/>
      <w:r>
        <w:rPr>
          <w:rFonts w:ascii="Times New Roman" w:hAnsi="Times New Roman" w:cs="Times New Roman"/>
          <w:sz w:val="24"/>
          <w:szCs w:val="24"/>
        </w:rPr>
        <w:t xml:space="preserve">, it can be understood that the establishment of harmonious and caring relations between Muslims and the non-Muslims opposed to the Prophet, who drove him from his homeland, was greatly desired. </w:t>
      </w:r>
      <w:r w:rsidR="009F3220">
        <w:rPr>
          <w:rFonts w:ascii="Times New Roman" w:hAnsi="Times New Roman" w:cs="Times New Roman"/>
          <w:sz w:val="24"/>
          <w:szCs w:val="24"/>
        </w:rPr>
        <w:t xml:space="preserve">Likewise, Verse </w:t>
      </w:r>
      <w:r w:rsidR="004C58D2" w:rsidRPr="007A5BC9">
        <w:rPr>
          <w:rFonts w:ascii="Times New Roman" w:hAnsi="Times New Roman" w:cs="Times New Roman"/>
          <w:sz w:val="24"/>
          <w:szCs w:val="24"/>
        </w:rPr>
        <w:t xml:space="preserve">8 </w:t>
      </w:r>
      <w:r w:rsidR="009F3220">
        <w:rPr>
          <w:rFonts w:ascii="Times New Roman" w:hAnsi="Times New Roman" w:cs="Times New Roman"/>
          <w:sz w:val="24"/>
          <w:szCs w:val="24"/>
        </w:rPr>
        <w:t xml:space="preserve">and </w:t>
      </w:r>
      <w:r w:rsidR="004C58D2" w:rsidRPr="007A5BC9">
        <w:rPr>
          <w:rFonts w:ascii="Times New Roman" w:hAnsi="Times New Roman" w:cs="Times New Roman"/>
          <w:sz w:val="24"/>
          <w:szCs w:val="24"/>
        </w:rPr>
        <w:t xml:space="preserve">9 </w:t>
      </w:r>
      <w:r w:rsidR="009F3220">
        <w:rPr>
          <w:rFonts w:ascii="Times New Roman" w:hAnsi="Times New Roman" w:cs="Times New Roman"/>
          <w:sz w:val="24"/>
          <w:szCs w:val="24"/>
        </w:rPr>
        <w:t xml:space="preserve">of this </w:t>
      </w:r>
      <w:proofErr w:type="spellStart"/>
      <w:r w:rsidR="009F3220">
        <w:rPr>
          <w:rFonts w:ascii="Times New Roman" w:hAnsi="Times New Roman" w:cs="Times New Roman"/>
          <w:i/>
          <w:sz w:val="24"/>
          <w:szCs w:val="24"/>
        </w:rPr>
        <w:t>sura</w:t>
      </w:r>
      <w:proofErr w:type="spellEnd"/>
      <w:r w:rsidR="009F3220">
        <w:rPr>
          <w:rFonts w:ascii="Times New Roman" w:hAnsi="Times New Roman" w:cs="Times New Roman"/>
          <w:i/>
          <w:sz w:val="24"/>
          <w:szCs w:val="24"/>
        </w:rPr>
        <w:t xml:space="preserve"> </w:t>
      </w:r>
      <w:r w:rsidR="009F3220">
        <w:rPr>
          <w:rFonts w:ascii="Times New Roman" w:hAnsi="Times New Roman" w:cs="Times New Roman"/>
          <w:sz w:val="24"/>
          <w:szCs w:val="24"/>
        </w:rPr>
        <w:t xml:space="preserve">explain that God does not prohibit Muslims from behaving kindly and justly to non-Muslims who are not their enemies. The prohibition against selecting non-Muslims as leaders is limited to non-Muslims who oppose Islam and fight against Muslims solely for their religious teachings (i.e. for being Muslim), drive Muslims from their homelands, or assist others in doing so. </w:t>
      </w:r>
    </w:p>
    <w:p w:rsidR="004C58D2" w:rsidRPr="007A5BC9" w:rsidRDefault="00C275FC"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prohibition against electing </w:t>
      </w:r>
      <w:r w:rsidR="004C58D2" w:rsidRPr="007A5BC9">
        <w:rPr>
          <w:rFonts w:ascii="Times New Roman" w:hAnsi="Times New Roman" w:cs="Times New Roman"/>
          <w:sz w:val="24"/>
          <w:szCs w:val="24"/>
        </w:rPr>
        <w:t>non-</w:t>
      </w:r>
      <w:r w:rsidR="009F3220">
        <w:rPr>
          <w:rFonts w:ascii="Times New Roman" w:hAnsi="Times New Roman" w:cs="Times New Roman"/>
          <w:sz w:val="24"/>
          <w:szCs w:val="24"/>
        </w:rPr>
        <w:t>M</w:t>
      </w:r>
      <w:r w:rsidR="004C58D2" w:rsidRPr="007A5BC9">
        <w:rPr>
          <w:rFonts w:ascii="Times New Roman" w:hAnsi="Times New Roman" w:cs="Times New Roman"/>
          <w:sz w:val="24"/>
          <w:szCs w:val="24"/>
        </w:rPr>
        <w:t>uslim</w:t>
      </w:r>
      <w:r w:rsidR="009F3220">
        <w:rPr>
          <w:rFonts w:ascii="Times New Roman" w:hAnsi="Times New Roman" w:cs="Times New Roman"/>
          <w:sz w:val="24"/>
          <w:szCs w:val="24"/>
        </w:rPr>
        <w:t>s as leaders of Muslim-majority areas applies to non-Muslims who oppose Islam and battle against Muslims, as well as those non-Muslims who support them in their opposition. Aside from these two groups, non-</w:t>
      </w:r>
      <w:r w:rsidR="009F3220">
        <w:rPr>
          <w:rFonts w:ascii="Times New Roman" w:hAnsi="Times New Roman" w:cs="Times New Roman"/>
          <w:sz w:val="24"/>
          <w:szCs w:val="24"/>
        </w:rPr>
        <w:lastRenderedPageBreak/>
        <w:t>Muslims may receive kind and just treatment from Muslims.</w:t>
      </w:r>
      <w:r w:rsidR="004C58D2" w:rsidRPr="007A5BC9">
        <w:rPr>
          <w:rStyle w:val="FootnoteReference"/>
          <w:rFonts w:ascii="Times New Roman" w:hAnsi="Times New Roman" w:cs="Times New Roman"/>
          <w:sz w:val="24"/>
          <w:szCs w:val="24"/>
        </w:rPr>
        <w:footnoteReference w:id="46"/>
      </w:r>
      <w:r w:rsidR="009F3220">
        <w:rPr>
          <w:rFonts w:ascii="Times New Roman" w:hAnsi="Times New Roman" w:cs="Times New Roman"/>
          <w:sz w:val="24"/>
          <w:szCs w:val="24"/>
        </w:rPr>
        <w:t xml:space="preserve">This is the ideal tolerance taught by Islam and applied in governance and socio-political affairs. One form of kind and just treatment is giving and recognizing non-Muslims equal political rights to Muslims, including free access to practical politics and the ability to be selected as government or political leaders. </w:t>
      </w:r>
    </w:p>
    <w:p w:rsidR="004C58D2" w:rsidRPr="007A5BC9" w:rsidRDefault="001133B8" w:rsidP="00996C23">
      <w:pPr>
        <w:spacing w:line="360" w:lineRule="auto"/>
        <w:rPr>
          <w:rFonts w:ascii="Times New Roman" w:hAnsi="Times New Roman" w:cs="Times New Roman"/>
          <w:sz w:val="24"/>
          <w:szCs w:val="24"/>
        </w:rPr>
      </w:pPr>
      <w:r>
        <w:rPr>
          <w:rFonts w:ascii="Times New Roman" w:hAnsi="Times New Roman" w:cs="Times New Roman"/>
          <w:sz w:val="24"/>
          <w:szCs w:val="24"/>
        </w:rPr>
        <w:t xml:space="preserve">As such, verses </w:t>
      </w:r>
      <w:r w:rsidR="004C58D2" w:rsidRPr="007A5BC9">
        <w:rPr>
          <w:rFonts w:ascii="Times New Roman" w:hAnsi="Times New Roman" w:cs="Times New Roman"/>
          <w:sz w:val="24"/>
          <w:szCs w:val="24"/>
        </w:rPr>
        <w:t xml:space="preserve">7, 8, </w:t>
      </w:r>
      <w:r>
        <w:rPr>
          <w:rFonts w:ascii="Times New Roman" w:hAnsi="Times New Roman" w:cs="Times New Roman"/>
          <w:sz w:val="24"/>
          <w:szCs w:val="24"/>
        </w:rPr>
        <w:t xml:space="preserve">and </w:t>
      </w:r>
      <w:r w:rsidR="004C58D2" w:rsidRPr="007A5BC9">
        <w:rPr>
          <w:rFonts w:ascii="Times New Roman" w:hAnsi="Times New Roman" w:cs="Times New Roman"/>
          <w:sz w:val="24"/>
          <w:szCs w:val="24"/>
        </w:rPr>
        <w:t xml:space="preserve">9 </w:t>
      </w:r>
      <w:r>
        <w:rPr>
          <w:rFonts w:ascii="Times New Roman" w:hAnsi="Times New Roman" w:cs="Times New Roman"/>
          <w:sz w:val="24"/>
          <w:szCs w:val="24"/>
        </w:rPr>
        <w:t xml:space="preserve">of the </w:t>
      </w:r>
      <w:proofErr w:type="spellStart"/>
      <w:r>
        <w:rPr>
          <w:rFonts w:ascii="Times New Roman" w:hAnsi="Times New Roman" w:cs="Times New Roman"/>
          <w:sz w:val="24"/>
          <w:szCs w:val="24"/>
        </w:rPr>
        <w:t>Sura</w:t>
      </w:r>
      <w:proofErr w:type="spellEnd"/>
      <w:r>
        <w:rPr>
          <w:rFonts w:ascii="Times New Roman" w:hAnsi="Times New Roman" w:cs="Times New Roman"/>
          <w:sz w:val="24"/>
          <w:szCs w:val="24"/>
        </w:rPr>
        <w:t xml:space="preserve"> </w:t>
      </w:r>
      <w:r w:rsidRPr="00ED5E8D">
        <w:rPr>
          <w:rFonts w:ascii="Times New Roman" w:hAnsi="Times New Roman" w:cs="Times New Roman"/>
          <w:sz w:val="24"/>
          <w:szCs w:val="24"/>
        </w:rPr>
        <w:t>Al-</w:t>
      </w:r>
      <w:proofErr w:type="spellStart"/>
      <w:r w:rsidRPr="00ED5E8D">
        <w:rPr>
          <w:rFonts w:ascii="Times New Roman" w:hAnsi="Times New Roman" w:cs="Times New Roman"/>
          <w:sz w:val="24"/>
          <w:szCs w:val="24"/>
        </w:rPr>
        <w:t>Mumtahina</w:t>
      </w:r>
      <w:r>
        <w:rPr>
          <w:rFonts w:ascii="Times New Roman" w:hAnsi="Times New Roman" w:cs="Times New Roman"/>
          <w:sz w:val="24"/>
          <w:szCs w:val="24"/>
        </w:rPr>
        <w:t>are</w:t>
      </w:r>
      <w:proofErr w:type="spellEnd"/>
      <w:r>
        <w:rPr>
          <w:rFonts w:ascii="Times New Roman" w:hAnsi="Times New Roman" w:cs="Times New Roman"/>
          <w:sz w:val="24"/>
          <w:szCs w:val="24"/>
        </w:rPr>
        <w:t xml:space="preserve"> valid </w:t>
      </w:r>
      <w:proofErr w:type="spellStart"/>
      <w:r>
        <w:rPr>
          <w:rFonts w:ascii="Times New Roman" w:hAnsi="Times New Roman" w:cs="Times New Roman"/>
          <w:i/>
          <w:iCs/>
          <w:sz w:val="24"/>
          <w:szCs w:val="24"/>
        </w:rPr>
        <w:t>n</w:t>
      </w:r>
      <w:r w:rsidRPr="001133B8">
        <w:rPr>
          <w:rFonts w:ascii="Times New Roman" w:hAnsi="Times New Roman" w:cs="Times New Roman"/>
          <w:i/>
          <w:iCs/>
          <w:sz w:val="24"/>
          <w:szCs w:val="24"/>
        </w:rPr>
        <w:t>askh</w:t>
      </w:r>
      <w:proofErr w:type="spellEnd"/>
      <w:r w:rsidRPr="001133B8">
        <w:rPr>
          <w:rFonts w:ascii="Times New Roman" w:hAnsi="Times New Roman" w:cs="Times New Roman"/>
          <w:i/>
          <w:iCs/>
          <w:sz w:val="24"/>
          <w:szCs w:val="24"/>
        </w:rPr>
        <w:t xml:space="preserve"> </w:t>
      </w:r>
      <w:r w:rsidRPr="001133B8">
        <w:rPr>
          <w:rFonts w:ascii="Times New Roman" w:hAnsi="Times New Roman" w:cs="Times New Roman"/>
          <w:iCs/>
          <w:sz w:val="24"/>
          <w:szCs w:val="24"/>
        </w:rPr>
        <w:t>(</w:t>
      </w:r>
      <w:r w:rsidRPr="001133B8">
        <w:rPr>
          <w:rFonts w:ascii="Times New Roman" w:hAnsi="Times New Roman" w:cs="Times New Roman"/>
          <w:iCs/>
          <w:sz w:val="24"/>
          <w:szCs w:val="24"/>
          <w:rtl/>
        </w:rPr>
        <w:t>نسخ</w:t>
      </w:r>
      <w:r w:rsidRPr="001133B8">
        <w:rPr>
          <w:rFonts w:ascii="Times New Roman" w:hAnsi="Times New Roman" w:cs="Times New Roman"/>
          <w:iCs/>
          <w:sz w:val="24"/>
          <w:szCs w:val="24"/>
        </w:rPr>
        <w:t>)</w:t>
      </w:r>
      <w:r>
        <w:rPr>
          <w:rFonts w:ascii="Times New Roman" w:hAnsi="Times New Roman" w:cs="Times New Roman"/>
          <w:iCs/>
          <w:sz w:val="24"/>
          <w:szCs w:val="24"/>
        </w:rPr>
        <w:t>, clarifying that the prohibition against electing non-Muslims as political and government leaders in Muslim</w:t>
      </w:r>
      <w:r w:rsidR="00F90F50">
        <w:rPr>
          <w:rFonts w:ascii="Times New Roman" w:hAnsi="Times New Roman" w:cs="Times New Roman"/>
          <w:iCs/>
          <w:sz w:val="24"/>
          <w:szCs w:val="24"/>
        </w:rPr>
        <w:t>-majority</w:t>
      </w:r>
      <w:r>
        <w:rPr>
          <w:rFonts w:ascii="Times New Roman" w:hAnsi="Times New Roman" w:cs="Times New Roman"/>
          <w:iCs/>
          <w:sz w:val="24"/>
          <w:szCs w:val="24"/>
        </w:rPr>
        <w:t xml:space="preserve"> areas </w:t>
      </w:r>
      <w:r w:rsidR="00F90F50">
        <w:rPr>
          <w:rFonts w:ascii="Times New Roman" w:hAnsi="Times New Roman" w:cs="Times New Roman"/>
          <w:iCs/>
          <w:sz w:val="24"/>
          <w:szCs w:val="24"/>
        </w:rPr>
        <w:t xml:space="preserve">is based on their opposition to Islam and </w:t>
      </w:r>
      <w:r>
        <w:rPr>
          <w:rFonts w:ascii="Times New Roman" w:hAnsi="Times New Roman" w:cs="Times New Roman"/>
          <w:iCs/>
          <w:sz w:val="24"/>
          <w:szCs w:val="24"/>
        </w:rPr>
        <w:t xml:space="preserve">enmity for Muslims, rather </w:t>
      </w:r>
      <w:proofErr w:type="spellStart"/>
      <w:r>
        <w:rPr>
          <w:rFonts w:ascii="Times New Roman" w:hAnsi="Times New Roman" w:cs="Times New Roman"/>
          <w:iCs/>
          <w:sz w:val="24"/>
          <w:szCs w:val="24"/>
        </w:rPr>
        <w:t>than</w:t>
      </w:r>
      <w:r w:rsidR="00F90F50">
        <w:rPr>
          <w:rFonts w:ascii="Times New Roman" w:hAnsi="Times New Roman" w:cs="Times New Roman"/>
          <w:sz w:val="24"/>
          <w:szCs w:val="24"/>
        </w:rPr>
        <w:t>their</w:t>
      </w:r>
      <w:proofErr w:type="spellEnd"/>
      <w:r w:rsidR="00F90F50">
        <w:rPr>
          <w:rFonts w:ascii="Times New Roman" w:hAnsi="Times New Roman" w:cs="Times New Roman"/>
          <w:sz w:val="24"/>
          <w:szCs w:val="24"/>
        </w:rPr>
        <w:t xml:space="preserve"> </w:t>
      </w:r>
      <w:r>
        <w:rPr>
          <w:rFonts w:ascii="Times New Roman" w:hAnsi="Times New Roman" w:cs="Times New Roman"/>
          <w:sz w:val="24"/>
          <w:szCs w:val="24"/>
        </w:rPr>
        <w:t xml:space="preserve">different religion or faith. </w:t>
      </w:r>
    </w:p>
    <w:p w:rsidR="004C58D2" w:rsidRPr="007A5BC9" w:rsidRDefault="00F90F50" w:rsidP="00996C23">
      <w:pPr>
        <w:spacing w:line="360" w:lineRule="auto"/>
        <w:rPr>
          <w:rFonts w:ascii="Times New Roman" w:hAnsi="Times New Roman" w:cs="Times New Roman"/>
          <w:sz w:val="24"/>
          <w:szCs w:val="24"/>
        </w:rPr>
      </w:pPr>
      <w:r>
        <w:rPr>
          <w:rFonts w:ascii="Times New Roman" w:hAnsi="Times New Roman" w:cs="Times New Roman"/>
          <w:sz w:val="24"/>
          <w:szCs w:val="24"/>
        </w:rPr>
        <w:t>Viewing the verses that prohibit non-Muslims from serving as leaders of Muslim-majority areas in conjunction with the verses that allow such leadership for non-Muslims who have no enmity for Islam or its followers and who honor and respect Muslims, it may be concluded that the prohibition only applies to non-Muslims who oppose Islam and do battle against Muslims.</w:t>
      </w:r>
    </w:p>
    <w:p w:rsidR="004C58D2" w:rsidRPr="007A5BC9" w:rsidRDefault="00B24BC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From the above perspective, the influence of classic Islamic jurisprudence on this prohibition is apparent</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In other words, the lack of recognition and acceptance for non-Muslims political right to be elected as government leaders in </w:t>
      </w:r>
      <w:r w:rsidR="008A4742">
        <w:rPr>
          <w:rFonts w:ascii="Times New Roman" w:hAnsi="Times New Roman" w:cs="Times New Roman"/>
          <w:sz w:val="24"/>
          <w:szCs w:val="24"/>
        </w:rPr>
        <w:t xml:space="preserve">Muslim-majority </w:t>
      </w:r>
      <w:r w:rsidRPr="007A5BC9">
        <w:rPr>
          <w:rFonts w:ascii="Times New Roman" w:hAnsi="Times New Roman" w:cs="Times New Roman"/>
          <w:sz w:val="24"/>
          <w:szCs w:val="24"/>
        </w:rPr>
        <w:t xml:space="preserve">areas was formulated when relations between different religious communities were full of conflict, as reflected in the revelation of the </w:t>
      </w:r>
      <w:proofErr w:type="spellStart"/>
      <w:r w:rsidRPr="007A5BC9">
        <w:rPr>
          <w:rFonts w:ascii="Times New Roman" w:hAnsi="Times New Roman" w:cs="Times New Roman"/>
          <w:sz w:val="24"/>
          <w:szCs w:val="24"/>
        </w:rPr>
        <w:t>Qur'anic</w:t>
      </w:r>
      <w:proofErr w:type="spellEnd"/>
      <w:r w:rsidRPr="007A5BC9">
        <w:rPr>
          <w:rFonts w:ascii="Times New Roman" w:hAnsi="Times New Roman" w:cs="Times New Roman"/>
          <w:sz w:val="24"/>
          <w:szCs w:val="24"/>
        </w:rPr>
        <w:t xml:space="preserve"> verses that prohibit the selection of a non-Muslim as a leader for Muslims. In the early years of Islam, Muslims focused predominantly on expanding their political influence, leading them to conquer non-Muslim areas. This led to the emergence of the </w:t>
      </w:r>
      <w:proofErr w:type="spellStart"/>
      <w:r w:rsidR="004C58D2" w:rsidRPr="007A5BC9">
        <w:rPr>
          <w:rFonts w:ascii="Times New Roman" w:hAnsi="Times New Roman" w:cs="Times New Roman"/>
          <w:i/>
          <w:iCs/>
          <w:sz w:val="24"/>
          <w:szCs w:val="24"/>
        </w:rPr>
        <w:t>dzimmi</w:t>
      </w:r>
      <w:proofErr w:type="spellEnd"/>
      <w:r w:rsidRPr="007A5BC9">
        <w:rPr>
          <w:rFonts w:ascii="Times New Roman" w:hAnsi="Times New Roman" w:cs="Times New Roman"/>
          <w:iCs/>
          <w:sz w:val="24"/>
          <w:szCs w:val="24"/>
        </w:rPr>
        <w:t xml:space="preserve"> and political protections for non-Muslims living in Muslim-controlled areas. </w:t>
      </w:r>
      <w:r w:rsidR="00816AC3" w:rsidRPr="007A5BC9">
        <w:rPr>
          <w:rFonts w:ascii="Times New Roman" w:hAnsi="Times New Roman" w:cs="Times New Roman"/>
          <w:iCs/>
          <w:sz w:val="24"/>
          <w:szCs w:val="24"/>
        </w:rPr>
        <w:t>Presently, however, Muslims live in vastly different socio-political conditions. Relations between religious communities and groups are oriented more towards peace, tolerance, and equality, towards citizenship in pluralist societies.</w:t>
      </w:r>
      <w:r w:rsidR="004C58D2" w:rsidRPr="007A5BC9">
        <w:rPr>
          <w:rStyle w:val="FootnoteReference"/>
          <w:rFonts w:ascii="Times New Roman" w:hAnsi="Times New Roman" w:cs="Times New Roman"/>
          <w:sz w:val="24"/>
          <w:szCs w:val="24"/>
        </w:rPr>
        <w:footnoteReference w:id="47"/>
      </w:r>
      <w:r w:rsidR="00816AC3" w:rsidRPr="007A5BC9">
        <w:rPr>
          <w:rFonts w:ascii="Times New Roman" w:hAnsi="Times New Roman" w:cs="Times New Roman"/>
          <w:sz w:val="24"/>
          <w:szCs w:val="24"/>
        </w:rPr>
        <w:t xml:space="preserve">As such, the most relevant and appropriate approach for this modern pluralist society is that taken by Muslim figures in the Islamic organizations and political parties in </w:t>
      </w:r>
      <w:r w:rsidR="004C58D2" w:rsidRPr="007A5BC9">
        <w:rPr>
          <w:rFonts w:ascii="Times New Roman" w:hAnsi="Times New Roman" w:cs="Times New Roman"/>
          <w:sz w:val="24"/>
          <w:szCs w:val="24"/>
        </w:rPr>
        <w:t xml:space="preserve">Makassar, </w:t>
      </w:r>
      <w:r w:rsidR="00816AC3" w:rsidRPr="007A5BC9">
        <w:rPr>
          <w:rFonts w:ascii="Times New Roman" w:hAnsi="Times New Roman" w:cs="Times New Roman"/>
          <w:sz w:val="24"/>
          <w:szCs w:val="24"/>
        </w:rPr>
        <w:t xml:space="preserve">in which non-Muslims are considered to have political rights equal to Muslims, including the right to govern over Muslim-majority areas. </w:t>
      </w:r>
    </w:p>
    <w:p w:rsidR="004C58D2" w:rsidRPr="007A5BC9" w:rsidRDefault="00B24BC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lastRenderedPageBreak/>
        <w:t xml:space="preserve">The public opinion so developed has rejected the classical Islamic jurisprudence that positioned non-Muslims as second-class citizens, beneath Muslims, and limited the political rights of non-Muslim citizens in Muslim-majority areas, as formulated by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Quthub</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Sayyid</w:t>
      </w:r>
      <w:proofErr w:type="spellEnd"/>
      <w:r w:rsidR="004C58D2" w:rsidRPr="007A5BC9">
        <w:rPr>
          <w:rFonts w:ascii="Times New Roman" w:hAnsi="Times New Roman" w:cs="Times New Roman"/>
          <w:sz w:val="24"/>
          <w:szCs w:val="24"/>
        </w:rPr>
        <w:t xml:space="preserve"> </w:t>
      </w:r>
      <w:proofErr w:type="spellStart"/>
      <w:r w:rsidR="004C58D2" w:rsidRPr="007A5BC9">
        <w:rPr>
          <w:rFonts w:ascii="Times New Roman" w:hAnsi="Times New Roman" w:cs="Times New Roman"/>
          <w:sz w:val="24"/>
          <w:szCs w:val="24"/>
        </w:rPr>
        <w:t>Hawa</w:t>
      </w:r>
      <w:proofErr w:type="spellEnd"/>
      <w:r w:rsidR="004C58D2" w:rsidRPr="007A5BC9">
        <w:rPr>
          <w:rFonts w:ascii="Times New Roman" w:hAnsi="Times New Roman" w:cs="Times New Roman"/>
          <w:sz w:val="24"/>
          <w:szCs w:val="24"/>
        </w:rPr>
        <w:t xml:space="preserve">, Abu </w:t>
      </w:r>
      <w:proofErr w:type="spellStart"/>
      <w:r w:rsidR="004C58D2" w:rsidRPr="007A5BC9">
        <w:rPr>
          <w:rFonts w:ascii="Times New Roman" w:hAnsi="Times New Roman" w:cs="Times New Roman"/>
          <w:sz w:val="24"/>
          <w:szCs w:val="24"/>
        </w:rPr>
        <w:t>A’la</w:t>
      </w:r>
      <w:proofErr w:type="spellEnd"/>
      <w:r w:rsidR="004C58D2" w:rsidRPr="007A5BC9">
        <w:rPr>
          <w:rFonts w:ascii="Times New Roman" w:hAnsi="Times New Roman" w:cs="Times New Roman"/>
          <w:sz w:val="24"/>
          <w:szCs w:val="24"/>
        </w:rPr>
        <w:t xml:space="preserve"> Al-</w:t>
      </w:r>
      <w:proofErr w:type="spellStart"/>
      <w:r w:rsidR="004C58D2" w:rsidRPr="007A5BC9">
        <w:rPr>
          <w:rFonts w:ascii="Times New Roman" w:hAnsi="Times New Roman" w:cs="Times New Roman"/>
          <w:sz w:val="24"/>
          <w:szCs w:val="24"/>
        </w:rPr>
        <w:t>Maududi</w:t>
      </w:r>
      <w:proofErr w:type="spellEnd"/>
      <w:r w:rsidRPr="007A5BC9">
        <w:rPr>
          <w:rFonts w:ascii="Times New Roman" w:hAnsi="Times New Roman" w:cs="Times New Roman"/>
          <w:sz w:val="24"/>
          <w:szCs w:val="24"/>
        </w:rPr>
        <w:t xml:space="preserve">, and similar scholars. </w:t>
      </w:r>
    </w:p>
    <w:p w:rsidR="004C58D2" w:rsidRDefault="004C58D2" w:rsidP="00996C23">
      <w:pPr>
        <w:spacing w:line="360" w:lineRule="auto"/>
        <w:rPr>
          <w:rFonts w:ascii="Times New Roman" w:hAnsi="Times New Roman" w:cs="Times New Roman"/>
          <w:sz w:val="24"/>
          <w:szCs w:val="24"/>
        </w:rPr>
      </w:pPr>
    </w:p>
    <w:p w:rsidR="007B0C9A" w:rsidRPr="007A5BC9" w:rsidRDefault="007B0C9A" w:rsidP="00996C23">
      <w:pPr>
        <w:spacing w:line="360" w:lineRule="auto"/>
        <w:rPr>
          <w:rFonts w:ascii="Times New Roman" w:hAnsi="Times New Roman" w:cs="Times New Roman"/>
          <w:sz w:val="24"/>
          <w:szCs w:val="24"/>
        </w:rPr>
      </w:pPr>
    </w:p>
    <w:p w:rsidR="004C58D2" w:rsidRPr="007A5BC9" w:rsidRDefault="007221B0" w:rsidP="00996C23">
      <w:pPr>
        <w:pStyle w:val="ListParagraph"/>
        <w:numPr>
          <w:ilvl w:val="0"/>
          <w:numId w:val="2"/>
        </w:numPr>
        <w:spacing w:line="360" w:lineRule="auto"/>
        <w:ind w:left="993" w:hanging="284"/>
        <w:rPr>
          <w:rFonts w:ascii="Times New Roman" w:hAnsi="Times New Roman" w:cs="Times New Roman"/>
          <w:b/>
          <w:bCs/>
          <w:sz w:val="24"/>
          <w:szCs w:val="24"/>
        </w:rPr>
      </w:pPr>
      <w:r w:rsidRPr="007A5BC9">
        <w:rPr>
          <w:rFonts w:ascii="Times New Roman" w:hAnsi="Times New Roman" w:cs="Times New Roman"/>
          <w:b/>
          <w:bCs/>
          <w:sz w:val="24"/>
          <w:szCs w:val="24"/>
        </w:rPr>
        <w:t>Conclusion</w:t>
      </w:r>
    </w:p>
    <w:p w:rsidR="004C58D2" w:rsidRPr="007A5BC9" w:rsidRDefault="000F7A6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Based on the above discussion, it is apparent that non-Muslims enjoy the same political rights as Muslims within the government of Makassar, a majority Muslim region. Although, in the course of governance in </w:t>
      </w:r>
      <w:r w:rsidR="004C58D2" w:rsidRPr="007A5BC9">
        <w:rPr>
          <w:rFonts w:ascii="Times New Roman" w:hAnsi="Times New Roman" w:cs="Times New Roman"/>
          <w:sz w:val="24"/>
          <w:szCs w:val="24"/>
        </w:rPr>
        <w:t>Makassar</w:t>
      </w:r>
      <w:r w:rsidRPr="007A5BC9">
        <w:rPr>
          <w:rFonts w:ascii="Times New Roman" w:hAnsi="Times New Roman" w:cs="Times New Roman"/>
          <w:sz w:val="24"/>
          <w:szCs w:val="24"/>
        </w:rPr>
        <w:t xml:space="preserve">, non-Muslims have yet to take roles as political leaders, this does not mean they lack the political rights to do so. Rather, this can be attributed mostly to socio-political and cultural conditions that do not support or benefit non-Muslims attempting to compete against the majority Muslim population. </w:t>
      </w:r>
    </w:p>
    <w:p w:rsidR="004C58D2" w:rsidRPr="007A5BC9" w:rsidRDefault="000F7A68"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These socio-political and cultural conditions are, first, the </w:t>
      </w:r>
      <w:r w:rsidR="004C58D2" w:rsidRPr="007A5BC9">
        <w:rPr>
          <w:rFonts w:ascii="Times New Roman" w:hAnsi="Times New Roman" w:cs="Times New Roman"/>
          <w:sz w:val="24"/>
          <w:szCs w:val="24"/>
        </w:rPr>
        <w:t>“</w:t>
      </w:r>
      <w:r w:rsidRPr="007A5BC9">
        <w:rPr>
          <w:rFonts w:ascii="Times New Roman" w:hAnsi="Times New Roman" w:cs="Times New Roman"/>
          <w:sz w:val="24"/>
          <w:szCs w:val="24"/>
        </w:rPr>
        <w:t>political domain</w:t>
      </w:r>
      <w:r w:rsidR="004C58D2" w:rsidRPr="007A5BC9">
        <w:rPr>
          <w:rFonts w:ascii="Times New Roman" w:hAnsi="Times New Roman" w:cs="Times New Roman"/>
          <w:sz w:val="24"/>
          <w:szCs w:val="24"/>
        </w:rPr>
        <w:t>”</w:t>
      </w:r>
      <w:r w:rsidRPr="007A5BC9">
        <w:rPr>
          <w:rFonts w:ascii="Times New Roman" w:hAnsi="Times New Roman" w:cs="Times New Roman"/>
          <w:sz w:val="24"/>
          <w:szCs w:val="24"/>
        </w:rPr>
        <w:t xml:space="preserve"> not drawing the serious attention and interest of non-Muslim politicians. Non-Muslims, particularly the ethnic Chinese, tend to be attracted to alternative channels and other fields (particularly trade), because these are considered to offer a more promising future than politics. In other regions in Indonesia, the political arena is sometimes capable of drawing the serious attention and interest of non-Muslims, who compete against other religious groups (i.e. Muslims) as mainstream candidates. This can be seen, for example, in </w:t>
      </w:r>
      <w:r w:rsidR="004C58D2" w:rsidRPr="007A5BC9">
        <w:rPr>
          <w:rFonts w:ascii="Times New Roman" w:hAnsi="Times New Roman" w:cs="Times New Roman"/>
          <w:sz w:val="24"/>
          <w:szCs w:val="24"/>
        </w:rPr>
        <w:t xml:space="preserve">Bangka Belitung, </w:t>
      </w:r>
      <w:r w:rsidRPr="007A5BC9">
        <w:rPr>
          <w:rFonts w:ascii="Times New Roman" w:hAnsi="Times New Roman" w:cs="Times New Roman"/>
          <w:sz w:val="24"/>
          <w:szCs w:val="24"/>
        </w:rPr>
        <w:t xml:space="preserve">where the regent is a non-Muslim of Chinese heritage, and in West </w:t>
      </w:r>
      <w:r w:rsidR="004C58D2" w:rsidRPr="007A5BC9">
        <w:rPr>
          <w:rFonts w:ascii="Times New Roman" w:hAnsi="Times New Roman" w:cs="Times New Roman"/>
          <w:sz w:val="24"/>
          <w:szCs w:val="24"/>
        </w:rPr>
        <w:t>Kalimantan</w:t>
      </w:r>
      <w:r w:rsidRPr="007A5BC9">
        <w:rPr>
          <w:rFonts w:ascii="Times New Roman" w:hAnsi="Times New Roman" w:cs="Times New Roman"/>
          <w:sz w:val="24"/>
          <w:szCs w:val="24"/>
        </w:rPr>
        <w:t>, where the deputy governor is also a non-Muslim of Chinese heritage</w:t>
      </w:r>
      <w:r w:rsidR="004C58D2" w:rsidRPr="007A5BC9">
        <w:rPr>
          <w:rFonts w:ascii="Times New Roman" w:hAnsi="Times New Roman" w:cs="Times New Roman"/>
          <w:sz w:val="24"/>
          <w:szCs w:val="24"/>
        </w:rPr>
        <w:t xml:space="preserve">. </w:t>
      </w:r>
      <w:r w:rsidRPr="007A5BC9">
        <w:rPr>
          <w:rFonts w:ascii="Times New Roman" w:hAnsi="Times New Roman" w:cs="Times New Roman"/>
          <w:sz w:val="24"/>
          <w:szCs w:val="24"/>
        </w:rPr>
        <w:t xml:space="preserve">Likewise, in the </w:t>
      </w:r>
      <w:r w:rsidR="004C58D2" w:rsidRPr="007A5BC9">
        <w:rPr>
          <w:rFonts w:ascii="Times New Roman" w:hAnsi="Times New Roman" w:cs="Times New Roman"/>
          <w:sz w:val="24"/>
          <w:szCs w:val="24"/>
        </w:rPr>
        <w:t xml:space="preserve">Jakarta </w:t>
      </w:r>
      <w:r w:rsidRPr="007A5BC9">
        <w:rPr>
          <w:rFonts w:ascii="Times New Roman" w:hAnsi="Times New Roman" w:cs="Times New Roman"/>
          <w:sz w:val="24"/>
          <w:szCs w:val="24"/>
        </w:rPr>
        <w:t xml:space="preserve">Capital Region, which is just now entering its second round of gubernatorial elections, the incumbent governor </w:t>
      </w:r>
      <w:proofErr w:type="spellStart"/>
      <w:r w:rsidRPr="007A5BC9">
        <w:rPr>
          <w:rFonts w:ascii="Times New Roman" w:hAnsi="Times New Roman" w:cs="Times New Roman"/>
          <w:sz w:val="24"/>
          <w:szCs w:val="24"/>
        </w:rPr>
        <w:t>Basuki</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Cahya</w:t>
      </w:r>
      <w:proofErr w:type="spellEnd"/>
      <w:r w:rsidRPr="007A5BC9">
        <w:rPr>
          <w:rFonts w:ascii="Times New Roman" w:hAnsi="Times New Roman" w:cs="Times New Roman"/>
          <w:sz w:val="24"/>
          <w:szCs w:val="24"/>
        </w:rPr>
        <w:t xml:space="preserve"> </w:t>
      </w:r>
      <w:proofErr w:type="spellStart"/>
      <w:r w:rsidRPr="007A5BC9">
        <w:rPr>
          <w:rFonts w:ascii="Times New Roman" w:hAnsi="Times New Roman" w:cs="Times New Roman"/>
          <w:sz w:val="24"/>
          <w:szCs w:val="24"/>
        </w:rPr>
        <w:t>Purnama</w:t>
      </w:r>
      <w:proofErr w:type="spellEnd"/>
      <w:r w:rsidRPr="007A5BC9">
        <w:rPr>
          <w:rFonts w:ascii="Times New Roman" w:hAnsi="Times New Roman" w:cs="Times New Roman"/>
          <w:sz w:val="24"/>
          <w:szCs w:val="24"/>
        </w:rPr>
        <w:t xml:space="preserve"> is of Chinese descent. </w:t>
      </w:r>
      <w:r w:rsidR="00B57493" w:rsidRPr="007A5BC9">
        <w:rPr>
          <w:rFonts w:ascii="Times New Roman" w:hAnsi="Times New Roman" w:cs="Times New Roman"/>
          <w:sz w:val="24"/>
          <w:szCs w:val="24"/>
        </w:rPr>
        <w:t xml:space="preserve">This may occur within majority Muslim areas because the general and regional elections, as democratic vessels for leadership selection, are very subjective. </w:t>
      </w:r>
    </w:p>
    <w:p w:rsidR="0081353E" w:rsidRPr="007A5BC9" w:rsidRDefault="00030EC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Second, the religious ties between Muslims in Makassar are very strong and rooted in the region's culture. As such, non-Muslims have difficulty establishing political communications with members of the community, who tend to have fundamentalist and even radical religious understandings. </w:t>
      </w:r>
    </w:p>
    <w:p w:rsidR="004C58D2" w:rsidRPr="007A5BC9" w:rsidRDefault="00030ECD"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lastRenderedPageBreak/>
        <w:t xml:space="preserve">Third, it is possible that non-Muslim politicians in the region, both individually and as a group, lack the managerial quality and prestige enjoyed by Muslim politicians, and thus face severe obstacles in </w:t>
      </w:r>
      <w:proofErr w:type="spellStart"/>
      <w:r w:rsidRPr="007A5BC9">
        <w:rPr>
          <w:rFonts w:ascii="Times New Roman" w:hAnsi="Times New Roman" w:cs="Times New Roman"/>
          <w:sz w:val="24"/>
          <w:szCs w:val="24"/>
        </w:rPr>
        <w:t>competing.This</w:t>
      </w:r>
      <w:proofErr w:type="spellEnd"/>
      <w:r w:rsidRPr="007A5BC9">
        <w:rPr>
          <w:rFonts w:ascii="Times New Roman" w:hAnsi="Times New Roman" w:cs="Times New Roman"/>
          <w:sz w:val="24"/>
          <w:szCs w:val="24"/>
        </w:rPr>
        <w:t xml:space="preserve"> condition is exacerbated by their lack of effort to establish intense, friendly, and polite political communications with other political parties and religious majority. This is particularly problematic given that Muslim politicians have opened and maintained increasingly intensive political communications, thus drawing the populace's sympathy. </w:t>
      </w:r>
    </w:p>
    <w:p w:rsidR="004C58D2" w:rsidRPr="007A5BC9" w:rsidRDefault="0081353E" w:rsidP="00996C23">
      <w:pPr>
        <w:spacing w:line="360" w:lineRule="auto"/>
        <w:rPr>
          <w:rFonts w:ascii="Times New Roman" w:hAnsi="Times New Roman" w:cs="Times New Roman"/>
          <w:sz w:val="24"/>
          <w:szCs w:val="24"/>
        </w:rPr>
      </w:pPr>
      <w:r w:rsidRPr="007A5BC9">
        <w:rPr>
          <w:rFonts w:ascii="Times New Roman" w:hAnsi="Times New Roman" w:cs="Times New Roman"/>
          <w:sz w:val="24"/>
          <w:szCs w:val="24"/>
        </w:rPr>
        <w:t xml:space="preserve">The socio-political and cultural conditions outlined above may be technical reasons why non-Muslim elites have yet to play significant political roles or successfully compete against Muslim politicians for strategic positions such as regional leader. </w:t>
      </w:r>
    </w:p>
    <w:p w:rsidR="007221B0" w:rsidRPr="007A5BC9" w:rsidRDefault="007221B0" w:rsidP="00996C23">
      <w:pPr>
        <w:spacing w:line="360" w:lineRule="auto"/>
        <w:rPr>
          <w:rFonts w:ascii="Times New Roman" w:eastAsia="Times New Roman" w:hAnsi="Times New Roman" w:cs="Times New Roman"/>
          <w:b/>
          <w:bCs/>
          <w:sz w:val="24"/>
          <w:szCs w:val="24"/>
        </w:rPr>
      </w:pPr>
      <w:r w:rsidRPr="007A5BC9">
        <w:rPr>
          <w:b/>
          <w:bCs/>
          <w:sz w:val="24"/>
          <w:szCs w:val="24"/>
        </w:rPr>
        <w:br w:type="page"/>
      </w:r>
    </w:p>
    <w:p w:rsidR="004C58D2" w:rsidRDefault="007221B0" w:rsidP="00996C23">
      <w:pPr>
        <w:pStyle w:val="FootnoteText"/>
        <w:spacing w:line="360" w:lineRule="auto"/>
        <w:ind w:left="709" w:firstLine="709"/>
        <w:jc w:val="center"/>
        <w:rPr>
          <w:b/>
          <w:bCs/>
          <w:sz w:val="24"/>
          <w:szCs w:val="24"/>
        </w:rPr>
      </w:pPr>
      <w:r w:rsidRPr="007A5BC9">
        <w:rPr>
          <w:b/>
          <w:bCs/>
          <w:sz w:val="24"/>
          <w:szCs w:val="24"/>
        </w:rPr>
        <w:lastRenderedPageBreak/>
        <w:t>Bibliography</w:t>
      </w:r>
    </w:p>
    <w:p w:rsidR="007E0006" w:rsidRDefault="007E0006" w:rsidP="00996C23">
      <w:pPr>
        <w:pStyle w:val="FootnoteText"/>
        <w:spacing w:line="360" w:lineRule="auto"/>
        <w:ind w:left="709" w:firstLine="709"/>
        <w:jc w:val="center"/>
        <w:rPr>
          <w:b/>
          <w:bCs/>
          <w:sz w:val="24"/>
          <w:szCs w:val="24"/>
        </w:rPr>
      </w:pPr>
    </w:p>
    <w:p w:rsidR="007E0006" w:rsidRPr="007A5BC9" w:rsidRDefault="007E0006" w:rsidP="00996C23">
      <w:pPr>
        <w:pStyle w:val="FootnoteText"/>
        <w:spacing w:line="360" w:lineRule="auto"/>
        <w:ind w:left="709" w:firstLine="709"/>
        <w:jc w:val="center"/>
        <w:rPr>
          <w:b/>
          <w:bCs/>
          <w:sz w:val="24"/>
          <w:szCs w:val="24"/>
        </w:rPr>
      </w:pP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Abduh</w:t>
      </w:r>
      <w:proofErr w:type="spellEnd"/>
      <w:r w:rsidRPr="007A5BC9">
        <w:rPr>
          <w:sz w:val="24"/>
          <w:szCs w:val="24"/>
        </w:rPr>
        <w:t xml:space="preserve">, Muhammad and </w:t>
      </w:r>
      <w:proofErr w:type="spellStart"/>
      <w:r w:rsidRPr="007A5BC9">
        <w:rPr>
          <w:sz w:val="24"/>
          <w:szCs w:val="24"/>
        </w:rPr>
        <w:t>Rasyid</w:t>
      </w:r>
      <w:proofErr w:type="spellEnd"/>
      <w:r w:rsidRPr="007A5BC9">
        <w:rPr>
          <w:sz w:val="24"/>
          <w:szCs w:val="24"/>
        </w:rPr>
        <w:t xml:space="preserve"> </w:t>
      </w:r>
      <w:proofErr w:type="spellStart"/>
      <w:r w:rsidRPr="007A5BC9">
        <w:rPr>
          <w:sz w:val="24"/>
          <w:szCs w:val="24"/>
        </w:rPr>
        <w:t>Ridha</w:t>
      </w:r>
      <w:proofErr w:type="spellEnd"/>
      <w:r w:rsidRPr="007A5BC9">
        <w:rPr>
          <w:sz w:val="24"/>
          <w:szCs w:val="24"/>
        </w:rPr>
        <w:t xml:space="preserve">, </w:t>
      </w:r>
      <w:proofErr w:type="spellStart"/>
      <w:r w:rsidRPr="007A5BC9">
        <w:rPr>
          <w:i/>
          <w:iCs/>
          <w:sz w:val="24"/>
          <w:szCs w:val="24"/>
        </w:rPr>
        <w:t>Tafsir</w:t>
      </w:r>
      <w:proofErr w:type="spellEnd"/>
      <w:r w:rsidRPr="007A5BC9">
        <w:rPr>
          <w:i/>
          <w:iCs/>
          <w:sz w:val="24"/>
          <w:szCs w:val="24"/>
        </w:rPr>
        <w:t xml:space="preserve"> al-Qur’an al-</w:t>
      </w:r>
      <w:proofErr w:type="spellStart"/>
      <w:r w:rsidRPr="007A5BC9">
        <w:rPr>
          <w:i/>
          <w:iCs/>
          <w:sz w:val="24"/>
          <w:szCs w:val="24"/>
        </w:rPr>
        <w:t>HakimTafsir</w:t>
      </w:r>
      <w:proofErr w:type="spellEnd"/>
      <w:r w:rsidRPr="007A5BC9">
        <w:rPr>
          <w:i/>
          <w:iCs/>
          <w:sz w:val="24"/>
          <w:szCs w:val="24"/>
        </w:rPr>
        <w:t xml:space="preserve"> al-</w:t>
      </w:r>
      <w:proofErr w:type="spellStart"/>
      <w:r w:rsidRPr="007A5BC9">
        <w:rPr>
          <w:i/>
          <w:iCs/>
          <w:sz w:val="24"/>
          <w:szCs w:val="24"/>
        </w:rPr>
        <w:t>Manar</w:t>
      </w:r>
      <w:proofErr w:type="spellEnd"/>
      <w:r w:rsidRPr="007A5BC9">
        <w:rPr>
          <w:sz w:val="24"/>
          <w:szCs w:val="24"/>
        </w:rPr>
        <w:t xml:space="preserve"> Vol. 6, </w:t>
      </w:r>
      <w:r w:rsidR="000E749D" w:rsidRPr="007A5BC9">
        <w:rPr>
          <w:sz w:val="24"/>
          <w:szCs w:val="24"/>
        </w:rPr>
        <w:t>Beirut</w:t>
      </w:r>
      <w:r w:rsidRPr="007A5BC9">
        <w:rPr>
          <w:sz w:val="24"/>
          <w:szCs w:val="24"/>
        </w:rPr>
        <w:t>: Dar al-</w:t>
      </w:r>
      <w:proofErr w:type="spellStart"/>
      <w:r w:rsidRPr="007A5BC9">
        <w:rPr>
          <w:sz w:val="24"/>
          <w:szCs w:val="24"/>
        </w:rPr>
        <w:t>Ma’arifah</w:t>
      </w:r>
      <w:proofErr w:type="spellEnd"/>
      <w:r w:rsidRPr="007A5BC9">
        <w:rPr>
          <w:sz w:val="24"/>
          <w:szCs w:val="24"/>
        </w:rPr>
        <w:t xml:space="preserve">, </w:t>
      </w:r>
      <w:proofErr w:type="spellStart"/>
      <w:r w:rsidRPr="007A5BC9">
        <w:rPr>
          <w:sz w:val="24"/>
          <w:szCs w:val="24"/>
        </w:rPr>
        <w:t>n.d.</w:t>
      </w:r>
      <w:proofErr w:type="spellEnd"/>
    </w:p>
    <w:p w:rsidR="00322517" w:rsidRPr="007A5BC9" w:rsidRDefault="00322517" w:rsidP="00996C23">
      <w:pPr>
        <w:pStyle w:val="FootnoteText"/>
        <w:spacing w:line="360" w:lineRule="auto"/>
        <w:ind w:left="1418" w:hanging="709"/>
        <w:jc w:val="both"/>
        <w:rPr>
          <w:sz w:val="24"/>
          <w:szCs w:val="24"/>
        </w:rPr>
      </w:pPr>
      <w:r w:rsidRPr="007A5BC9">
        <w:rPr>
          <w:sz w:val="24"/>
          <w:szCs w:val="24"/>
        </w:rPr>
        <w:t>Al-</w:t>
      </w:r>
      <w:proofErr w:type="spellStart"/>
      <w:r w:rsidRPr="007A5BC9">
        <w:rPr>
          <w:sz w:val="24"/>
          <w:szCs w:val="24"/>
        </w:rPr>
        <w:t>Gazali</w:t>
      </w:r>
      <w:proofErr w:type="spellEnd"/>
      <w:r w:rsidRPr="007A5BC9">
        <w:rPr>
          <w:sz w:val="24"/>
          <w:szCs w:val="24"/>
        </w:rPr>
        <w:t xml:space="preserve">, </w:t>
      </w:r>
      <w:proofErr w:type="spellStart"/>
      <w:r w:rsidRPr="007A5BC9">
        <w:rPr>
          <w:sz w:val="24"/>
          <w:szCs w:val="24"/>
        </w:rPr>
        <w:t>Sayyid</w:t>
      </w:r>
      <w:proofErr w:type="spellEnd"/>
      <w:r w:rsidRPr="007A5BC9">
        <w:rPr>
          <w:sz w:val="24"/>
          <w:szCs w:val="24"/>
        </w:rPr>
        <w:t xml:space="preserve"> Muhammad, </w:t>
      </w:r>
      <w:r w:rsidRPr="007A5BC9">
        <w:rPr>
          <w:i/>
          <w:iCs/>
          <w:sz w:val="24"/>
          <w:szCs w:val="24"/>
        </w:rPr>
        <w:t>al-</w:t>
      </w:r>
      <w:proofErr w:type="spellStart"/>
      <w:r w:rsidRPr="007A5BC9">
        <w:rPr>
          <w:i/>
          <w:iCs/>
          <w:sz w:val="24"/>
          <w:szCs w:val="24"/>
        </w:rPr>
        <w:t>Ta’ashub</w:t>
      </w:r>
      <w:proofErr w:type="spellEnd"/>
      <w:r w:rsidRPr="007A5BC9">
        <w:rPr>
          <w:i/>
          <w:iCs/>
          <w:sz w:val="24"/>
          <w:szCs w:val="24"/>
        </w:rPr>
        <w:t xml:space="preserve"> </w:t>
      </w:r>
      <w:proofErr w:type="spellStart"/>
      <w:proofErr w:type="gramStart"/>
      <w:r w:rsidRPr="007A5BC9">
        <w:rPr>
          <w:i/>
          <w:iCs/>
          <w:sz w:val="24"/>
          <w:szCs w:val="24"/>
        </w:rPr>
        <w:t>wa</w:t>
      </w:r>
      <w:proofErr w:type="spellEnd"/>
      <w:proofErr w:type="gramEnd"/>
      <w:r w:rsidRPr="007A5BC9">
        <w:rPr>
          <w:i/>
          <w:iCs/>
          <w:sz w:val="24"/>
          <w:szCs w:val="24"/>
        </w:rPr>
        <w:t xml:space="preserve"> al-</w:t>
      </w:r>
      <w:proofErr w:type="spellStart"/>
      <w:r w:rsidRPr="007A5BC9">
        <w:rPr>
          <w:i/>
          <w:iCs/>
          <w:sz w:val="24"/>
          <w:szCs w:val="24"/>
        </w:rPr>
        <w:t>Tasamuh</w:t>
      </w:r>
      <w:proofErr w:type="spellEnd"/>
      <w:r w:rsidRPr="007A5BC9">
        <w:rPr>
          <w:i/>
          <w:iCs/>
          <w:sz w:val="24"/>
          <w:szCs w:val="24"/>
        </w:rPr>
        <w:t xml:space="preserve"> Bain al-</w:t>
      </w:r>
      <w:proofErr w:type="spellStart"/>
      <w:r w:rsidRPr="007A5BC9">
        <w:rPr>
          <w:i/>
          <w:iCs/>
          <w:sz w:val="24"/>
          <w:szCs w:val="24"/>
        </w:rPr>
        <w:t>Masihiyyah</w:t>
      </w:r>
      <w:proofErr w:type="spellEnd"/>
      <w:r w:rsidRPr="007A5BC9">
        <w:rPr>
          <w:i/>
          <w:iCs/>
          <w:sz w:val="24"/>
          <w:szCs w:val="24"/>
        </w:rPr>
        <w:t xml:space="preserve"> </w:t>
      </w:r>
      <w:proofErr w:type="spellStart"/>
      <w:r w:rsidRPr="007A5BC9">
        <w:rPr>
          <w:i/>
          <w:iCs/>
          <w:sz w:val="24"/>
          <w:szCs w:val="24"/>
        </w:rPr>
        <w:t>wal</w:t>
      </w:r>
      <w:proofErr w:type="spellEnd"/>
      <w:r w:rsidRPr="007A5BC9">
        <w:rPr>
          <w:i/>
          <w:iCs/>
          <w:sz w:val="24"/>
          <w:szCs w:val="24"/>
        </w:rPr>
        <w:t>-Islam</w:t>
      </w:r>
      <w:r w:rsidRPr="007A5BC9">
        <w:rPr>
          <w:sz w:val="24"/>
          <w:szCs w:val="24"/>
        </w:rPr>
        <w:t>, Cairo: Dar al-</w:t>
      </w:r>
      <w:proofErr w:type="spellStart"/>
      <w:r w:rsidRPr="007A5BC9">
        <w:rPr>
          <w:sz w:val="24"/>
          <w:szCs w:val="24"/>
        </w:rPr>
        <w:t>Kutub</w:t>
      </w:r>
      <w:proofErr w:type="spellEnd"/>
      <w:r w:rsidRPr="007A5BC9">
        <w:rPr>
          <w:sz w:val="24"/>
          <w:szCs w:val="24"/>
        </w:rPr>
        <w:t xml:space="preserve"> al-</w:t>
      </w:r>
      <w:proofErr w:type="spellStart"/>
      <w:r w:rsidRPr="007A5BC9">
        <w:rPr>
          <w:sz w:val="24"/>
          <w:szCs w:val="24"/>
        </w:rPr>
        <w:t>Hadisah</w:t>
      </w:r>
      <w:proofErr w:type="spellEnd"/>
      <w:r w:rsidRPr="007A5BC9">
        <w:rPr>
          <w:sz w:val="24"/>
          <w:szCs w:val="24"/>
        </w:rPr>
        <w:t>, 1966.</w:t>
      </w:r>
    </w:p>
    <w:p w:rsidR="00322517" w:rsidRPr="007A5BC9" w:rsidRDefault="00322517" w:rsidP="00996C23">
      <w:pPr>
        <w:pStyle w:val="FootnoteText"/>
        <w:spacing w:line="360" w:lineRule="auto"/>
        <w:ind w:left="1418" w:hanging="709"/>
        <w:jc w:val="both"/>
        <w:rPr>
          <w:sz w:val="24"/>
          <w:szCs w:val="24"/>
        </w:rPr>
      </w:pPr>
      <w:r w:rsidRPr="007A5BC9">
        <w:rPr>
          <w:sz w:val="24"/>
          <w:szCs w:val="24"/>
        </w:rPr>
        <w:t>Al-</w:t>
      </w:r>
      <w:proofErr w:type="spellStart"/>
      <w:r w:rsidRPr="007A5BC9">
        <w:rPr>
          <w:sz w:val="24"/>
          <w:szCs w:val="24"/>
        </w:rPr>
        <w:t>Maududi</w:t>
      </w:r>
      <w:proofErr w:type="spellEnd"/>
      <w:r w:rsidRPr="007A5BC9">
        <w:rPr>
          <w:sz w:val="24"/>
          <w:szCs w:val="24"/>
        </w:rPr>
        <w:t xml:space="preserve">, Abu </w:t>
      </w:r>
      <w:proofErr w:type="spellStart"/>
      <w:r w:rsidRPr="007A5BC9">
        <w:rPr>
          <w:sz w:val="24"/>
          <w:szCs w:val="24"/>
        </w:rPr>
        <w:t>A’la</w:t>
      </w:r>
      <w:proofErr w:type="spellEnd"/>
      <w:r w:rsidRPr="007A5BC9">
        <w:rPr>
          <w:sz w:val="24"/>
          <w:szCs w:val="24"/>
        </w:rPr>
        <w:t xml:space="preserve">, </w:t>
      </w:r>
      <w:r w:rsidRPr="007A5BC9">
        <w:rPr>
          <w:i/>
          <w:iCs/>
          <w:sz w:val="24"/>
          <w:szCs w:val="24"/>
        </w:rPr>
        <w:t>Islamic Law and Constitution</w:t>
      </w:r>
      <w:r w:rsidRPr="007A5BC9">
        <w:rPr>
          <w:sz w:val="24"/>
          <w:szCs w:val="24"/>
        </w:rPr>
        <w:t>, Lahore: Islamic Publications, 1977.</w:t>
      </w:r>
    </w:p>
    <w:p w:rsidR="00322517" w:rsidRPr="007A5BC9" w:rsidRDefault="00322517" w:rsidP="00996C23">
      <w:pPr>
        <w:pStyle w:val="FootnoteText"/>
        <w:spacing w:line="360" w:lineRule="auto"/>
        <w:ind w:left="1418" w:hanging="709"/>
        <w:jc w:val="both"/>
        <w:rPr>
          <w:sz w:val="24"/>
          <w:szCs w:val="24"/>
        </w:rPr>
      </w:pPr>
      <w:r w:rsidRPr="007A5BC9">
        <w:rPr>
          <w:sz w:val="24"/>
          <w:szCs w:val="24"/>
        </w:rPr>
        <w:t>An-</w:t>
      </w:r>
      <w:proofErr w:type="spellStart"/>
      <w:r w:rsidRPr="007A5BC9">
        <w:rPr>
          <w:sz w:val="24"/>
          <w:szCs w:val="24"/>
        </w:rPr>
        <w:t>Na’im</w:t>
      </w:r>
      <w:proofErr w:type="spellEnd"/>
      <w:r w:rsidRPr="007A5BC9">
        <w:rPr>
          <w:sz w:val="24"/>
          <w:szCs w:val="24"/>
        </w:rPr>
        <w:t xml:space="preserve">, Abdullah Ahmed, </w:t>
      </w:r>
      <w:r w:rsidRPr="007A5BC9">
        <w:rPr>
          <w:i/>
          <w:iCs/>
          <w:sz w:val="24"/>
          <w:szCs w:val="24"/>
        </w:rPr>
        <w:t xml:space="preserve">Islam </w:t>
      </w:r>
      <w:proofErr w:type="spellStart"/>
      <w:r w:rsidRPr="007A5BC9">
        <w:rPr>
          <w:i/>
          <w:iCs/>
          <w:sz w:val="24"/>
          <w:szCs w:val="24"/>
        </w:rPr>
        <w:t>dan</w:t>
      </w:r>
      <w:proofErr w:type="spellEnd"/>
      <w:r w:rsidRPr="007A5BC9">
        <w:rPr>
          <w:i/>
          <w:iCs/>
          <w:sz w:val="24"/>
          <w:szCs w:val="24"/>
        </w:rPr>
        <w:t xml:space="preserve"> Negara </w:t>
      </w:r>
      <w:proofErr w:type="spellStart"/>
      <w:r w:rsidRPr="007A5BC9">
        <w:rPr>
          <w:i/>
          <w:iCs/>
          <w:sz w:val="24"/>
          <w:szCs w:val="24"/>
        </w:rPr>
        <w:t>Sekuler</w:t>
      </w:r>
      <w:proofErr w:type="spellEnd"/>
      <w:r w:rsidRPr="007A5BC9">
        <w:rPr>
          <w:i/>
          <w:iCs/>
          <w:sz w:val="24"/>
          <w:szCs w:val="24"/>
        </w:rPr>
        <w:t xml:space="preserve">: </w:t>
      </w:r>
      <w:proofErr w:type="spellStart"/>
      <w:r w:rsidRPr="007A5BC9">
        <w:rPr>
          <w:i/>
          <w:iCs/>
          <w:sz w:val="24"/>
          <w:szCs w:val="24"/>
        </w:rPr>
        <w:t>Menegosiasikan</w:t>
      </w:r>
      <w:proofErr w:type="spellEnd"/>
      <w:r w:rsidRPr="007A5BC9">
        <w:rPr>
          <w:i/>
          <w:iCs/>
          <w:sz w:val="24"/>
          <w:szCs w:val="24"/>
        </w:rPr>
        <w:t xml:space="preserve"> </w:t>
      </w:r>
      <w:proofErr w:type="spellStart"/>
      <w:r w:rsidRPr="007A5BC9">
        <w:rPr>
          <w:i/>
          <w:iCs/>
          <w:sz w:val="24"/>
          <w:szCs w:val="24"/>
        </w:rPr>
        <w:t>Masa</w:t>
      </w:r>
      <w:proofErr w:type="spellEnd"/>
      <w:r w:rsidRPr="007A5BC9">
        <w:rPr>
          <w:i/>
          <w:iCs/>
          <w:sz w:val="24"/>
          <w:szCs w:val="24"/>
        </w:rPr>
        <w:t xml:space="preserve"> </w:t>
      </w:r>
      <w:proofErr w:type="spellStart"/>
      <w:r w:rsidRPr="007A5BC9">
        <w:rPr>
          <w:i/>
          <w:iCs/>
          <w:sz w:val="24"/>
          <w:szCs w:val="24"/>
        </w:rPr>
        <w:t>Depan</w:t>
      </w:r>
      <w:proofErr w:type="spellEnd"/>
      <w:r w:rsidRPr="007A5BC9">
        <w:rPr>
          <w:i/>
          <w:iCs/>
          <w:sz w:val="24"/>
          <w:szCs w:val="24"/>
        </w:rPr>
        <w:t xml:space="preserve"> </w:t>
      </w:r>
      <w:proofErr w:type="spellStart"/>
      <w:r w:rsidRPr="007A5BC9">
        <w:rPr>
          <w:i/>
          <w:iCs/>
          <w:sz w:val="24"/>
          <w:szCs w:val="24"/>
        </w:rPr>
        <w:t>Syari’ah</w:t>
      </w:r>
      <w:proofErr w:type="spellEnd"/>
      <w:r w:rsidRPr="007A5BC9">
        <w:rPr>
          <w:sz w:val="24"/>
          <w:szCs w:val="24"/>
        </w:rPr>
        <w:t xml:space="preserve">, Bandung: </w:t>
      </w:r>
      <w:proofErr w:type="spellStart"/>
      <w:r w:rsidRPr="007A5BC9">
        <w:rPr>
          <w:sz w:val="24"/>
          <w:szCs w:val="24"/>
        </w:rPr>
        <w:t>Mizan</w:t>
      </w:r>
      <w:proofErr w:type="spellEnd"/>
      <w:r w:rsidRPr="007A5BC9">
        <w:rPr>
          <w:sz w:val="24"/>
          <w:szCs w:val="24"/>
        </w:rPr>
        <w:t xml:space="preserve"> </w:t>
      </w:r>
      <w:proofErr w:type="spellStart"/>
      <w:r w:rsidRPr="007A5BC9">
        <w:rPr>
          <w:sz w:val="24"/>
          <w:szCs w:val="24"/>
        </w:rPr>
        <w:t>Pustaka</w:t>
      </w:r>
      <w:proofErr w:type="spellEnd"/>
      <w:r w:rsidRPr="007A5BC9">
        <w:rPr>
          <w:sz w:val="24"/>
          <w:szCs w:val="24"/>
        </w:rPr>
        <w:t>, 2007.</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Arkoun</w:t>
      </w:r>
      <w:proofErr w:type="spellEnd"/>
      <w:r w:rsidRPr="007A5BC9">
        <w:rPr>
          <w:sz w:val="24"/>
          <w:szCs w:val="24"/>
        </w:rPr>
        <w:t xml:space="preserve">, Muhammad, </w:t>
      </w:r>
      <w:r w:rsidRPr="007A5BC9">
        <w:rPr>
          <w:i/>
          <w:iCs/>
          <w:sz w:val="24"/>
          <w:szCs w:val="24"/>
        </w:rPr>
        <w:t>Rethinking Islam</w:t>
      </w:r>
      <w:r w:rsidRPr="007A5BC9">
        <w:rPr>
          <w:sz w:val="24"/>
          <w:szCs w:val="24"/>
        </w:rPr>
        <w:t xml:space="preserve">, trans. </w:t>
      </w:r>
      <w:proofErr w:type="spellStart"/>
      <w:r w:rsidRPr="007A5BC9">
        <w:rPr>
          <w:sz w:val="24"/>
          <w:szCs w:val="24"/>
        </w:rPr>
        <w:t>Oleh</w:t>
      </w:r>
      <w:proofErr w:type="spellEnd"/>
      <w:r w:rsidRPr="007A5BC9">
        <w:rPr>
          <w:sz w:val="24"/>
          <w:szCs w:val="24"/>
        </w:rPr>
        <w:t xml:space="preserve"> </w:t>
      </w:r>
      <w:proofErr w:type="spellStart"/>
      <w:r w:rsidRPr="007A5BC9">
        <w:rPr>
          <w:sz w:val="24"/>
          <w:szCs w:val="24"/>
        </w:rPr>
        <w:t>Yudan</w:t>
      </w:r>
      <w:proofErr w:type="spellEnd"/>
      <w:r w:rsidRPr="007A5BC9">
        <w:rPr>
          <w:sz w:val="24"/>
          <w:szCs w:val="24"/>
        </w:rPr>
        <w:t xml:space="preserve"> W. Amin. Yogyakarta: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Pelajar</w:t>
      </w:r>
      <w:proofErr w:type="spellEnd"/>
      <w:r w:rsidRPr="007A5BC9">
        <w:rPr>
          <w:sz w:val="24"/>
          <w:szCs w:val="24"/>
        </w:rPr>
        <w:t>, 1996.</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Awwas</w:t>
      </w:r>
      <w:proofErr w:type="spellEnd"/>
      <w:r w:rsidRPr="007A5BC9">
        <w:rPr>
          <w:sz w:val="24"/>
          <w:szCs w:val="24"/>
        </w:rPr>
        <w:t xml:space="preserve">, </w:t>
      </w:r>
      <w:proofErr w:type="spellStart"/>
      <w:r w:rsidRPr="007A5BC9">
        <w:rPr>
          <w:sz w:val="24"/>
          <w:szCs w:val="24"/>
        </w:rPr>
        <w:t>Irfan</w:t>
      </w:r>
      <w:proofErr w:type="spellEnd"/>
      <w:r w:rsidRPr="007A5BC9">
        <w:rPr>
          <w:sz w:val="24"/>
          <w:szCs w:val="24"/>
        </w:rPr>
        <w:t xml:space="preserve"> </w:t>
      </w:r>
      <w:proofErr w:type="spellStart"/>
      <w:r w:rsidRPr="007A5BC9">
        <w:rPr>
          <w:sz w:val="24"/>
          <w:szCs w:val="24"/>
        </w:rPr>
        <w:t>Syuryahardi</w:t>
      </w:r>
      <w:proofErr w:type="spellEnd"/>
      <w:r w:rsidRPr="007A5BC9">
        <w:rPr>
          <w:sz w:val="24"/>
          <w:szCs w:val="24"/>
        </w:rPr>
        <w:t xml:space="preserve">, </w:t>
      </w:r>
      <w:r w:rsidRPr="007A5BC9">
        <w:rPr>
          <w:i/>
          <w:iCs/>
          <w:sz w:val="24"/>
          <w:szCs w:val="24"/>
        </w:rPr>
        <w:t>Citra Orang Kristen di Mata Orang Islam,</w:t>
      </w:r>
      <w:r w:rsidRPr="007A5BC9">
        <w:rPr>
          <w:sz w:val="24"/>
          <w:szCs w:val="24"/>
        </w:rPr>
        <w:t xml:space="preserve"> Jakarta: </w:t>
      </w:r>
      <w:proofErr w:type="spellStart"/>
      <w:r w:rsidRPr="007A5BC9">
        <w:rPr>
          <w:sz w:val="24"/>
          <w:szCs w:val="24"/>
        </w:rPr>
        <w:t>Wahdah</w:t>
      </w:r>
      <w:proofErr w:type="spellEnd"/>
      <w:r w:rsidRPr="007A5BC9">
        <w:rPr>
          <w:sz w:val="24"/>
          <w:szCs w:val="24"/>
        </w:rPr>
        <w:t xml:space="preserve"> Press, 2004.</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Azra</w:t>
      </w:r>
      <w:proofErr w:type="spellEnd"/>
      <w:r w:rsidRPr="007A5BC9">
        <w:rPr>
          <w:sz w:val="24"/>
          <w:szCs w:val="24"/>
        </w:rPr>
        <w:t xml:space="preserve">, </w:t>
      </w:r>
      <w:proofErr w:type="spellStart"/>
      <w:r w:rsidRPr="007A5BC9">
        <w:rPr>
          <w:sz w:val="24"/>
          <w:szCs w:val="24"/>
        </w:rPr>
        <w:t>Azymardi</w:t>
      </w:r>
      <w:proofErr w:type="spellEnd"/>
      <w:r w:rsidRPr="007A5BC9">
        <w:rPr>
          <w:sz w:val="24"/>
          <w:szCs w:val="24"/>
        </w:rPr>
        <w:t xml:space="preserve"> et al., </w:t>
      </w:r>
      <w:proofErr w:type="spellStart"/>
      <w:r w:rsidRPr="007A5BC9">
        <w:rPr>
          <w:i/>
          <w:sz w:val="24"/>
          <w:szCs w:val="24"/>
        </w:rPr>
        <w:t>Nilai-nilai</w:t>
      </w:r>
      <w:proofErr w:type="spellEnd"/>
      <w:r w:rsidRPr="007A5BC9">
        <w:rPr>
          <w:i/>
          <w:sz w:val="24"/>
          <w:szCs w:val="24"/>
        </w:rPr>
        <w:t xml:space="preserve"> </w:t>
      </w:r>
      <w:proofErr w:type="spellStart"/>
      <w:r w:rsidRPr="007A5BC9">
        <w:rPr>
          <w:i/>
          <w:sz w:val="24"/>
          <w:szCs w:val="24"/>
        </w:rPr>
        <w:t>Pluralitas</w:t>
      </w:r>
      <w:proofErr w:type="spellEnd"/>
      <w:r w:rsidRPr="007A5BC9">
        <w:rPr>
          <w:i/>
          <w:sz w:val="24"/>
          <w:szCs w:val="24"/>
        </w:rPr>
        <w:t xml:space="preserve"> </w:t>
      </w:r>
      <w:proofErr w:type="spellStart"/>
      <w:r w:rsidRPr="007A5BC9">
        <w:rPr>
          <w:i/>
          <w:sz w:val="24"/>
          <w:szCs w:val="24"/>
        </w:rPr>
        <w:t>dalam</w:t>
      </w:r>
      <w:proofErr w:type="spellEnd"/>
      <w:r w:rsidRPr="007A5BC9">
        <w:rPr>
          <w:i/>
          <w:sz w:val="24"/>
          <w:szCs w:val="24"/>
        </w:rPr>
        <w:t xml:space="preserve"> Islam: </w:t>
      </w:r>
      <w:proofErr w:type="spellStart"/>
      <w:r w:rsidRPr="007A5BC9">
        <w:rPr>
          <w:i/>
          <w:sz w:val="24"/>
          <w:szCs w:val="24"/>
        </w:rPr>
        <w:t>Bingkai</w:t>
      </w:r>
      <w:proofErr w:type="spellEnd"/>
      <w:r w:rsidRPr="007A5BC9">
        <w:rPr>
          <w:i/>
          <w:sz w:val="24"/>
          <w:szCs w:val="24"/>
        </w:rPr>
        <w:t xml:space="preserve"> </w:t>
      </w:r>
      <w:proofErr w:type="spellStart"/>
      <w:r w:rsidRPr="007A5BC9">
        <w:rPr>
          <w:i/>
          <w:sz w:val="24"/>
          <w:szCs w:val="24"/>
        </w:rPr>
        <w:t>Gagasan</w:t>
      </w:r>
      <w:proofErr w:type="spellEnd"/>
      <w:r w:rsidRPr="007A5BC9">
        <w:rPr>
          <w:i/>
          <w:sz w:val="24"/>
          <w:szCs w:val="24"/>
        </w:rPr>
        <w:t xml:space="preserve"> yang </w:t>
      </w:r>
      <w:proofErr w:type="spellStart"/>
      <w:r w:rsidRPr="007A5BC9">
        <w:rPr>
          <w:i/>
          <w:sz w:val="24"/>
          <w:szCs w:val="24"/>
        </w:rPr>
        <w:t>Berserak</w:t>
      </w:r>
      <w:proofErr w:type="spellEnd"/>
      <w:r w:rsidRPr="007A5BC9">
        <w:rPr>
          <w:sz w:val="24"/>
          <w:szCs w:val="24"/>
        </w:rPr>
        <w:t xml:space="preserve">, Bandung: </w:t>
      </w:r>
      <w:proofErr w:type="spellStart"/>
      <w:r w:rsidRPr="007A5BC9">
        <w:rPr>
          <w:sz w:val="24"/>
          <w:szCs w:val="24"/>
        </w:rPr>
        <w:t>Nuansa</w:t>
      </w:r>
      <w:proofErr w:type="spellEnd"/>
      <w:r w:rsidRPr="007A5BC9">
        <w:rPr>
          <w:sz w:val="24"/>
          <w:szCs w:val="24"/>
        </w:rPr>
        <w:t>, 2005.</w:t>
      </w:r>
    </w:p>
    <w:p w:rsidR="00322517" w:rsidRPr="007A5BC9" w:rsidRDefault="00322517" w:rsidP="00996C23">
      <w:pPr>
        <w:pStyle w:val="FootnoteText"/>
        <w:spacing w:line="360" w:lineRule="auto"/>
        <w:ind w:left="1418" w:hanging="709"/>
        <w:jc w:val="both"/>
        <w:rPr>
          <w:sz w:val="24"/>
          <w:szCs w:val="24"/>
        </w:rPr>
      </w:pPr>
      <w:r w:rsidRPr="007A5BC9">
        <w:rPr>
          <w:sz w:val="24"/>
          <w:szCs w:val="24"/>
        </w:rPr>
        <w:t xml:space="preserve">Bill Dalton, </w:t>
      </w:r>
      <w:r w:rsidRPr="007A5BC9">
        <w:rPr>
          <w:i/>
          <w:iCs/>
          <w:sz w:val="24"/>
          <w:szCs w:val="24"/>
        </w:rPr>
        <w:t xml:space="preserve">Indonesia </w:t>
      </w:r>
      <w:proofErr w:type="spellStart"/>
      <w:r w:rsidRPr="007A5BC9">
        <w:rPr>
          <w:i/>
          <w:iCs/>
          <w:sz w:val="24"/>
          <w:szCs w:val="24"/>
        </w:rPr>
        <w:t>Hondbook</w:t>
      </w:r>
      <w:proofErr w:type="spellEnd"/>
      <w:r w:rsidRPr="007A5BC9">
        <w:rPr>
          <w:sz w:val="24"/>
          <w:szCs w:val="24"/>
        </w:rPr>
        <w:t>, California: Moon Publications, 1987.</w:t>
      </w:r>
    </w:p>
    <w:p w:rsidR="00322517" w:rsidRPr="007A5BC9" w:rsidRDefault="00322517" w:rsidP="00996C23">
      <w:pPr>
        <w:pStyle w:val="FootnoteText"/>
        <w:spacing w:line="360" w:lineRule="auto"/>
        <w:ind w:left="1418" w:hanging="709"/>
        <w:rPr>
          <w:sz w:val="24"/>
          <w:szCs w:val="24"/>
        </w:rPr>
      </w:pPr>
      <w:proofErr w:type="spellStart"/>
      <w:proofErr w:type="gramStart"/>
      <w:r w:rsidRPr="007A5BC9">
        <w:rPr>
          <w:sz w:val="24"/>
          <w:szCs w:val="24"/>
        </w:rPr>
        <w:t>Buang</w:t>
      </w:r>
      <w:proofErr w:type="spellEnd"/>
      <w:r w:rsidRPr="007A5BC9">
        <w:rPr>
          <w:sz w:val="24"/>
          <w:szCs w:val="24"/>
        </w:rPr>
        <w:t xml:space="preserve">, Ahmad </w:t>
      </w:r>
      <w:proofErr w:type="spellStart"/>
      <w:r w:rsidRPr="007A5BC9">
        <w:rPr>
          <w:sz w:val="24"/>
          <w:szCs w:val="24"/>
        </w:rPr>
        <w:t>Hidayat</w:t>
      </w:r>
      <w:proofErr w:type="spellEnd"/>
      <w:r w:rsidRPr="007A5BC9">
        <w:rPr>
          <w:sz w:val="24"/>
          <w:szCs w:val="24"/>
        </w:rPr>
        <w:t xml:space="preserve">, </w:t>
      </w:r>
      <w:proofErr w:type="spellStart"/>
      <w:r w:rsidRPr="007A5BC9">
        <w:rPr>
          <w:sz w:val="24"/>
          <w:szCs w:val="24"/>
        </w:rPr>
        <w:t>Nik</w:t>
      </w:r>
      <w:proofErr w:type="spellEnd"/>
      <w:r w:rsidRPr="007A5BC9">
        <w:rPr>
          <w:sz w:val="24"/>
          <w:szCs w:val="24"/>
        </w:rPr>
        <w:t xml:space="preserve"> </w:t>
      </w:r>
      <w:proofErr w:type="spellStart"/>
      <w:r w:rsidRPr="007A5BC9">
        <w:rPr>
          <w:sz w:val="24"/>
          <w:szCs w:val="24"/>
        </w:rPr>
        <w:t>Yusri</w:t>
      </w:r>
      <w:proofErr w:type="spellEnd"/>
      <w:r w:rsidRPr="007A5BC9">
        <w:rPr>
          <w:sz w:val="24"/>
          <w:szCs w:val="24"/>
        </w:rPr>
        <w:t xml:space="preserve"> Musa, and </w:t>
      </w:r>
      <w:proofErr w:type="spellStart"/>
      <w:r w:rsidRPr="007A5BC9">
        <w:rPr>
          <w:sz w:val="24"/>
          <w:szCs w:val="24"/>
        </w:rPr>
        <w:t>Nazri</w:t>
      </w:r>
      <w:proofErr w:type="spellEnd"/>
      <w:r w:rsidRPr="007A5BC9">
        <w:rPr>
          <w:sz w:val="24"/>
          <w:szCs w:val="24"/>
        </w:rPr>
        <w:t xml:space="preserve"> Muslim.</w:t>
      </w:r>
      <w:proofErr w:type="gramEnd"/>
      <w:r w:rsidRPr="007A5BC9">
        <w:rPr>
          <w:sz w:val="24"/>
          <w:szCs w:val="24"/>
        </w:rPr>
        <w:t xml:space="preserve"> </w:t>
      </w:r>
      <w:proofErr w:type="gramStart"/>
      <w:r w:rsidRPr="007A5BC9">
        <w:rPr>
          <w:sz w:val="24"/>
          <w:szCs w:val="24"/>
        </w:rPr>
        <w:t>"</w:t>
      </w:r>
      <w:proofErr w:type="spellStart"/>
      <w:r w:rsidRPr="007A5BC9">
        <w:rPr>
          <w:sz w:val="24"/>
          <w:szCs w:val="24"/>
        </w:rPr>
        <w:t>Hubungan</w:t>
      </w:r>
      <w:proofErr w:type="spellEnd"/>
      <w:r w:rsidRPr="007A5BC9">
        <w:rPr>
          <w:sz w:val="24"/>
          <w:szCs w:val="24"/>
        </w:rPr>
        <w:t xml:space="preserve"> </w:t>
      </w:r>
      <w:proofErr w:type="spellStart"/>
      <w:r w:rsidRPr="007A5BC9">
        <w:rPr>
          <w:sz w:val="24"/>
          <w:szCs w:val="24"/>
        </w:rPr>
        <w:t>Etnik</w:t>
      </w:r>
      <w:proofErr w:type="spellEnd"/>
      <w:r w:rsidRPr="007A5BC9">
        <w:rPr>
          <w:sz w:val="24"/>
          <w:szCs w:val="24"/>
        </w:rPr>
        <w:t xml:space="preserve"> di Malaysia </w:t>
      </w:r>
      <w:proofErr w:type="spellStart"/>
      <w:r w:rsidRPr="007A5BC9">
        <w:rPr>
          <w:sz w:val="24"/>
          <w:szCs w:val="24"/>
        </w:rPr>
        <w:t>dari</w:t>
      </w:r>
      <w:proofErr w:type="spellEnd"/>
      <w:r w:rsidRPr="007A5BC9">
        <w:rPr>
          <w:sz w:val="24"/>
          <w:szCs w:val="24"/>
        </w:rPr>
        <w:t xml:space="preserve"> </w:t>
      </w:r>
      <w:proofErr w:type="spellStart"/>
      <w:r w:rsidRPr="007A5BC9">
        <w:rPr>
          <w:sz w:val="24"/>
          <w:szCs w:val="24"/>
        </w:rPr>
        <w:t>Perspektif</w:t>
      </w:r>
      <w:proofErr w:type="spellEnd"/>
      <w:r w:rsidRPr="007A5BC9">
        <w:rPr>
          <w:sz w:val="24"/>
          <w:szCs w:val="24"/>
        </w:rPr>
        <w:t xml:space="preserve"> Islam", </w:t>
      </w:r>
      <w:proofErr w:type="spellStart"/>
      <w:r w:rsidRPr="007A5BC9">
        <w:rPr>
          <w:i/>
          <w:iCs/>
          <w:sz w:val="24"/>
          <w:szCs w:val="24"/>
        </w:rPr>
        <w:t>Kajian</w:t>
      </w:r>
      <w:proofErr w:type="spellEnd"/>
      <w:r w:rsidRPr="007A5BC9">
        <w:rPr>
          <w:i/>
          <w:iCs/>
          <w:sz w:val="24"/>
          <w:szCs w:val="24"/>
        </w:rPr>
        <w:t xml:space="preserve"> Malaysia</w:t>
      </w:r>
      <w:r w:rsidRPr="007A5BC9">
        <w:rPr>
          <w:sz w:val="24"/>
          <w:szCs w:val="24"/>
        </w:rPr>
        <w:t>.</w:t>
      </w:r>
      <w:proofErr w:type="gramEnd"/>
      <w:r w:rsidRPr="007A5BC9">
        <w:rPr>
          <w:sz w:val="24"/>
          <w:szCs w:val="24"/>
        </w:rPr>
        <w:t xml:space="preserve"> </w:t>
      </w:r>
      <w:proofErr w:type="gramStart"/>
      <w:r w:rsidR="00AD4859">
        <w:rPr>
          <w:sz w:val="24"/>
          <w:szCs w:val="24"/>
        </w:rPr>
        <w:t xml:space="preserve">Vol. 29 (1), </w:t>
      </w:r>
      <w:r w:rsidRPr="007A5BC9">
        <w:rPr>
          <w:sz w:val="24"/>
          <w:szCs w:val="24"/>
        </w:rPr>
        <w:t>2011.</w:t>
      </w:r>
      <w:proofErr w:type="gramEnd"/>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Budiardjo</w:t>
      </w:r>
      <w:proofErr w:type="spellEnd"/>
      <w:r w:rsidRPr="007A5BC9">
        <w:rPr>
          <w:sz w:val="24"/>
          <w:szCs w:val="24"/>
        </w:rPr>
        <w:t xml:space="preserve">, </w:t>
      </w:r>
      <w:proofErr w:type="spellStart"/>
      <w:r w:rsidRPr="007A5BC9">
        <w:rPr>
          <w:sz w:val="24"/>
          <w:szCs w:val="24"/>
        </w:rPr>
        <w:t>Meriam</w:t>
      </w:r>
      <w:proofErr w:type="spellEnd"/>
      <w:r w:rsidRPr="007A5BC9">
        <w:rPr>
          <w:sz w:val="24"/>
          <w:szCs w:val="24"/>
        </w:rPr>
        <w:t xml:space="preserve">, </w:t>
      </w:r>
      <w:proofErr w:type="spellStart"/>
      <w:r w:rsidRPr="007A5BC9">
        <w:rPr>
          <w:i/>
          <w:iCs/>
          <w:sz w:val="24"/>
          <w:szCs w:val="24"/>
        </w:rPr>
        <w:t>Dasar-dasar</w:t>
      </w:r>
      <w:proofErr w:type="spellEnd"/>
      <w:r w:rsidRPr="007A5BC9">
        <w:rPr>
          <w:i/>
          <w:iCs/>
          <w:sz w:val="24"/>
          <w:szCs w:val="24"/>
        </w:rPr>
        <w:t xml:space="preserve"> </w:t>
      </w:r>
      <w:proofErr w:type="spellStart"/>
      <w:r w:rsidRPr="007A5BC9">
        <w:rPr>
          <w:i/>
          <w:iCs/>
          <w:sz w:val="24"/>
          <w:szCs w:val="24"/>
        </w:rPr>
        <w:t>Ilmu</w:t>
      </w:r>
      <w:proofErr w:type="spellEnd"/>
      <w:r w:rsidRPr="007A5BC9">
        <w:rPr>
          <w:i/>
          <w:iCs/>
          <w:sz w:val="24"/>
          <w:szCs w:val="24"/>
        </w:rPr>
        <w:t xml:space="preserve"> </w:t>
      </w:r>
      <w:proofErr w:type="spellStart"/>
      <w:r w:rsidRPr="007A5BC9">
        <w:rPr>
          <w:i/>
          <w:iCs/>
          <w:sz w:val="24"/>
          <w:szCs w:val="24"/>
        </w:rPr>
        <w:t>Politik</w:t>
      </w:r>
      <w:proofErr w:type="spellEnd"/>
      <w:r w:rsidRPr="007A5BC9">
        <w:rPr>
          <w:sz w:val="24"/>
          <w:szCs w:val="24"/>
        </w:rPr>
        <w:t xml:space="preserve">, Jakarta: </w:t>
      </w:r>
      <w:proofErr w:type="spellStart"/>
      <w:r w:rsidRPr="007A5BC9">
        <w:rPr>
          <w:sz w:val="24"/>
          <w:szCs w:val="24"/>
        </w:rPr>
        <w:t>Gramedia</w:t>
      </w:r>
      <w:proofErr w:type="spellEnd"/>
      <w:r w:rsidRPr="007A5BC9">
        <w:rPr>
          <w:sz w:val="24"/>
          <w:szCs w:val="24"/>
        </w:rPr>
        <w:t xml:space="preserve">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Utama</w:t>
      </w:r>
      <w:proofErr w:type="spellEnd"/>
      <w:r w:rsidRPr="007A5BC9">
        <w:rPr>
          <w:sz w:val="24"/>
          <w:szCs w:val="24"/>
        </w:rPr>
        <w:t>, 2002.</w:t>
      </w:r>
    </w:p>
    <w:p w:rsidR="00322517" w:rsidRPr="007A5BC9" w:rsidRDefault="00322517" w:rsidP="00996C23">
      <w:pPr>
        <w:pStyle w:val="FootnoteText"/>
        <w:spacing w:line="360" w:lineRule="auto"/>
        <w:ind w:left="1418" w:hanging="709"/>
        <w:jc w:val="both"/>
        <w:rPr>
          <w:sz w:val="24"/>
          <w:szCs w:val="24"/>
        </w:rPr>
      </w:pPr>
      <w:r w:rsidRPr="007A5BC9">
        <w:rPr>
          <w:sz w:val="24"/>
          <w:szCs w:val="24"/>
        </w:rPr>
        <w:t xml:space="preserve">Department of Religion, Directorate General for the Guidance of Islamic Organizations, Project for Improving Religious Higher Education Infrastructure and Facilities. </w:t>
      </w:r>
      <w:proofErr w:type="spellStart"/>
      <w:r w:rsidRPr="007A5BC9">
        <w:rPr>
          <w:i/>
          <w:iCs/>
          <w:sz w:val="24"/>
          <w:szCs w:val="24"/>
        </w:rPr>
        <w:t>Ensiklopedia</w:t>
      </w:r>
      <w:proofErr w:type="spellEnd"/>
      <w:r w:rsidRPr="007A5BC9">
        <w:rPr>
          <w:i/>
          <w:iCs/>
          <w:sz w:val="24"/>
          <w:szCs w:val="24"/>
        </w:rPr>
        <w:t xml:space="preserve"> Islam</w:t>
      </w:r>
      <w:r w:rsidRPr="007A5BC9">
        <w:rPr>
          <w:sz w:val="24"/>
          <w:szCs w:val="24"/>
        </w:rPr>
        <w:t xml:space="preserve">, Jakarta: </w:t>
      </w:r>
      <w:proofErr w:type="spellStart"/>
      <w:r w:rsidRPr="007A5BC9">
        <w:rPr>
          <w:sz w:val="24"/>
          <w:szCs w:val="24"/>
        </w:rPr>
        <w:t>Anda</w:t>
      </w:r>
      <w:proofErr w:type="spellEnd"/>
      <w:r w:rsidRPr="007A5BC9">
        <w:rPr>
          <w:sz w:val="24"/>
          <w:szCs w:val="24"/>
        </w:rPr>
        <w:t xml:space="preserve"> </w:t>
      </w:r>
      <w:proofErr w:type="spellStart"/>
      <w:r w:rsidRPr="007A5BC9">
        <w:rPr>
          <w:sz w:val="24"/>
          <w:szCs w:val="24"/>
        </w:rPr>
        <w:t>Utama</w:t>
      </w:r>
      <w:proofErr w:type="spellEnd"/>
      <w:r w:rsidRPr="007A5BC9">
        <w:rPr>
          <w:sz w:val="24"/>
          <w:szCs w:val="24"/>
        </w:rPr>
        <w:t xml:space="preserve">, </w:t>
      </w:r>
      <w:proofErr w:type="spellStart"/>
      <w:r w:rsidRPr="007A5BC9">
        <w:rPr>
          <w:sz w:val="24"/>
          <w:szCs w:val="24"/>
        </w:rPr>
        <w:t>n.d.</w:t>
      </w:r>
      <w:proofErr w:type="spellEnd"/>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Elster</w:t>
      </w:r>
      <w:proofErr w:type="spellEnd"/>
      <w:r w:rsidRPr="007A5BC9">
        <w:rPr>
          <w:sz w:val="24"/>
          <w:szCs w:val="24"/>
        </w:rPr>
        <w:t xml:space="preserve">, Jon, </w:t>
      </w:r>
      <w:proofErr w:type="spellStart"/>
      <w:r w:rsidRPr="007A5BC9">
        <w:rPr>
          <w:i/>
          <w:sz w:val="24"/>
          <w:szCs w:val="24"/>
        </w:rPr>
        <w:t>Marxisme</w:t>
      </w:r>
      <w:proofErr w:type="gramStart"/>
      <w:r w:rsidRPr="007A5BC9">
        <w:rPr>
          <w:i/>
          <w:sz w:val="24"/>
          <w:szCs w:val="24"/>
        </w:rPr>
        <w:t>:</w:t>
      </w:r>
      <w:r w:rsidRPr="007A5BC9">
        <w:rPr>
          <w:i/>
          <w:iCs/>
          <w:sz w:val="24"/>
          <w:szCs w:val="24"/>
        </w:rPr>
        <w:t>Analisis</w:t>
      </w:r>
      <w:proofErr w:type="spellEnd"/>
      <w:proofErr w:type="gramEnd"/>
      <w:r w:rsidRPr="007A5BC9">
        <w:rPr>
          <w:i/>
          <w:iCs/>
          <w:sz w:val="24"/>
          <w:szCs w:val="24"/>
        </w:rPr>
        <w:t xml:space="preserve"> </w:t>
      </w:r>
      <w:proofErr w:type="spellStart"/>
      <w:r w:rsidRPr="007A5BC9">
        <w:rPr>
          <w:i/>
          <w:iCs/>
          <w:sz w:val="24"/>
          <w:szCs w:val="24"/>
        </w:rPr>
        <w:t>Kritis</w:t>
      </w:r>
      <w:proofErr w:type="spellEnd"/>
      <w:r w:rsidRPr="007A5BC9">
        <w:rPr>
          <w:sz w:val="24"/>
          <w:szCs w:val="24"/>
        </w:rPr>
        <w:t xml:space="preserve">, Jakarta: </w:t>
      </w:r>
      <w:proofErr w:type="spellStart"/>
      <w:r w:rsidRPr="007A5BC9">
        <w:rPr>
          <w:sz w:val="24"/>
          <w:szCs w:val="24"/>
        </w:rPr>
        <w:t>Prestasi</w:t>
      </w:r>
      <w:proofErr w:type="spellEnd"/>
      <w:r w:rsidRPr="007A5BC9">
        <w:rPr>
          <w:sz w:val="24"/>
          <w:szCs w:val="24"/>
        </w:rPr>
        <w:t xml:space="preserve"> </w:t>
      </w:r>
      <w:proofErr w:type="spellStart"/>
      <w:r w:rsidRPr="007A5BC9">
        <w:rPr>
          <w:sz w:val="24"/>
          <w:szCs w:val="24"/>
        </w:rPr>
        <w:t>Pustaka</w:t>
      </w:r>
      <w:proofErr w:type="spellEnd"/>
      <w:r w:rsidRPr="007A5BC9">
        <w:rPr>
          <w:sz w:val="24"/>
          <w:szCs w:val="24"/>
        </w:rPr>
        <w:t>, 2000</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Gereng</w:t>
      </w:r>
      <w:proofErr w:type="spellEnd"/>
      <w:r w:rsidRPr="007A5BC9">
        <w:rPr>
          <w:sz w:val="24"/>
          <w:szCs w:val="24"/>
        </w:rPr>
        <w:t xml:space="preserve">, Rocky, “Agama </w:t>
      </w:r>
      <w:proofErr w:type="spellStart"/>
      <w:r w:rsidRPr="007A5BC9">
        <w:rPr>
          <w:sz w:val="24"/>
          <w:szCs w:val="24"/>
        </w:rPr>
        <w:t>dan</w:t>
      </w:r>
      <w:proofErr w:type="spellEnd"/>
      <w:r w:rsidRPr="007A5BC9">
        <w:rPr>
          <w:sz w:val="24"/>
          <w:szCs w:val="24"/>
        </w:rPr>
        <w:t xml:space="preserve"> Negara” Paper presented at the monthly discussion forum “</w:t>
      </w:r>
      <w:proofErr w:type="spellStart"/>
      <w:r w:rsidRPr="007A5BC9">
        <w:rPr>
          <w:sz w:val="24"/>
          <w:szCs w:val="24"/>
        </w:rPr>
        <w:t>Mendefinisikan</w:t>
      </w:r>
      <w:proofErr w:type="spellEnd"/>
      <w:r w:rsidRPr="007A5BC9">
        <w:rPr>
          <w:sz w:val="24"/>
          <w:szCs w:val="24"/>
        </w:rPr>
        <w:t xml:space="preserve"> Indonesia; </w:t>
      </w:r>
      <w:proofErr w:type="spellStart"/>
      <w:r w:rsidRPr="007A5BC9">
        <w:rPr>
          <w:sz w:val="24"/>
          <w:szCs w:val="24"/>
        </w:rPr>
        <w:t>Politik</w:t>
      </w:r>
      <w:proofErr w:type="spellEnd"/>
      <w:r w:rsidRPr="007A5BC9">
        <w:rPr>
          <w:sz w:val="24"/>
          <w:szCs w:val="24"/>
        </w:rPr>
        <w:t xml:space="preserve"> </w:t>
      </w:r>
      <w:proofErr w:type="spellStart"/>
      <w:r w:rsidRPr="007A5BC9">
        <w:rPr>
          <w:sz w:val="24"/>
          <w:szCs w:val="24"/>
        </w:rPr>
        <w:t>Identitas</w:t>
      </w:r>
      <w:proofErr w:type="spellEnd"/>
      <w:r w:rsidRPr="007A5BC9">
        <w:rPr>
          <w:sz w:val="24"/>
          <w:szCs w:val="24"/>
        </w:rPr>
        <w:t xml:space="preserve"> </w:t>
      </w:r>
      <w:proofErr w:type="spellStart"/>
      <w:r w:rsidRPr="007A5BC9">
        <w:rPr>
          <w:sz w:val="24"/>
          <w:szCs w:val="24"/>
        </w:rPr>
        <w:t>dalam</w:t>
      </w:r>
      <w:proofErr w:type="spellEnd"/>
      <w:r w:rsidRPr="007A5BC9">
        <w:rPr>
          <w:sz w:val="24"/>
          <w:szCs w:val="24"/>
        </w:rPr>
        <w:t xml:space="preserve"> </w:t>
      </w:r>
      <w:proofErr w:type="spellStart"/>
      <w:r w:rsidRPr="007A5BC9">
        <w:rPr>
          <w:sz w:val="24"/>
          <w:szCs w:val="24"/>
        </w:rPr>
        <w:t>Koridor</w:t>
      </w:r>
      <w:proofErr w:type="spellEnd"/>
      <w:r w:rsidRPr="007A5BC9">
        <w:rPr>
          <w:sz w:val="24"/>
          <w:szCs w:val="24"/>
        </w:rPr>
        <w:t xml:space="preserve"> </w:t>
      </w:r>
      <w:proofErr w:type="spellStart"/>
      <w:r w:rsidRPr="007A5BC9">
        <w:rPr>
          <w:sz w:val="24"/>
          <w:szCs w:val="24"/>
        </w:rPr>
        <w:t>Demokrasi</w:t>
      </w:r>
      <w:proofErr w:type="spellEnd"/>
      <w:r w:rsidRPr="007A5BC9">
        <w:rPr>
          <w:sz w:val="24"/>
          <w:szCs w:val="24"/>
        </w:rPr>
        <w:t xml:space="preserve">: </w:t>
      </w:r>
      <w:proofErr w:type="spellStart"/>
      <w:r w:rsidRPr="007A5BC9">
        <w:rPr>
          <w:sz w:val="24"/>
          <w:szCs w:val="24"/>
        </w:rPr>
        <w:t>Perspektif</w:t>
      </w:r>
      <w:proofErr w:type="spellEnd"/>
      <w:r w:rsidRPr="007A5BC9">
        <w:rPr>
          <w:sz w:val="24"/>
          <w:szCs w:val="24"/>
        </w:rPr>
        <w:t xml:space="preserve"> </w:t>
      </w:r>
      <w:proofErr w:type="spellStart"/>
      <w:r w:rsidRPr="007A5BC9">
        <w:rPr>
          <w:sz w:val="24"/>
          <w:szCs w:val="24"/>
        </w:rPr>
        <w:t>Komunitas</w:t>
      </w:r>
      <w:proofErr w:type="spellEnd"/>
      <w:r w:rsidRPr="007A5BC9">
        <w:rPr>
          <w:sz w:val="24"/>
          <w:szCs w:val="24"/>
        </w:rPr>
        <w:t xml:space="preserve"> Agama", held by the </w:t>
      </w:r>
      <w:proofErr w:type="spellStart"/>
      <w:r w:rsidRPr="007A5BC9">
        <w:rPr>
          <w:sz w:val="24"/>
          <w:szCs w:val="24"/>
        </w:rPr>
        <w:t>Tirta</w:t>
      </w:r>
      <w:proofErr w:type="spellEnd"/>
      <w:r w:rsidRPr="007A5BC9">
        <w:rPr>
          <w:sz w:val="24"/>
          <w:szCs w:val="24"/>
        </w:rPr>
        <w:t xml:space="preserve"> Foundation in collaboration with the Research Institute, UIN </w:t>
      </w:r>
      <w:proofErr w:type="spellStart"/>
      <w:r w:rsidRPr="007A5BC9">
        <w:rPr>
          <w:sz w:val="24"/>
          <w:szCs w:val="24"/>
        </w:rPr>
        <w:t>Alauddin</w:t>
      </w:r>
      <w:proofErr w:type="spellEnd"/>
      <w:r w:rsidRPr="007A5BC9">
        <w:rPr>
          <w:sz w:val="24"/>
          <w:szCs w:val="24"/>
        </w:rPr>
        <w:t xml:space="preserve"> Makassar, 26 December 2007</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Hadikusuma</w:t>
      </w:r>
      <w:proofErr w:type="spellEnd"/>
      <w:r w:rsidRPr="007A5BC9">
        <w:rPr>
          <w:sz w:val="24"/>
          <w:szCs w:val="24"/>
        </w:rPr>
        <w:t xml:space="preserve">, </w:t>
      </w:r>
      <w:proofErr w:type="spellStart"/>
      <w:r w:rsidRPr="007A5BC9">
        <w:rPr>
          <w:sz w:val="24"/>
          <w:szCs w:val="24"/>
        </w:rPr>
        <w:t>Hilman</w:t>
      </w:r>
      <w:proofErr w:type="spellEnd"/>
      <w:r w:rsidRPr="007A5BC9">
        <w:rPr>
          <w:sz w:val="24"/>
          <w:szCs w:val="24"/>
        </w:rPr>
        <w:t xml:space="preserve">, </w:t>
      </w:r>
      <w:proofErr w:type="spellStart"/>
      <w:r w:rsidRPr="007A5BC9">
        <w:rPr>
          <w:i/>
          <w:iCs/>
          <w:sz w:val="24"/>
          <w:szCs w:val="24"/>
        </w:rPr>
        <w:t>Sejarah</w:t>
      </w:r>
      <w:proofErr w:type="spellEnd"/>
      <w:r w:rsidRPr="007A5BC9">
        <w:rPr>
          <w:i/>
          <w:iCs/>
          <w:sz w:val="24"/>
          <w:szCs w:val="24"/>
        </w:rPr>
        <w:t xml:space="preserve"> </w:t>
      </w:r>
      <w:proofErr w:type="spellStart"/>
      <w:r w:rsidRPr="007A5BC9">
        <w:rPr>
          <w:i/>
          <w:iCs/>
          <w:sz w:val="24"/>
          <w:szCs w:val="24"/>
        </w:rPr>
        <w:t>Hukum</w:t>
      </w:r>
      <w:proofErr w:type="spellEnd"/>
      <w:r w:rsidRPr="007A5BC9">
        <w:rPr>
          <w:i/>
          <w:iCs/>
          <w:sz w:val="24"/>
          <w:szCs w:val="24"/>
        </w:rPr>
        <w:t xml:space="preserve"> </w:t>
      </w:r>
      <w:proofErr w:type="spellStart"/>
      <w:r w:rsidRPr="007A5BC9">
        <w:rPr>
          <w:i/>
          <w:iCs/>
          <w:sz w:val="24"/>
          <w:szCs w:val="24"/>
        </w:rPr>
        <w:t>Adat</w:t>
      </w:r>
      <w:proofErr w:type="spellEnd"/>
      <w:r w:rsidRPr="007A5BC9">
        <w:rPr>
          <w:i/>
          <w:iCs/>
          <w:sz w:val="24"/>
          <w:szCs w:val="24"/>
        </w:rPr>
        <w:t xml:space="preserve"> Indonesia</w:t>
      </w:r>
      <w:r w:rsidRPr="007A5BC9">
        <w:rPr>
          <w:sz w:val="24"/>
          <w:szCs w:val="24"/>
        </w:rPr>
        <w:t>, Bandung: Alumni, 1978.</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Hawwa</w:t>
      </w:r>
      <w:proofErr w:type="spellEnd"/>
      <w:r w:rsidRPr="007A5BC9">
        <w:rPr>
          <w:sz w:val="24"/>
          <w:szCs w:val="24"/>
        </w:rPr>
        <w:t xml:space="preserve">, </w:t>
      </w:r>
      <w:proofErr w:type="spellStart"/>
      <w:r w:rsidRPr="007A5BC9">
        <w:rPr>
          <w:sz w:val="24"/>
          <w:szCs w:val="24"/>
        </w:rPr>
        <w:t>Sayyid</w:t>
      </w:r>
      <w:proofErr w:type="spellEnd"/>
      <w:r w:rsidRPr="007A5BC9">
        <w:rPr>
          <w:sz w:val="24"/>
          <w:szCs w:val="24"/>
        </w:rPr>
        <w:t xml:space="preserve">, </w:t>
      </w:r>
      <w:r w:rsidRPr="007A5BC9">
        <w:rPr>
          <w:i/>
          <w:iCs/>
          <w:sz w:val="24"/>
          <w:szCs w:val="24"/>
        </w:rPr>
        <w:t>al-</w:t>
      </w:r>
      <w:proofErr w:type="spellStart"/>
      <w:r w:rsidRPr="007A5BC9">
        <w:rPr>
          <w:i/>
          <w:iCs/>
          <w:sz w:val="24"/>
          <w:szCs w:val="24"/>
        </w:rPr>
        <w:t>Madkhal</w:t>
      </w:r>
      <w:proofErr w:type="spellEnd"/>
      <w:r w:rsidRPr="007A5BC9">
        <w:rPr>
          <w:i/>
          <w:iCs/>
          <w:sz w:val="24"/>
          <w:szCs w:val="24"/>
        </w:rPr>
        <w:t xml:space="preserve"> </w:t>
      </w:r>
      <w:proofErr w:type="spellStart"/>
      <w:proofErr w:type="gramStart"/>
      <w:r w:rsidRPr="007A5BC9">
        <w:rPr>
          <w:i/>
          <w:iCs/>
          <w:sz w:val="24"/>
          <w:szCs w:val="24"/>
        </w:rPr>
        <w:t>Ila</w:t>
      </w:r>
      <w:proofErr w:type="spellEnd"/>
      <w:proofErr w:type="gramEnd"/>
      <w:r w:rsidRPr="007A5BC9">
        <w:rPr>
          <w:i/>
          <w:iCs/>
          <w:sz w:val="24"/>
          <w:szCs w:val="24"/>
        </w:rPr>
        <w:t xml:space="preserve"> </w:t>
      </w:r>
      <w:proofErr w:type="spellStart"/>
      <w:r w:rsidRPr="007A5BC9">
        <w:rPr>
          <w:i/>
          <w:iCs/>
          <w:sz w:val="24"/>
          <w:szCs w:val="24"/>
        </w:rPr>
        <w:t>Da’wa</w:t>
      </w:r>
      <w:proofErr w:type="spellEnd"/>
      <w:r w:rsidRPr="007A5BC9">
        <w:rPr>
          <w:i/>
          <w:iCs/>
          <w:sz w:val="24"/>
          <w:szCs w:val="24"/>
        </w:rPr>
        <w:t xml:space="preserve"> </w:t>
      </w:r>
      <w:proofErr w:type="spellStart"/>
      <w:r w:rsidRPr="007A5BC9">
        <w:rPr>
          <w:i/>
          <w:iCs/>
          <w:sz w:val="24"/>
          <w:szCs w:val="24"/>
        </w:rPr>
        <w:t>Ikhawan</w:t>
      </w:r>
      <w:proofErr w:type="spellEnd"/>
      <w:r w:rsidRPr="007A5BC9">
        <w:rPr>
          <w:i/>
          <w:iCs/>
          <w:sz w:val="24"/>
          <w:szCs w:val="24"/>
        </w:rPr>
        <w:t xml:space="preserve"> al-</w:t>
      </w:r>
      <w:proofErr w:type="spellStart"/>
      <w:r w:rsidRPr="007A5BC9">
        <w:rPr>
          <w:i/>
          <w:iCs/>
          <w:sz w:val="24"/>
          <w:szCs w:val="24"/>
        </w:rPr>
        <w:t>Muslimin</w:t>
      </w:r>
      <w:proofErr w:type="spellEnd"/>
      <w:r w:rsidRPr="007A5BC9">
        <w:rPr>
          <w:sz w:val="24"/>
          <w:szCs w:val="24"/>
        </w:rPr>
        <w:t xml:space="preserve">, </w:t>
      </w:r>
      <w:proofErr w:type="spellStart"/>
      <w:r w:rsidRPr="007A5BC9">
        <w:rPr>
          <w:sz w:val="24"/>
          <w:szCs w:val="24"/>
        </w:rPr>
        <w:t>s.n</w:t>
      </w:r>
      <w:proofErr w:type="spellEnd"/>
      <w:r w:rsidRPr="007A5BC9">
        <w:rPr>
          <w:sz w:val="24"/>
          <w:szCs w:val="24"/>
        </w:rPr>
        <w:t xml:space="preserve">.., </w:t>
      </w:r>
      <w:proofErr w:type="spellStart"/>
      <w:r w:rsidRPr="007A5BC9">
        <w:rPr>
          <w:sz w:val="24"/>
          <w:szCs w:val="24"/>
        </w:rPr>
        <w:t>n.d.</w:t>
      </w:r>
      <w:proofErr w:type="spellEnd"/>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lastRenderedPageBreak/>
        <w:t>Hussain</w:t>
      </w:r>
      <w:proofErr w:type="spellEnd"/>
      <w:r w:rsidRPr="007A5BC9">
        <w:rPr>
          <w:sz w:val="24"/>
          <w:szCs w:val="24"/>
        </w:rPr>
        <w:t xml:space="preserve">, </w:t>
      </w:r>
      <w:proofErr w:type="spellStart"/>
      <w:r w:rsidRPr="007A5BC9">
        <w:rPr>
          <w:sz w:val="24"/>
          <w:szCs w:val="24"/>
        </w:rPr>
        <w:t>Syekh</w:t>
      </w:r>
      <w:proofErr w:type="spellEnd"/>
      <w:r w:rsidRPr="007A5BC9">
        <w:rPr>
          <w:sz w:val="24"/>
          <w:szCs w:val="24"/>
        </w:rPr>
        <w:t xml:space="preserve"> </w:t>
      </w:r>
      <w:proofErr w:type="spellStart"/>
      <w:r w:rsidRPr="007A5BC9">
        <w:rPr>
          <w:sz w:val="24"/>
          <w:szCs w:val="24"/>
        </w:rPr>
        <w:t>Syaukat</w:t>
      </w:r>
      <w:proofErr w:type="spellEnd"/>
      <w:r w:rsidRPr="007A5BC9">
        <w:rPr>
          <w:sz w:val="24"/>
          <w:szCs w:val="24"/>
        </w:rPr>
        <w:t xml:space="preserve">, </w:t>
      </w:r>
      <w:proofErr w:type="spellStart"/>
      <w:r w:rsidRPr="007A5BC9">
        <w:rPr>
          <w:i/>
          <w:sz w:val="24"/>
          <w:szCs w:val="24"/>
        </w:rPr>
        <w:t>Hak-hak</w:t>
      </w:r>
      <w:proofErr w:type="spellEnd"/>
      <w:r w:rsidRPr="007A5BC9">
        <w:rPr>
          <w:i/>
          <w:sz w:val="24"/>
          <w:szCs w:val="24"/>
        </w:rPr>
        <w:t xml:space="preserve"> </w:t>
      </w:r>
      <w:proofErr w:type="spellStart"/>
      <w:r w:rsidRPr="007A5BC9">
        <w:rPr>
          <w:i/>
          <w:sz w:val="24"/>
          <w:szCs w:val="24"/>
        </w:rPr>
        <w:t>Asasi</w:t>
      </w:r>
      <w:proofErr w:type="spellEnd"/>
      <w:r w:rsidRPr="007A5BC9">
        <w:rPr>
          <w:i/>
          <w:sz w:val="24"/>
          <w:szCs w:val="24"/>
        </w:rPr>
        <w:t xml:space="preserve"> </w:t>
      </w:r>
      <w:proofErr w:type="spellStart"/>
      <w:r w:rsidRPr="007A5BC9">
        <w:rPr>
          <w:i/>
          <w:sz w:val="24"/>
          <w:szCs w:val="24"/>
        </w:rPr>
        <w:t>Manusia</w:t>
      </w:r>
      <w:proofErr w:type="spellEnd"/>
      <w:r w:rsidRPr="007A5BC9">
        <w:rPr>
          <w:i/>
          <w:sz w:val="24"/>
          <w:szCs w:val="24"/>
        </w:rPr>
        <w:t xml:space="preserve"> </w:t>
      </w:r>
      <w:proofErr w:type="spellStart"/>
      <w:r w:rsidRPr="007A5BC9">
        <w:rPr>
          <w:i/>
          <w:sz w:val="24"/>
          <w:szCs w:val="24"/>
        </w:rPr>
        <w:t>dalam</w:t>
      </w:r>
      <w:proofErr w:type="spellEnd"/>
      <w:r w:rsidRPr="007A5BC9">
        <w:rPr>
          <w:i/>
          <w:sz w:val="24"/>
          <w:szCs w:val="24"/>
        </w:rPr>
        <w:t xml:space="preserve"> Islam</w:t>
      </w:r>
      <w:r w:rsidRPr="007A5BC9">
        <w:rPr>
          <w:sz w:val="24"/>
          <w:szCs w:val="24"/>
        </w:rPr>
        <w:t xml:space="preserve">, Jakarta: </w:t>
      </w:r>
      <w:proofErr w:type="spellStart"/>
      <w:r w:rsidRPr="007A5BC9">
        <w:rPr>
          <w:sz w:val="24"/>
          <w:szCs w:val="24"/>
        </w:rPr>
        <w:t>Gema</w:t>
      </w:r>
      <w:proofErr w:type="spellEnd"/>
      <w:r w:rsidRPr="007A5BC9">
        <w:rPr>
          <w:sz w:val="24"/>
          <w:szCs w:val="24"/>
        </w:rPr>
        <w:t xml:space="preserve"> </w:t>
      </w:r>
      <w:proofErr w:type="spellStart"/>
      <w:r w:rsidRPr="007A5BC9">
        <w:rPr>
          <w:sz w:val="24"/>
          <w:szCs w:val="24"/>
        </w:rPr>
        <w:t>Insani</w:t>
      </w:r>
      <w:proofErr w:type="spellEnd"/>
      <w:r w:rsidRPr="007A5BC9">
        <w:rPr>
          <w:sz w:val="24"/>
          <w:szCs w:val="24"/>
        </w:rPr>
        <w:t xml:space="preserve"> Press, 1996.</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Huwaidi</w:t>
      </w:r>
      <w:proofErr w:type="spellEnd"/>
      <w:r w:rsidRPr="007A5BC9">
        <w:rPr>
          <w:sz w:val="24"/>
          <w:szCs w:val="24"/>
        </w:rPr>
        <w:t xml:space="preserve">, </w:t>
      </w:r>
      <w:proofErr w:type="spellStart"/>
      <w:r w:rsidRPr="007A5BC9">
        <w:rPr>
          <w:sz w:val="24"/>
          <w:szCs w:val="24"/>
        </w:rPr>
        <w:t>Fahmi</w:t>
      </w:r>
      <w:proofErr w:type="spellEnd"/>
      <w:r w:rsidRPr="007A5BC9">
        <w:rPr>
          <w:sz w:val="24"/>
          <w:szCs w:val="24"/>
        </w:rPr>
        <w:t>, “</w:t>
      </w:r>
      <w:proofErr w:type="spellStart"/>
      <w:r w:rsidRPr="007A5BC9">
        <w:rPr>
          <w:i/>
          <w:iCs/>
          <w:sz w:val="24"/>
          <w:szCs w:val="24"/>
        </w:rPr>
        <w:t>Kebangkitan</w:t>
      </w:r>
      <w:proofErr w:type="spellEnd"/>
      <w:r w:rsidRPr="007A5BC9">
        <w:rPr>
          <w:i/>
          <w:iCs/>
          <w:sz w:val="24"/>
          <w:szCs w:val="24"/>
        </w:rPr>
        <w:t xml:space="preserve"> Islam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Persamaan</w:t>
      </w:r>
      <w:proofErr w:type="spellEnd"/>
      <w:r w:rsidRPr="007A5BC9">
        <w:rPr>
          <w:i/>
          <w:iCs/>
          <w:sz w:val="24"/>
          <w:szCs w:val="24"/>
        </w:rPr>
        <w:t xml:space="preserve"> </w:t>
      </w:r>
      <w:proofErr w:type="spellStart"/>
      <w:r w:rsidRPr="007A5BC9">
        <w:rPr>
          <w:i/>
          <w:iCs/>
          <w:sz w:val="24"/>
          <w:szCs w:val="24"/>
        </w:rPr>
        <w:t>Hak</w:t>
      </w:r>
      <w:proofErr w:type="spellEnd"/>
      <w:r w:rsidRPr="007A5BC9">
        <w:rPr>
          <w:i/>
          <w:iCs/>
          <w:sz w:val="24"/>
          <w:szCs w:val="24"/>
        </w:rPr>
        <w:t xml:space="preserve"> </w:t>
      </w:r>
      <w:proofErr w:type="spellStart"/>
      <w:r w:rsidRPr="007A5BC9">
        <w:rPr>
          <w:i/>
          <w:iCs/>
          <w:sz w:val="24"/>
          <w:szCs w:val="24"/>
        </w:rPr>
        <w:t>Antar</w:t>
      </w:r>
      <w:proofErr w:type="spellEnd"/>
      <w:r w:rsidRPr="007A5BC9">
        <w:rPr>
          <w:i/>
          <w:iCs/>
          <w:sz w:val="24"/>
          <w:szCs w:val="24"/>
        </w:rPr>
        <w:t xml:space="preserve"> </w:t>
      </w:r>
      <w:proofErr w:type="spellStart"/>
      <w:r w:rsidRPr="007A5BC9">
        <w:rPr>
          <w:i/>
          <w:iCs/>
          <w:sz w:val="24"/>
          <w:szCs w:val="24"/>
        </w:rPr>
        <w:t>Warga</w:t>
      </w:r>
      <w:proofErr w:type="spellEnd"/>
      <w:r w:rsidRPr="007A5BC9">
        <w:rPr>
          <w:i/>
          <w:iCs/>
          <w:sz w:val="24"/>
          <w:szCs w:val="24"/>
        </w:rPr>
        <w:t xml:space="preserve"> Negara” </w:t>
      </w:r>
      <w:r w:rsidRPr="007A5BC9">
        <w:rPr>
          <w:iCs/>
          <w:sz w:val="24"/>
          <w:szCs w:val="24"/>
        </w:rPr>
        <w:t xml:space="preserve">in </w:t>
      </w:r>
      <w:proofErr w:type="spellStart"/>
      <w:r w:rsidRPr="007A5BC9">
        <w:rPr>
          <w:i/>
          <w:iCs/>
          <w:sz w:val="24"/>
          <w:szCs w:val="24"/>
        </w:rPr>
        <w:t>Kebangkitan</w:t>
      </w:r>
      <w:proofErr w:type="spellEnd"/>
      <w:r w:rsidRPr="007A5BC9">
        <w:rPr>
          <w:i/>
          <w:iCs/>
          <w:sz w:val="24"/>
          <w:szCs w:val="24"/>
        </w:rPr>
        <w:t xml:space="preserve"> Islam </w:t>
      </w:r>
      <w:proofErr w:type="spellStart"/>
      <w:r w:rsidRPr="007A5BC9">
        <w:rPr>
          <w:i/>
          <w:iCs/>
          <w:sz w:val="24"/>
          <w:szCs w:val="24"/>
        </w:rPr>
        <w:t>dalam</w:t>
      </w:r>
      <w:proofErr w:type="spellEnd"/>
      <w:r w:rsidRPr="007A5BC9">
        <w:rPr>
          <w:i/>
          <w:iCs/>
          <w:sz w:val="24"/>
          <w:szCs w:val="24"/>
        </w:rPr>
        <w:t xml:space="preserve"> </w:t>
      </w:r>
      <w:proofErr w:type="spellStart"/>
      <w:r w:rsidRPr="007A5BC9">
        <w:rPr>
          <w:i/>
          <w:iCs/>
          <w:sz w:val="24"/>
          <w:szCs w:val="24"/>
        </w:rPr>
        <w:t>Perbincangan</w:t>
      </w:r>
      <w:proofErr w:type="spellEnd"/>
      <w:r w:rsidRPr="007A5BC9">
        <w:rPr>
          <w:i/>
          <w:iCs/>
          <w:sz w:val="24"/>
          <w:szCs w:val="24"/>
        </w:rPr>
        <w:t xml:space="preserve"> Para </w:t>
      </w:r>
      <w:proofErr w:type="spellStart"/>
      <w:r w:rsidRPr="007A5BC9">
        <w:rPr>
          <w:i/>
          <w:iCs/>
          <w:sz w:val="24"/>
          <w:szCs w:val="24"/>
        </w:rPr>
        <w:t>Pakar</w:t>
      </w:r>
      <w:proofErr w:type="spellEnd"/>
      <w:r w:rsidRPr="007A5BC9">
        <w:rPr>
          <w:i/>
          <w:iCs/>
          <w:sz w:val="24"/>
          <w:szCs w:val="24"/>
        </w:rPr>
        <w:t>,</w:t>
      </w:r>
      <w:r w:rsidRPr="007A5BC9">
        <w:rPr>
          <w:sz w:val="24"/>
          <w:szCs w:val="24"/>
        </w:rPr>
        <w:t xml:space="preserve"> Jakarta: </w:t>
      </w:r>
      <w:proofErr w:type="spellStart"/>
      <w:r w:rsidRPr="007A5BC9">
        <w:rPr>
          <w:sz w:val="24"/>
          <w:szCs w:val="24"/>
        </w:rPr>
        <w:t>Gema</w:t>
      </w:r>
      <w:proofErr w:type="spellEnd"/>
      <w:r w:rsidRPr="007A5BC9">
        <w:rPr>
          <w:sz w:val="24"/>
          <w:szCs w:val="24"/>
        </w:rPr>
        <w:t xml:space="preserve"> </w:t>
      </w:r>
      <w:proofErr w:type="spellStart"/>
      <w:r w:rsidRPr="007A5BC9">
        <w:rPr>
          <w:sz w:val="24"/>
          <w:szCs w:val="24"/>
        </w:rPr>
        <w:t>Insani</w:t>
      </w:r>
      <w:proofErr w:type="spellEnd"/>
      <w:r w:rsidRPr="007A5BC9">
        <w:rPr>
          <w:sz w:val="24"/>
          <w:szCs w:val="24"/>
        </w:rPr>
        <w:t xml:space="preserve"> Press, 1988.</w:t>
      </w:r>
    </w:p>
    <w:p w:rsidR="00322517" w:rsidRPr="007A5BC9" w:rsidRDefault="00322517" w:rsidP="00996C23">
      <w:pPr>
        <w:pStyle w:val="FootnoteText"/>
        <w:spacing w:line="360" w:lineRule="auto"/>
        <w:ind w:left="1418" w:hanging="709"/>
        <w:jc w:val="both"/>
        <w:rPr>
          <w:sz w:val="24"/>
          <w:szCs w:val="24"/>
        </w:rPr>
      </w:pPr>
      <w:r w:rsidRPr="007A5BC9">
        <w:rPr>
          <w:sz w:val="24"/>
          <w:szCs w:val="24"/>
        </w:rPr>
        <w:t xml:space="preserve">I. </w:t>
      </w:r>
      <w:proofErr w:type="spellStart"/>
      <w:r w:rsidRPr="007A5BC9">
        <w:rPr>
          <w:sz w:val="24"/>
          <w:szCs w:val="24"/>
        </w:rPr>
        <w:t>Doi</w:t>
      </w:r>
      <w:proofErr w:type="spellEnd"/>
      <w:r w:rsidRPr="007A5BC9">
        <w:rPr>
          <w:sz w:val="24"/>
          <w:szCs w:val="24"/>
        </w:rPr>
        <w:t xml:space="preserve">, </w:t>
      </w:r>
      <w:proofErr w:type="spellStart"/>
      <w:r w:rsidRPr="007A5BC9">
        <w:rPr>
          <w:sz w:val="24"/>
          <w:szCs w:val="24"/>
        </w:rPr>
        <w:t>Abdur</w:t>
      </w:r>
      <w:proofErr w:type="spellEnd"/>
      <w:r w:rsidRPr="007A5BC9">
        <w:rPr>
          <w:sz w:val="24"/>
          <w:szCs w:val="24"/>
        </w:rPr>
        <w:t xml:space="preserve"> </w:t>
      </w:r>
      <w:proofErr w:type="spellStart"/>
      <w:r w:rsidRPr="007A5BC9">
        <w:rPr>
          <w:sz w:val="24"/>
          <w:szCs w:val="24"/>
        </w:rPr>
        <w:t>Rahman</w:t>
      </w:r>
      <w:proofErr w:type="spellEnd"/>
      <w:r w:rsidRPr="007A5BC9">
        <w:rPr>
          <w:sz w:val="24"/>
          <w:szCs w:val="24"/>
        </w:rPr>
        <w:t xml:space="preserve">, </w:t>
      </w:r>
      <w:proofErr w:type="spellStart"/>
      <w:proofErr w:type="gramStart"/>
      <w:r w:rsidRPr="007A5BC9">
        <w:rPr>
          <w:i/>
          <w:iCs/>
          <w:sz w:val="24"/>
          <w:szCs w:val="24"/>
        </w:rPr>
        <w:t>Shari’ah</w:t>
      </w:r>
      <w:proofErr w:type="spellEnd"/>
      <w:proofErr w:type="gramEnd"/>
      <w:r w:rsidRPr="007A5BC9">
        <w:rPr>
          <w:i/>
          <w:iCs/>
          <w:sz w:val="24"/>
          <w:szCs w:val="24"/>
        </w:rPr>
        <w:t>: The Islamic Law</w:t>
      </w:r>
      <w:r w:rsidRPr="007A5BC9">
        <w:rPr>
          <w:sz w:val="24"/>
          <w:szCs w:val="24"/>
        </w:rPr>
        <w:t xml:space="preserve">, Kuala Lumpur: A.S. </w:t>
      </w:r>
      <w:proofErr w:type="spellStart"/>
      <w:r w:rsidRPr="007A5BC9">
        <w:rPr>
          <w:sz w:val="24"/>
          <w:szCs w:val="24"/>
        </w:rPr>
        <w:t>Noordeen</w:t>
      </w:r>
      <w:proofErr w:type="spellEnd"/>
      <w:r w:rsidRPr="007A5BC9">
        <w:rPr>
          <w:sz w:val="24"/>
          <w:szCs w:val="24"/>
        </w:rPr>
        <w:t>, 2002.</w:t>
      </w:r>
    </w:p>
    <w:p w:rsidR="00322517" w:rsidRPr="007A5BC9" w:rsidRDefault="00322517" w:rsidP="00996C23">
      <w:pPr>
        <w:pStyle w:val="FootnoteText"/>
        <w:spacing w:line="360" w:lineRule="auto"/>
        <w:ind w:left="1418" w:hanging="709"/>
        <w:jc w:val="both"/>
        <w:rPr>
          <w:sz w:val="24"/>
          <w:szCs w:val="24"/>
        </w:rPr>
      </w:pPr>
      <w:r w:rsidRPr="007A5BC9">
        <w:rPr>
          <w:sz w:val="24"/>
          <w:szCs w:val="24"/>
        </w:rPr>
        <w:t xml:space="preserve">Interview with </w:t>
      </w:r>
      <w:proofErr w:type="spellStart"/>
      <w:r w:rsidRPr="007A5BC9">
        <w:rPr>
          <w:sz w:val="24"/>
          <w:szCs w:val="24"/>
        </w:rPr>
        <w:t>Hasan</w:t>
      </w:r>
      <w:proofErr w:type="spellEnd"/>
      <w:r w:rsidRPr="007A5BC9">
        <w:rPr>
          <w:sz w:val="24"/>
          <w:szCs w:val="24"/>
        </w:rPr>
        <w:t xml:space="preserve"> bin </w:t>
      </w:r>
      <w:proofErr w:type="spellStart"/>
      <w:r w:rsidRPr="007A5BC9">
        <w:rPr>
          <w:sz w:val="24"/>
          <w:szCs w:val="24"/>
        </w:rPr>
        <w:t>Rasyid</w:t>
      </w:r>
      <w:proofErr w:type="spellEnd"/>
      <w:r w:rsidRPr="007A5BC9">
        <w:rPr>
          <w:sz w:val="24"/>
          <w:szCs w:val="24"/>
        </w:rPr>
        <w:t xml:space="preserve">, spokesman for the </w:t>
      </w:r>
      <w:proofErr w:type="spellStart"/>
      <w:r w:rsidRPr="007A5BC9">
        <w:rPr>
          <w:sz w:val="24"/>
          <w:szCs w:val="24"/>
        </w:rPr>
        <w:t>Hisbuttahrir</w:t>
      </w:r>
      <w:proofErr w:type="spellEnd"/>
      <w:r w:rsidRPr="007A5BC9">
        <w:rPr>
          <w:sz w:val="24"/>
          <w:szCs w:val="24"/>
        </w:rPr>
        <w:t xml:space="preserve"> of Makassar, Makassar.</w:t>
      </w:r>
    </w:p>
    <w:p w:rsidR="00322517" w:rsidRPr="007A5BC9" w:rsidRDefault="00322517" w:rsidP="00AD4859">
      <w:pPr>
        <w:pStyle w:val="FootnoteText"/>
        <w:spacing w:line="360" w:lineRule="auto"/>
        <w:ind w:left="1418" w:hanging="709"/>
        <w:rPr>
          <w:sz w:val="24"/>
          <w:szCs w:val="24"/>
        </w:rPr>
      </w:pPr>
      <w:proofErr w:type="spellStart"/>
      <w:r w:rsidRPr="007A5BC9">
        <w:rPr>
          <w:sz w:val="24"/>
          <w:szCs w:val="24"/>
        </w:rPr>
        <w:t>Iqbal</w:t>
      </w:r>
      <w:proofErr w:type="spellEnd"/>
      <w:r w:rsidRPr="007A5BC9">
        <w:rPr>
          <w:sz w:val="24"/>
          <w:szCs w:val="24"/>
        </w:rPr>
        <w:t>, Mahathir Muhammad. "</w:t>
      </w:r>
      <w:proofErr w:type="spellStart"/>
      <w:r w:rsidRPr="007A5BC9">
        <w:rPr>
          <w:sz w:val="24"/>
          <w:szCs w:val="24"/>
        </w:rPr>
        <w:t>Dinamika</w:t>
      </w:r>
      <w:proofErr w:type="spellEnd"/>
      <w:r w:rsidRPr="007A5BC9">
        <w:rPr>
          <w:sz w:val="24"/>
          <w:szCs w:val="24"/>
        </w:rPr>
        <w:t xml:space="preserve"> </w:t>
      </w:r>
      <w:proofErr w:type="spellStart"/>
      <w:r w:rsidRPr="007A5BC9">
        <w:rPr>
          <w:sz w:val="24"/>
          <w:szCs w:val="24"/>
        </w:rPr>
        <w:t>Wacana</w:t>
      </w:r>
      <w:proofErr w:type="spellEnd"/>
      <w:r w:rsidRPr="007A5BC9">
        <w:rPr>
          <w:sz w:val="24"/>
          <w:szCs w:val="24"/>
        </w:rPr>
        <w:t xml:space="preserve"> </w:t>
      </w:r>
      <w:proofErr w:type="spellStart"/>
      <w:r w:rsidRPr="007A5BC9">
        <w:rPr>
          <w:sz w:val="24"/>
          <w:szCs w:val="24"/>
        </w:rPr>
        <w:t>Formalisasi</w:t>
      </w:r>
      <w:proofErr w:type="spellEnd"/>
      <w:r w:rsidRPr="007A5BC9">
        <w:rPr>
          <w:sz w:val="24"/>
          <w:szCs w:val="24"/>
        </w:rPr>
        <w:t xml:space="preserve"> </w:t>
      </w:r>
      <w:proofErr w:type="spellStart"/>
      <w:r w:rsidRPr="007A5BC9">
        <w:rPr>
          <w:sz w:val="24"/>
          <w:szCs w:val="24"/>
        </w:rPr>
        <w:t>Syariat</w:t>
      </w:r>
      <w:proofErr w:type="spellEnd"/>
      <w:r w:rsidRPr="007A5BC9">
        <w:rPr>
          <w:sz w:val="24"/>
          <w:szCs w:val="24"/>
        </w:rPr>
        <w:t xml:space="preserve"> </w:t>
      </w:r>
      <w:proofErr w:type="spellStart"/>
      <w:r w:rsidRPr="007A5BC9">
        <w:rPr>
          <w:sz w:val="24"/>
          <w:szCs w:val="24"/>
        </w:rPr>
        <w:t>dalam</w:t>
      </w:r>
      <w:proofErr w:type="spellEnd"/>
      <w:r w:rsidRPr="007A5BC9">
        <w:rPr>
          <w:sz w:val="24"/>
          <w:szCs w:val="24"/>
        </w:rPr>
        <w:t xml:space="preserve"> </w:t>
      </w:r>
      <w:proofErr w:type="spellStart"/>
      <w:r w:rsidRPr="007A5BC9">
        <w:rPr>
          <w:sz w:val="24"/>
          <w:szCs w:val="24"/>
        </w:rPr>
        <w:t>Politik</w:t>
      </w:r>
      <w:proofErr w:type="spellEnd"/>
      <w:r w:rsidRPr="007A5BC9">
        <w:rPr>
          <w:sz w:val="24"/>
          <w:szCs w:val="24"/>
        </w:rPr>
        <w:t xml:space="preserve">: </w:t>
      </w:r>
      <w:proofErr w:type="spellStart"/>
      <w:r w:rsidRPr="007A5BC9">
        <w:rPr>
          <w:sz w:val="24"/>
          <w:szCs w:val="24"/>
        </w:rPr>
        <w:t>Ikhtiar</w:t>
      </w:r>
      <w:proofErr w:type="spellEnd"/>
      <w:r w:rsidRPr="007A5BC9">
        <w:rPr>
          <w:sz w:val="24"/>
          <w:szCs w:val="24"/>
        </w:rPr>
        <w:t xml:space="preserve"> </w:t>
      </w:r>
      <w:proofErr w:type="spellStart"/>
      <w:r w:rsidRPr="007A5BC9">
        <w:rPr>
          <w:sz w:val="24"/>
          <w:szCs w:val="24"/>
        </w:rPr>
        <w:t>Menemukan</w:t>
      </w:r>
      <w:proofErr w:type="spellEnd"/>
      <w:r w:rsidRPr="007A5BC9">
        <w:rPr>
          <w:sz w:val="24"/>
          <w:szCs w:val="24"/>
        </w:rPr>
        <w:t xml:space="preserve"> </w:t>
      </w:r>
      <w:proofErr w:type="spellStart"/>
      <w:r w:rsidRPr="007A5BC9">
        <w:rPr>
          <w:sz w:val="24"/>
          <w:szCs w:val="24"/>
        </w:rPr>
        <w:t>Relevansi</w:t>
      </w:r>
      <w:proofErr w:type="spellEnd"/>
      <w:r w:rsidRPr="007A5BC9">
        <w:rPr>
          <w:sz w:val="24"/>
          <w:szCs w:val="24"/>
        </w:rPr>
        <w:t xml:space="preserve"> </w:t>
      </w:r>
      <w:proofErr w:type="spellStart"/>
      <w:r w:rsidRPr="007A5BC9">
        <w:rPr>
          <w:sz w:val="24"/>
          <w:szCs w:val="24"/>
        </w:rPr>
        <w:t>Relasi</w:t>
      </w:r>
      <w:proofErr w:type="spellEnd"/>
      <w:r w:rsidRPr="007A5BC9">
        <w:rPr>
          <w:sz w:val="24"/>
          <w:szCs w:val="24"/>
        </w:rPr>
        <w:t xml:space="preserve"> Agama </w:t>
      </w:r>
      <w:proofErr w:type="spellStart"/>
      <w:r w:rsidRPr="007A5BC9">
        <w:rPr>
          <w:sz w:val="24"/>
          <w:szCs w:val="24"/>
        </w:rPr>
        <w:t>dan</w:t>
      </w:r>
      <w:proofErr w:type="spellEnd"/>
      <w:r w:rsidRPr="007A5BC9">
        <w:rPr>
          <w:sz w:val="24"/>
          <w:szCs w:val="24"/>
        </w:rPr>
        <w:t xml:space="preserve"> Negara </w:t>
      </w:r>
      <w:proofErr w:type="spellStart"/>
      <w:r w:rsidRPr="007A5BC9">
        <w:rPr>
          <w:sz w:val="24"/>
          <w:szCs w:val="24"/>
        </w:rPr>
        <w:t>Perspektif</w:t>
      </w:r>
      <w:proofErr w:type="spellEnd"/>
      <w:r w:rsidRPr="007A5BC9">
        <w:rPr>
          <w:sz w:val="24"/>
          <w:szCs w:val="24"/>
        </w:rPr>
        <w:t xml:space="preserve"> Indonesia", </w:t>
      </w:r>
      <w:proofErr w:type="spellStart"/>
      <w:r w:rsidRPr="007A5BC9">
        <w:rPr>
          <w:i/>
          <w:sz w:val="24"/>
          <w:szCs w:val="24"/>
        </w:rPr>
        <w:t>Walisongo</w:t>
      </w:r>
      <w:proofErr w:type="spellEnd"/>
      <w:r w:rsidRPr="007A5BC9">
        <w:rPr>
          <w:sz w:val="24"/>
          <w:szCs w:val="24"/>
        </w:rPr>
        <w:t xml:space="preserve">: </w:t>
      </w:r>
      <w:proofErr w:type="spellStart"/>
      <w:r w:rsidRPr="007A5BC9">
        <w:rPr>
          <w:i/>
          <w:iCs/>
          <w:sz w:val="24"/>
          <w:szCs w:val="24"/>
        </w:rPr>
        <w:t>Jurnal</w:t>
      </w:r>
      <w:proofErr w:type="spellEnd"/>
      <w:r w:rsidRPr="007A5BC9">
        <w:rPr>
          <w:i/>
          <w:iCs/>
          <w:sz w:val="24"/>
          <w:szCs w:val="24"/>
        </w:rPr>
        <w:t xml:space="preserve"> </w:t>
      </w:r>
      <w:proofErr w:type="spellStart"/>
      <w:r w:rsidRPr="007A5BC9">
        <w:rPr>
          <w:i/>
          <w:iCs/>
          <w:sz w:val="24"/>
          <w:szCs w:val="24"/>
        </w:rPr>
        <w:t>Penelitian</w:t>
      </w:r>
      <w:proofErr w:type="spellEnd"/>
      <w:r w:rsidRPr="007A5BC9">
        <w:rPr>
          <w:i/>
          <w:iCs/>
          <w:sz w:val="24"/>
          <w:szCs w:val="24"/>
        </w:rPr>
        <w:t xml:space="preserve"> </w:t>
      </w:r>
      <w:proofErr w:type="spellStart"/>
      <w:r w:rsidRPr="007A5BC9">
        <w:rPr>
          <w:i/>
          <w:iCs/>
          <w:sz w:val="24"/>
          <w:szCs w:val="24"/>
        </w:rPr>
        <w:t>Sosial</w:t>
      </w:r>
      <w:proofErr w:type="spellEnd"/>
      <w:r w:rsidRPr="007A5BC9">
        <w:rPr>
          <w:i/>
          <w:iCs/>
          <w:sz w:val="24"/>
          <w:szCs w:val="24"/>
        </w:rPr>
        <w:t xml:space="preserve"> </w:t>
      </w:r>
      <w:proofErr w:type="spellStart"/>
      <w:r w:rsidRPr="007A5BC9">
        <w:rPr>
          <w:i/>
          <w:iCs/>
          <w:sz w:val="24"/>
          <w:szCs w:val="24"/>
        </w:rPr>
        <w:t>Keagamaan</w:t>
      </w:r>
      <w:proofErr w:type="spellEnd"/>
      <w:r w:rsidRPr="007A5BC9">
        <w:rPr>
          <w:sz w:val="24"/>
          <w:szCs w:val="24"/>
        </w:rPr>
        <w:t>”,</w:t>
      </w:r>
      <w:r w:rsidR="00AD4859">
        <w:rPr>
          <w:sz w:val="24"/>
          <w:szCs w:val="24"/>
        </w:rPr>
        <w:t xml:space="preserve"> vol. 22 (1), </w:t>
      </w:r>
      <w:r w:rsidRPr="007A5BC9">
        <w:rPr>
          <w:sz w:val="24"/>
          <w:szCs w:val="24"/>
        </w:rPr>
        <w:t>2014.</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Khallaf</w:t>
      </w:r>
      <w:proofErr w:type="spellEnd"/>
      <w:r w:rsidRPr="007A5BC9">
        <w:rPr>
          <w:sz w:val="24"/>
          <w:szCs w:val="24"/>
        </w:rPr>
        <w:t>, Abdul al-</w:t>
      </w:r>
      <w:proofErr w:type="spellStart"/>
      <w:r w:rsidRPr="007A5BC9">
        <w:rPr>
          <w:sz w:val="24"/>
          <w:szCs w:val="24"/>
        </w:rPr>
        <w:t>Wahab</w:t>
      </w:r>
      <w:proofErr w:type="spellEnd"/>
      <w:r w:rsidRPr="007A5BC9">
        <w:rPr>
          <w:sz w:val="24"/>
          <w:szCs w:val="24"/>
        </w:rPr>
        <w:t xml:space="preserve">, </w:t>
      </w:r>
      <w:r w:rsidRPr="007A5BC9">
        <w:rPr>
          <w:i/>
          <w:iCs/>
          <w:sz w:val="24"/>
          <w:szCs w:val="24"/>
        </w:rPr>
        <w:t>al-</w:t>
      </w:r>
      <w:proofErr w:type="spellStart"/>
      <w:r w:rsidRPr="007A5BC9">
        <w:rPr>
          <w:i/>
          <w:iCs/>
          <w:sz w:val="24"/>
          <w:szCs w:val="24"/>
        </w:rPr>
        <w:t>Siyasah</w:t>
      </w:r>
      <w:proofErr w:type="spellEnd"/>
      <w:r w:rsidRPr="007A5BC9">
        <w:rPr>
          <w:i/>
          <w:iCs/>
          <w:sz w:val="24"/>
          <w:szCs w:val="24"/>
        </w:rPr>
        <w:t xml:space="preserve"> al- </w:t>
      </w:r>
      <w:proofErr w:type="spellStart"/>
      <w:r w:rsidRPr="007A5BC9">
        <w:rPr>
          <w:i/>
          <w:iCs/>
          <w:sz w:val="24"/>
          <w:szCs w:val="24"/>
        </w:rPr>
        <w:t>Syar’iyah</w:t>
      </w:r>
      <w:proofErr w:type="spellEnd"/>
      <w:r w:rsidRPr="007A5BC9">
        <w:rPr>
          <w:i/>
          <w:iCs/>
          <w:sz w:val="24"/>
          <w:szCs w:val="24"/>
        </w:rPr>
        <w:t xml:space="preserve"> aw </w:t>
      </w:r>
      <w:proofErr w:type="spellStart"/>
      <w:r w:rsidRPr="007A5BC9">
        <w:rPr>
          <w:i/>
          <w:iCs/>
          <w:sz w:val="24"/>
          <w:szCs w:val="24"/>
        </w:rPr>
        <w:t>Nizham</w:t>
      </w:r>
      <w:proofErr w:type="spellEnd"/>
      <w:r w:rsidRPr="007A5BC9">
        <w:rPr>
          <w:i/>
          <w:iCs/>
          <w:sz w:val="24"/>
          <w:szCs w:val="24"/>
        </w:rPr>
        <w:t xml:space="preserve"> al-</w:t>
      </w:r>
      <w:proofErr w:type="spellStart"/>
      <w:r w:rsidRPr="007A5BC9">
        <w:rPr>
          <w:i/>
          <w:iCs/>
          <w:sz w:val="24"/>
          <w:szCs w:val="24"/>
        </w:rPr>
        <w:t>Dawlah</w:t>
      </w:r>
      <w:proofErr w:type="spellEnd"/>
      <w:r w:rsidRPr="007A5BC9">
        <w:rPr>
          <w:i/>
          <w:iCs/>
          <w:sz w:val="24"/>
          <w:szCs w:val="24"/>
        </w:rPr>
        <w:t xml:space="preserve"> al-</w:t>
      </w:r>
      <w:proofErr w:type="spellStart"/>
      <w:r w:rsidRPr="007A5BC9">
        <w:rPr>
          <w:i/>
          <w:iCs/>
          <w:sz w:val="24"/>
          <w:szCs w:val="24"/>
        </w:rPr>
        <w:t>Islamiyyah</w:t>
      </w:r>
      <w:proofErr w:type="spellEnd"/>
      <w:r w:rsidRPr="007A5BC9">
        <w:rPr>
          <w:i/>
          <w:iCs/>
          <w:sz w:val="24"/>
          <w:szCs w:val="24"/>
        </w:rPr>
        <w:t xml:space="preserve"> fi al-</w:t>
      </w:r>
      <w:proofErr w:type="spellStart"/>
      <w:r w:rsidRPr="007A5BC9">
        <w:rPr>
          <w:i/>
          <w:iCs/>
          <w:sz w:val="24"/>
          <w:szCs w:val="24"/>
        </w:rPr>
        <w:t>Sur’un</w:t>
      </w:r>
      <w:proofErr w:type="spellEnd"/>
      <w:r w:rsidRPr="007A5BC9">
        <w:rPr>
          <w:i/>
          <w:iCs/>
          <w:sz w:val="24"/>
          <w:szCs w:val="24"/>
        </w:rPr>
        <w:t xml:space="preserve"> al-</w:t>
      </w:r>
      <w:proofErr w:type="spellStart"/>
      <w:r w:rsidRPr="007A5BC9">
        <w:rPr>
          <w:i/>
          <w:iCs/>
          <w:sz w:val="24"/>
          <w:szCs w:val="24"/>
        </w:rPr>
        <w:t>Dusturiyyah</w:t>
      </w:r>
      <w:proofErr w:type="spellEnd"/>
      <w:r w:rsidRPr="007A5BC9">
        <w:rPr>
          <w:i/>
          <w:iCs/>
          <w:sz w:val="24"/>
          <w:szCs w:val="24"/>
        </w:rPr>
        <w:t xml:space="preserve"> </w:t>
      </w:r>
      <w:proofErr w:type="spellStart"/>
      <w:proofErr w:type="gramStart"/>
      <w:r w:rsidRPr="007A5BC9">
        <w:rPr>
          <w:i/>
          <w:iCs/>
          <w:sz w:val="24"/>
          <w:szCs w:val="24"/>
        </w:rPr>
        <w:t>wa</w:t>
      </w:r>
      <w:proofErr w:type="spellEnd"/>
      <w:proofErr w:type="gramEnd"/>
      <w:r w:rsidRPr="007A5BC9">
        <w:rPr>
          <w:i/>
          <w:iCs/>
          <w:sz w:val="24"/>
          <w:szCs w:val="24"/>
        </w:rPr>
        <w:t xml:space="preserve"> al-</w:t>
      </w:r>
      <w:proofErr w:type="spellStart"/>
      <w:r w:rsidRPr="007A5BC9">
        <w:rPr>
          <w:i/>
          <w:iCs/>
          <w:sz w:val="24"/>
          <w:szCs w:val="24"/>
        </w:rPr>
        <w:t>Kharajiyyah</w:t>
      </w:r>
      <w:proofErr w:type="spellEnd"/>
      <w:r w:rsidRPr="007A5BC9">
        <w:rPr>
          <w:i/>
          <w:iCs/>
          <w:sz w:val="24"/>
          <w:szCs w:val="24"/>
        </w:rPr>
        <w:t xml:space="preserve"> </w:t>
      </w:r>
      <w:proofErr w:type="spellStart"/>
      <w:r w:rsidRPr="007A5BC9">
        <w:rPr>
          <w:i/>
          <w:iCs/>
          <w:sz w:val="24"/>
          <w:szCs w:val="24"/>
        </w:rPr>
        <w:t>wa</w:t>
      </w:r>
      <w:proofErr w:type="spellEnd"/>
      <w:r w:rsidRPr="007A5BC9">
        <w:rPr>
          <w:i/>
          <w:iCs/>
          <w:sz w:val="24"/>
          <w:szCs w:val="24"/>
        </w:rPr>
        <w:t xml:space="preserve"> al-</w:t>
      </w:r>
      <w:proofErr w:type="spellStart"/>
      <w:r w:rsidRPr="007A5BC9">
        <w:rPr>
          <w:i/>
          <w:iCs/>
          <w:sz w:val="24"/>
          <w:szCs w:val="24"/>
        </w:rPr>
        <w:t>Malikiyah</w:t>
      </w:r>
      <w:proofErr w:type="spellEnd"/>
      <w:r w:rsidRPr="007A5BC9">
        <w:rPr>
          <w:sz w:val="24"/>
          <w:szCs w:val="24"/>
        </w:rPr>
        <w:t>, Cairo: Dar al-</w:t>
      </w:r>
      <w:proofErr w:type="spellStart"/>
      <w:r w:rsidRPr="007A5BC9">
        <w:rPr>
          <w:sz w:val="24"/>
          <w:szCs w:val="24"/>
        </w:rPr>
        <w:t>Anshar</w:t>
      </w:r>
      <w:proofErr w:type="spellEnd"/>
      <w:r w:rsidRPr="007A5BC9">
        <w:rPr>
          <w:sz w:val="24"/>
          <w:szCs w:val="24"/>
        </w:rPr>
        <w:t>, 1977.</w:t>
      </w:r>
    </w:p>
    <w:p w:rsidR="00322517" w:rsidRPr="007A5BC9" w:rsidRDefault="00322517" w:rsidP="00996C23">
      <w:pPr>
        <w:pStyle w:val="FootnoteText"/>
        <w:spacing w:line="360" w:lineRule="auto"/>
        <w:ind w:left="1418" w:hanging="709"/>
        <w:rPr>
          <w:sz w:val="24"/>
          <w:szCs w:val="24"/>
        </w:rPr>
      </w:pPr>
      <w:proofErr w:type="spellStart"/>
      <w:r w:rsidRPr="007A5BC9">
        <w:rPr>
          <w:i/>
          <w:iCs/>
          <w:sz w:val="24"/>
          <w:szCs w:val="24"/>
        </w:rPr>
        <w:t>Kompilasi</w:t>
      </w:r>
      <w:proofErr w:type="spellEnd"/>
      <w:r w:rsidRPr="007A5BC9">
        <w:rPr>
          <w:i/>
          <w:iCs/>
          <w:sz w:val="24"/>
          <w:szCs w:val="24"/>
        </w:rPr>
        <w:t xml:space="preserve"> </w:t>
      </w:r>
      <w:proofErr w:type="spellStart"/>
      <w:r w:rsidRPr="007A5BC9">
        <w:rPr>
          <w:i/>
          <w:iCs/>
          <w:sz w:val="24"/>
          <w:szCs w:val="24"/>
        </w:rPr>
        <w:t>Hukum</w:t>
      </w:r>
      <w:proofErr w:type="spellEnd"/>
      <w:r w:rsidRPr="007A5BC9">
        <w:rPr>
          <w:i/>
          <w:iCs/>
          <w:sz w:val="24"/>
          <w:szCs w:val="24"/>
        </w:rPr>
        <w:t xml:space="preserve"> Tata Negara, </w:t>
      </w:r>
      <w:proofErr w:type="spellStart"/>
      <w:r w:rsidRPr="007A5BC9">
        <w:rPr>
          <w:i/>
          <w:iCs/>
          <w:sz w:val="24"/>
          <w:szCs w:val="24"/>
        </w:rPr>
        <w:t>Edisi</w:t>
      </w:r>
      <w:proofErr w:type="spellEnd"/>
      <w:r w:rsidRPr="007A5BC9">
        <w:rPr>
          <w:i/>
          <w:iCs/>
          <w:sz w:val="24"/>
          <w:szCs w:val="24"/>
        </w:rPr>
        <w:t xml:space="preserve"> Paling </w:t>
      </w:r>
      <w:proofErr w:type="spellStart"/>
      <w:r w:rsidRPr="007A5BC9">
        <w:rPr>
          <w:i/>
          <w:iCs/>
          <w:sz w:val="24"/>
          <w:szCs w:val="24"/>
        </w:rPr>
        <w:t>Lengkap</w:t>
      </w:r>
      <w:proofErr w:type="spellEnd"/>
      <w:r w:rsidRPr="007A5BC9">
        <w:rPr>
          <w:sz w:val="24"/>
          <w:szCs w:val="24"/>
        </w:rPr>
        <w:t>, Yogyakarta: RIAK, 2007.</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Kuper</w:t>
      </w:r>
      <w:proofErr w:type="spellEnd"/>
      <w:r w:rsidRPr="007A5BC9">
        <w:rPr>
          <w:sz w:val="24"/>
          <w:szCs w:val="24"/>
        </w:rPr>
        <w:t xml:space="preserve">, Adam, and Jessica </w:t>
      </w:r>
      <w:proofErr w:type="spellStart"/>
      <w:r w:rsidRPr="007A5BC9">
        <w:rPr>
          <w:sz w:val="24"/>
          <w:szCs w:val="24"/>
        </w:rPr>
        <w:t>Kuper</w:t>
      </w:r>
      <w:proofErr w:type="spellEnd"/>
      <w:r w:rsidRPr="007A5BC9">
        <w:rPr>
          <w:sz w:val="24"/>
          <w:szCs w:val="24"/>
        </w:rPr>
        <w:t xml:space="preserve">, </w:t>
      </w:r>
      <w:proofErr w:type="spellStart"/>
      <w:r w:rsidRPr="007A5BC9">
        <w:rPr>
          <w:i/>
          <w:iCs/>
          <w:sz w:val="24"/>
          <w:szCs w:val="24"/>
        </w:rPr>
        <w:t>Ensiklopedi</w:t>
      </w:r>
      <w:proofErr w:type="spellEnd"/>
      <w:r w:rsidRPr="007A5BC9">
        <w:rPr>
          <w:i/>
          <w:iCs/>
          <w:sz w:val="24"/>
          <w:szCs w:val="24"/>
        </w:rPr>
        <w:t xml:space="preserve"> </w:t>
      </w:r>
      <w:proofErr w:type="spellStart"/>
      <w:r w:rsidRPr="007A5BC9">
        <w:rPr>
          <w:i/>
          <w:iCs/>
          <w:sz w:val="24"/>
          <w:szCs w:val="24"/>
        </w:rPr>
        <w:t>Ilmu-ilmu</w:t>
      </w:r>
      <w:proofErr w:type="spellEnd"/>
      <w:r w:rsidRPr="007A5BC9">
        <w:rPr>
          <w:i/>
          <w:iCs/>
          <w:sz w:val="24"/>
          <w:szCs w:val="24"/>
        </w:rPr>
        <w:t xml:space="preserve"> </w:t>
      </w:r>
      <w:proofErr w:type="spellStart"/>
      <w:r w:rsidRPr="007A5BC9">
        <w:rPr>
          <w:i/>
          <w:iCs/>
          <w:sz w:val="24"/>
          <w:szCs w:val="24"/>
        </w:rPr>
        <w:t>Sosial</w:t>
      </w:r>
      <w:proofErr w:type="spellEnd"/>
      <w:r w:rsidRPr="007A5BC9">
        <w:rPr>
          <w:i/>
          <w:iCs/>
          <w:sz w:val="24"/>
          <w:szCs w:val="24"/>
        </w:rPr>
        <w:t>.</w:t>
      </w:r>
      <w:r w:rsidRPr="007A5BC9">
        <w:rPr>
          <w:sz w:val="24"/>
          <w:szCs w:val="24"/>
        </w:rPr>
        <w:t xml:space="preserve"> Jakarta: </w:t>
      </w:r>
      <w:proofErr w:type="spellStart"/>
      <w:r w:rsidRPr="007A5BC9">
        <w:rPr>
          <w:sz w:val="24"/>
          <w:szCs w:val="24"/>
        </w:rPr>
        <w:t>RajaGrafindo</w:t>
      </w:r>
      <w:proofErr w:type="spellEnd"/>
      <w:r w:rsidRPr="007A5BC9">
        <w:rPr>
          <w:sz w:val="24"/>
          <w:szCs w:val="24"/>
        </w:rPr>
        <w:t xml:space="preserve"> </w:t>
      </w:r>
      <w:proofErr w:type="spellStart"/>
      <w:r w:rsidRPr="007A5BC9">
        <w:rPr>
          <w:sz w:val="24"/>
          <w:szCs w:val="24"/>
        </w:rPr>
        <w:t>Persada</w:t>
      </w:r>
      <w:proofErr w:type="spellEnd"/>
      <w:r w:rsidRPr="007A5BC9">
        <w:rPr>
          <w:sz w:val="24"/>
          <w:szCs w:val="24"/>
        </w:rPr>
        <w:t>, 2000.</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Madjid</w:t>
      </w:r>
      <w:proofErr w:type="spellEnd"/>
      <w:r w:rsidRPr="007A5BC9">
        <w:rPr>
          <w:sz w:val="24"/>
          <w:szCs w:val="24"/>
        </w:rPr>
        <w:t xml:space="preserve">, </w:t>
      </w:r>
      <w:proofErr w:type="spellStart"/>
      <w:r w:rsidRPr="007A5BC9">
        <w:rPr>
          <w:sz w:val="24"/>
          <w:szCs w:val="24"/>
        </w:rPr>
        <w:t>Nurcholish</w:t>
      </w:r>
      <w:proofErr w:type="spellEnd"/>
      <w:r w:rsidRPr="007A5BC9">
        <w:rPr>
          <w:sz w:val="24"/>
          <w:szCs w:val="24"/>
        </w:rPr>
        <w:t xml:space="preserve">, </w:t>
      </w:r>
      <w:r w:rsidRPr="007A5BC9">
        <w:rPr>
          <w:i/>
          <w:iCs/>
          <w:sz w:val="24"/>
          <w:szCs w:val="24"/>
        </w:rPr>
        <w:t xml:space="preserve">Islam </w:t>
      </w:r>
      <w:proofErr w:type="spellStart"/>
      <w:r w:rsidRPr="007A5BC9">
        <w:rPr>
          <w:i/>
          <w:iCs/>
          <w:sz w:val="24"/>
          <w:szCs w:val="24"/>
        </w:rPr>
        <w:t>Kemoderenan</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Keindonesiaan</w:t>
      </w:r>
      <w:proofErr w:type="spellEnd"/>
      <w:r w:rsidRPr="007A5BC9">
        <w:rPr>
          <w:i/>
          <w:iCs/>
          <w:sz w:val="24"/>
          <w:szCs w:val="24"/>
        </w:rPr>
        <w:t>,</w:t>
      </w:r>
      <w:r w:rsidRPr="007A5BC9">
        <w:rPr>
          <w:sz w:val="24"/>
          <w:szCs w:val="24"/>
        </w:rPr>
        <w:t xml:space="preserve"> Bandung: </w:t>
      </w:r>
      <w:proofErr w:type="spellStart"/>
      <w:r w:rsidRPr="007A5BC9">
        <w:rPr>
          <w:sz w:val="24"/>
          <w:szCs w:val="24"/>
        </w:rPr>
        <w:t>Mizan</w:t>
      </w:r>
      <w:proofErr w:type="spellEnd"/>
      <w:r w:rsidRPr="007A5BC9">
        <w:rPr>
          <w:sz w:val="24"/>
          <w:szCs w:val="24"/>
        </w:rPr>
        <w:t>, 1987.</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Mahendra</w:t>
      </w:r>
      <w:proofErr w:type="spellEnd"/>
      <w:r w:rsidRPr="007A5BC9">
        <w:rPr>
          <w:sz w:val="24"/>
          <w:szCs w:val="24"/>
        </w:rPr>
        <w:t xml:space="preserve">, </w:t>
      </w:r>
      <w:proofErr w:type="spellStart"/>
      <w:r w:rsidRPr="007A5BC9">
        <w:rPr>
          <w:sz w:val="24"/>
          <w:szCs w:val="24"/>
        </w:rPr>
        <w:t>Yusril</w:t>
      </w:r>
      <w:proofErr w:type="spellEnd"/>
      <w:r w:rsidRPr="007A5BC9">
        <w:rPr>
          <w:sz w:val="24"/>
          <w:szCs w:val="24"/>
        </w:rPr>
        <w:t xml:space="preserve"> </w:t>
      </w:r>
      <w:proofErr w:type="spellStart"/>
      <w:r w:rsidRPr="007A5BC9">
        <w:rPr>
          <w:sz w:val="24"/>
          <w:szCs w:val="24"/>
        </w:rPr>
        <w:t>Ihza</w:t>
      </w:r>
      <w:proofErr w:type="spellEnd"/>
      <w:r w:rsidRPr="007A5BC9">
        <w:rPr>
          <w:sz w:val="24"/>
          <w:szCs w:val="24"/>
        </w:rPr>
        <w:t xml:space="preserve">, </w:t>
      </w:r>
      <w:proofErr w:type="spellStart"/>
      <w:r w:rsidRPr="007A5BC9">
        <w:rPr>
          <w:i/>
          <w:iCs/>
          <w:sz w:val="24"/>
          <w:szCs w:val="24"/>
        </w:rPr>
        <w:t>Modernisme</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Fundamentalisme</w:t>
      </w:r>
      <w:proofErr w:type="spellEnd"/>
      <w:r w:rsidRPr="007A5BC9">
        <w:rPr>
          <w:i/>
          <w:iCs/>
          <w:sz w:val="24"/>
          <w:szCs w:val="24"/>
        </w:rPr>
        <w:t xml:space="preserve"> </w:t>
      </w:r>
      <w:proofErr w:type="spellStart"/>
      <w:r w:rsidRPr="007A5BC9">
        <w:rPr>
          <w:i/>
          <w:iCs/>
          <w:sz w:val="24"/>
          <w:szCs w:val="24"/>
        </w:rPr>
        <w:t>dalam</w:t>
      </w:r>
      <w:proofErr w:type="spellEnd"/>
      <w:r w:rsidRPr="007A5BC9">
        <w:rPr>
          <w:i/>
          <w:iCs/>
          <w:sz w:val="24"/>
          <w:szCs w:val="24"/>
        </w:rPr>
        <w:t xml:space="preserve"> </w:t>
      </w:r>
      <w:proofErr w:type="spellStart"/>
      <w:r w:rsidRPr="007A5BC9">
        <w:rPr>
          <w:i/>
          <w:iCs/>
          <w:sz w:val="24"/>
          <w:szCs w:val="24"/>
        </w:rPr>
        <w:t>Politik</w:t>
      </w:r>
      <w:proofErr w:type="spellEnd"/>
      <w:r w:rsidRPr="007A5BC9">
        <w:rPr>
          <w:i/>
          <w:iCs/>
          <w:sz w:val="24"/>
          <w:szCs w:val="24"/>
        </w:rPr>
        <w:t xml:space="preserve"> Islam</w:t>
      </w:r>
      <w:r w:rsidRPr="007A5BC9">
        <w:rPr>
          <w:sz w:val="24"/>
          <w:szCs w:val="24"/>
        </w:rPr>
        <w:t xml:space="preserve">, Jakarta: </w:t>
      </w:r>
      <w:proofErr w:type="spellStart"/>
      <w:r w:rsidRPr="007A5BC9">
        <w:rPr>
          <w:sz w:val="24"/>
          <w:szCs w:val="24"/>
        </w:rPr>
        <w:t>Pramadina</w:t>
      </w:r>
      <w:proofErr w:type="spellEnd"/>
      <w:r w:rsidRPr="007A5BC9">
        <w:rPr>
          <w:sz w:val="24"/>
          <w:szCs w:val="24"/>
        </w:rPr>
        <w:t>, 1999.</w:t>
      </w:r>
    </w:p>
    <w:p w:rsidR="00322517" w:rsidRPr="007A5BC9" w:rsidRDefault="00322517" w:rsidP="00996C23">
      <w:pPr>
        <w:pStyle w:val="FootnoteText"/>
        <w:spacing w:line="360" w:lineRule="auto"/>
        <w:ind w:left="1418" w:hanging="709"/>
        <w:jc w:val="both"/>
        <w:rPr>
          <w:sz w:val="24"/>
          <w:szCs w:val="24"/>
        </w:rPr>
      </w:pPr>
      <w:r w:rsidRPr="007A5BC9">
        <w:rPr>
          <w:sz w:val="24"/>
          <w:szCs w:val="24"/>
        </w:rPr>
        <w:t xml:space="preserve">Marlow, Louis, </w:t>
      </w:r>
      <w:proofErr w:type="spellStart"/>
      <w:r w:rsidRPr="007A5BC9">
        <w:rPr>
          <w:i/>
          <w:iCs/>
          <w:sz w:val="24"/>
          <w:szCs w:val="24"/>
        </w:rPr>
        <w:t>Masyarakat</w:t>
      </w:r>
      <w:proofErr w:type="spellEnd"/>
      <w:r w:rsidRPr="007A5BC9">
        <w:rPr>
          <w:i/>
          <w:iCs/>
          <w:sz w:val="24"/>
          <w:szCs w:val="24"/>
        </w:rPr>
        <w:t xml:space="preserve"> Egalitarian,</w:t>
      </w:r>
      <w:r w:rsidRPr="007A5BC9">
        <w:rPr>
          <w:sz w:val="24"/>
          <w:szCs w:val="24"/>
        </w:rPr>
        <w:t xml:space="preserve"> Bandung: </w:t>
      </w:r>
      <w:proofErr w:type="spellStart"/>
      <w:r w:rsidRPr="007A5BC9">
        <w:rPr>
          <w:sz w:val="24"/>
          <w:szCs w:val="24"/>
        </w:rPr>
        <w:t>Mizan</w:t>
      </w:r>
      <w:proofErr w:type="spellEnd"/>
      <w:r w:rsidRPr="007A5BC9">
        <w:rPr>
          <w:sz w:val="24"/>
          <w:szCs w:val="24"/>
        </w:rPr>
        <w:t>, 1999.</w:t>
      </w:r>
    </w:p>
    <w:p w:rsidR="00322517" w:rsidRPr="007A5BC9" w:rsidRDefault="00322517" w:rsidP="00996C23">
      <w:pPr>
        <w:pStyle w:val="FootnoteText"/>
        <w:tabs>
          <w:tab w:val="left" w:pos="709"/>
        </w:tabs>
        <w:spacing w:line="360" w:lineRule="auto"/>
        <w:ind w:left="1418" w:hanging="709"/>
        <w:jc w:val="both"/>
        <w:rPr>
          <w:sz w:val="24"/>
          <w:szCs w:val="24"/>
        </w:rPr>
      </w:pPr>
      <w:r w:rsidRPr="007A5BC9">
        <w:rPr>
          <w:sz w:val="24"/>
          <w:szCs w:val="24"/>
        </w:rPr>
        <w:t xml:space="preserve">Muhammad, </w:t>
      </w:r>
      <w:proofErr w:type="spellStart"/>
      <w:r w:rsidRPr="007A5BC9">
        <w:rPr>
          <w:sz w:val="24"/>
          <w:szCs w:val="24"/>
        </w:rPr>
        <w:t>Rusjdi</w:t>
      </w:r>
      <w:proofErr w:type="spellEnd"/>
      <w:r w:rsidRPr="007A5BC9">
        <w:rPr>
          <w:sz w:val="24"/>
          <w:szCs w:val="24"/>
        </w:rPr>
        <w:t xml:space="preserve"> Ali, </w:t>
      </w:r>
      <w:proofErr w:type="spellStart"/>
      <w:r w:rsidRPr="007A5BC9">
        <w:rPr>
          <w:i/>
          <w:iCs/>
          <w:sz w:val="24"/>
          <w:szCs w:val="24"/>
        </w:rPr>
        <w:t>Hak-hak</w:t>
      </w:r>
      <w:proofErr w:type="spellEnd"/>
      <w:r w:rsidRPr="007A5BC9">
        <w:rPr>
          <w:i/>
          <w:iCs/>
          <w:sz w:val="24"/>
          <w:szCs w:val="24"/>
        </w:rPr>
        <w:t xml:space="preserve"> </w:t>
      </w:r>
      <w:proofErr w:type="spellStart"/>
      <w:r w:rsidRPr="007A5BC9">
        <w:rPr>
          <w:i/>
          <w:iCs/>
          <w:sz w:val="24"/>
          <w:szCs w:val="24"/>
        </w:rPr>
        <w:t>Asasi</w:t>
      </w:r>
      <w:proofErr w:type="spellEnd"/>
      <w:r w:rsidRPr="007A5BC9">
        <w:rPr>
          <w:i/>
          <w:iCs/>
          <w:sz w:val="24"/>
          <w:szCs w:val="24"/>
        </w:rPr>
        <w:t xml:space="preserve"> </w:t>
      </w:r>
      <w:proofErr w:type="spellStart"/>
      <w:r w:rsidRPr="007A5BC9">
        <w:rPr>
          <w:i/>
          <w:iCs/>
          <w:sz w:val="24"/>
          <w:szCs w:val="24"/>
        </w:rPr>
        <w:t>Manusia</w:t>
      </w:r>
      <w:proofErr w:type="spellEnd"/>
      <w:r w:rsidRPr="007A5BC9">
        <w:rPr>
          <w:i/>
          <w:iCs/>
          <w:sz w:val="24"/>
          <w:szCs w:val="24"/>
        </w:rPr>
        <w:t xml:space="preserve"> </w:t>
      </w:r>
      <w:proofErr w:type="spellStart"/>
      <w:r w:rsidRPr="007A5BC9">
        <w:rPr>
          <w:i/>
          <w:iCs/>
          <w:sz w:val="24"/>
          <w:szCs w:val="24"/>
        </w:rPr>
        <w:t>dalam</w:t>
      </w:r>
      <w:proofErr w:type="spellEnd"/>
      <w:r w:rsidRPr="007A5BC9">
        <w:rPr>
          <w:i/>
          <w:iCs/>
          <w:sz w:val="24"/>
          <w:szCs w:val="24"/>
        </w:rPr>
        <w:t xml:space="preserve"> </w:t>
      </w:r>
      <w:proofErr w:type="spellStart"/>
      <w:r w:rsidRPr="007A5BC9">
        <w:rPr>
          <w:i/>
          <w:iCs/>
          <w:sz w:val="24"/>
          <w:szCs w:val="24"/>
        </w:rPr>
        <w:t>Perspektif</w:t>
      </w:r>
      <w:proofErr w:type="spellEnd"/>
      <w:r w:rsidRPr="007A5BC9">
        <w:rPr>
          <w:i/>
          <w:iCs/>
          <w:sz w:val="24"/>
          <w:szCs w:val="24"/>
        </w:rPr>
        <w:t xml:space="preserve"> </w:t>
      </w:r>
      <w:proofErr w:type="spellStart"/>
      <w:r w:rsidRPr="007A5BC9">
        <w:rPr>
          <w:i/>
          <w:iCs/>
          <w:sz w:val="24"/>
          <w:szCs w:val="24"/>
        </w:rPr>
        <w:t>Syari’at</w:t>
      </w:r>
      <w:proofErr w:type="spellEnd"/>
      <w:r w:rsidRPr="007A5BC9">
        <w:rPr>
          <w:i/>
          <w:iCs/>
          <w:sz w:val="24"/>
          <w:szCs w:val="24"/>
        </w:rPr>
        <w:t xml:space="preserve"> Islam,</w:t>
      </w:r>
      <w:r w:rsidRPr="007A5BC9">
        <w:rPr>
          <w:sz w:val="24"/>
          <w:szCs w:val="24"/>
        </w:rPr>
        <w:t xml:space="preserve"> Jakarta: </w:t>
      </w:r>
      <w:proofErr w:type="spellStart"/>
      <w:r w:rsidRPr="007A5BC9">
        <w:rPr>
          <w:sz w:val="24"/>
          <w:szCs w:val="24"/>
        </w:rPr>
        <w:t>Ar-Raniry</w:t>
      </w:r>
      <w:proofErr w:type="spellEnd"/>
      <w:r w:rsidRPr="007A5BC9">
        <w:rPr>
          <w:sz w:val="24"/>
          <w:szCs w:val="24"/>
        </w:rPr>
        <w:t xml:space="preserve"> Press, 2004.</w:t>
      </w:r>
    </w:p>
    <w:p w:rsidR="00322517" w:rsidRDefault="00322517" w:rsidP="00996C23">
      <w:pPr>
        <w:pStyle w:val="FootnoteText"/>
        <w:spacing w:line="360" w:lineRule="auto"/>
        <w:ind w:left="1418" w:hanging="709"/>
        <w:jc w:val="both"/>
        <w:rPr>
          <w:sz w:val="24"/>
          <w:szCs w:val="24"/>
        </w:rPr>
      </w:pPr>
      <w:proofErr w:type="spellStart"/>
      <w:r w:rsidRPr="007A5BC9">
        <w:rPr>
          <w:sz w:val="24"/>
          <w:szCs w:val="24"/>
        </w:rPr>
        <w:t>Musda</w:t>
      </w:r>
      <w:proofErr w:type="spellEnd"/>
      <w:r w:rsidRPr="007A5BC9">
        <w:rPr>
          <w:sz w:val="24"/>
          <w:szCs w:val="24"/>
        </w:rPr>
        <w:t xml:space="preserve">, </w:t>
      </w:r>
      <w:proofErr w:type="spellStart"/>
      <w:r w:rsidRPr="007A5BC9">
        <w:rPr>
          <w:sz w:val="24"/>
          <w:szCs w:val="24"/>
        </w:rPr>
        <w:t>Mulia</w:t>
      </w:r>
      <w:proofErr w:type="spellEnd"/>
      <w:r w:rsidRPr="007A5BC9">
        <w:rPr>
          <w:sz w:val="24"/>
          <w:szCs w:val="24"/>
        </w:rPr>
        <w:t xml:space="preserve">, and </w:t>
      </w:r>
      <w:proofErr w:type="spellStart"/>
      <w:r w:rsidRPr="007A5BC9">
        <w:rPr>
          <w:sz w:val="24"/>
          <w:szCs w:val="24"/>
        </w:rPr>
        <w:t>Anik</w:t>
      </w:r>
      <w:proofErr w:type="spellEnd"/>
      <w:r w:rsidRPr="007A5BC9">
        <w:rPr>
          <w:sz w:val="24"/>
          <w:szCs w:val="24"/>
        </w:rPr>
        <w:t xml:space="preserve"> Farida, </w:t>
      </w:r>
      <w:proofErr w:type="spellStart"/>
      <w:r w:rsidRPr="007A5BC9">
        <w:rPr>
          <w:i/>
          <w:iCs/>
          <w:sz w:val="24"/>
          <w:szCs w:val="24"/>
        </w:rPr>
        <w:t>Perempuan</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Politik</w:t>
      </w:r>
      <w:proofErr w:type="spellEnd"/>
      <w:r w:rsidRPr="007A5BC9">
        <w:rPr>
          <w:sz w:val="24"/>
          <w:szCs w:val="24"/>
        </w:rPr>
        <w:t xml:space="preserve">, Jakarta: </w:t>
      </w:r>
      <w:proofErr w:type="spellStart"/>
      <w:r w:rsidRPr="007A5BC9">
        <w:rPr>
          <w:sz w:val="24"/>
          <w:szCs w:val="24"/>
        </w:rPr>
        <w:t>Gramedia</w:t>
      </w:r>
      <w:proofErr w:type="spellEnd"/>
      <w:r w:rsidRPr="007A5BC9">
        <w:rPr>
          <w:sz w:val="24"/>
          <w:szCs w:val="24"/>
        </w:rPr>
        <w:t xml:space="preserve">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Utama</w:t>
      </w:r>
      <w:proofErr w:type="spellEnd"/>
      <w:r w:rsidRPr="007A5BC9">
        <w:rPr>
          <w:sz w:val="24"/>
          <w:szCs w:val="24"/>
        </w:rPr>
        <w:t>, 2005.</w:t>
      </w:r>
    </w:p>
    <w:p w:rsidR="00DE2691" w:rsidRPr="007A5BC9" w:rsidRDefault="00DE2691" w:rsidP="00996C23">
      <w:pPr>
        <w:pStyle w:val="FootnoteText"/>
        <w:spacing w:line="360" w:lineRule="auto"/>
        <w:ind w:left="1418" w:hanging="709"/>
        <w:jc w:val="both"/>
        <w:rPr>
          <w:sz w:val="24"/>
          <w:szCs w:val="24"/>
        </w:rPr>
      </w:pPr>
      <w:r>
        <w:rPr>
          <w:sz w:val="24"/>
          <w:szCs w:val="24"/>
        </w:rPr>
        <w:t xml:space="preserve">Ministry of Religious Affairs, Al-Qur’an and Translation Jakarta: </w:t>
      </w:r>
      <w:proofErr w:type="spellStart"/>
      <w:r>
        <w:rPr>
          <w:sz w:val="24"/>
          <w:szCs w:val="24"/>
        </w:rPr>
        <w:t>Yayasan</w:t>
      </w:r>
      <w:proofErr w:type="spellEnd"/>
      <w:r>
        <w:rPr>
          <w:sz w:val="24"/>
          <w:szCs w:val="24"/>
        </w:rPr>
        <w:t xml:space="preserve"> </w:t>
      </w:r>
      <w:proofErr w:type="spellStart"/>
      <w:r>
        <w:rPr>
          <w:sz w:val="24"/>
          <w:szCs w:val="24"/>
        </w:rPr>
        <w:t>Penyelenggara</w:t>
      </w:r>
      <w:proofErr w:type="spellEnd"/>
      <w:r>
        <w:rPr>
          <w:sz w:val="24"/>
          <w:szCs w:val="24"/>
        </w:rPr>
        <w:t xml:space="preserve"> Translator/Interpreter is the Qur’an, 1971</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Qasim</w:t>
      </w:r>
      <w:proofErr w:type="spellEnd"/>
      <w:r w:rsidRPr="007A5BC9">
        <w:rPr>
          <w:sz w:val="24"/>
          <w:szCs w:val="24"/>
        </w:rPr>
        <w:t xml:space="preserve"> </w:t>
      </w:r>
      <w:proofErr w:type="spellStart"/>
      <w:r w:rsidRPr="007A5BC9">
        <w:rPr>
          <w:sz w:val="24"/>
          <w:szCs w:val="24"/>
        </w:rPr>
        <w:t>Ja’far</w:t>
      </w:r>
      <w:proofErr w:type="spellEnd"/>
      <w:r w:rsidRPr="007A5BC9">
        <w:rPr>
          <w:sz w:val="24"/>
          <w:szCs w:val="24"/>
        </w:rPr>
        <w:t xml:space="preserve">, Muhammad </w:t>
      </w:r>
      <w:proofErr w:type="spellStart"/>
      <w:r w:rsidRPr="007A5BC9">
        <w:rPr>
          <w:sz w:val="24"/>
          <w:szCs w:val="24"/>
        </w:rPr>
        <w:t>Anis</w:t>
      </w:r>
      <w:proofErr w:type="spellEnd"/>
      <w:r w:rsidRPr="007A5BC9">
        <w:rPr>
          <w:sz w:val="24"/>
          <w:szCs w:val="24"/>
        </w:rPr>
        <w:t xml:space="preserve">, </w:t>
      </w:r>
      <w:proofErr w:type="spellStart"/>
      <w:r w:rsidRPr="007A5BC9">
        <w:rPr>
          <w:i/>
          <w:iCs/>
          <w:sz w:val="24"/>
          <w:szCs w:val="24"/>
        </w:rPr>
        <w:t>Perempuan</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Kekuasaan</w:t>
      </w:r>
      <w:proofErr w:type="spellEnd"/>
      <w:r w:rsidRPr="007A5BC9">
        <w:rPr>
          <w:i/>
          <w:iCs/>
          <w:sz w:val="24"/>
          <w:szCs w:val="24"/>
        </w:rPr>
        <w:t xml:space="preserve">: </w:t>
      </w:r>
      <w:proofErr w:type="spellStart"/>
      <w:r w:rsidRPr="007A5BC9">
        <w:rPr>
          <w:i/>
          <w:iCs/>
          <w:sz w:val="24"/>
          <w:szCs w:val="24"/>
        </w:rPr>
        <w:t>Menelusuri</w:t>
      </w:r>
      <w:proofErr w:type="spellEnd"/>
      <w:r w:rsidRPr="007A5BC9">
        <w:rPr>
          <w:i/>
          <w:iCs/>
          <w:sz w:val="24"/>
          <w:szCs w:val="24"/>
        </w:rPr>
        <w:t xml:space="preserve"> </w:t>
      </w:r>
      <w:proofErr w:type="spellStart"/>
      <w:r w:rsidRPr="007A5BC9">
        <w:rPr>
          <w:i/>
          <w:iCs/>
          <w:sz w:val="24"/>
          <w:szCs w:val="24"/>
        </w:rPr>
        <w:t>Hak</w:t>
      </w:r>
      <w:proofErr w:type="spellEnd"/>
      <w:r w:rsidRPr="007A5BC9">
        <w:rPr>
          <w:i/>
          <w:iCs/>
          <w:sz w:val="24"/>
          <w:szCs w:val="24"/>
        </w:rPr>
        <w:t xml:space="preserve"> </w:t>
      </w:r>
      <w:proofErr w:type="spellStart"/>
      <w:r w:rsidRPr="007A5BC9">
        <w:rPr>
          <w:i/>
          <w:iCs/>
          <w:sz w:val="24"/>
          <w:szCs w:val="24"/>
        </w:rPr>
        <w:t>Politik</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Persoalan</w:t>
      </w:r>
      <w:proofErr w:type="spellEnd"/>
      <w:r w:rsidRPr="007A5BC9">
        <w:rPr>
          <w:i/>
          <w:iCs/>
          <w:sz w:val="24"/>
          <w:szCs w:val="24"/>
        </w:rPr>
        <w:t xml:space="preserve"> Gender </w:t>
      </w:r>
      <w:proofErr w:type="spellStart"/>
      <w:r w:rsidRPr="007A5BC9">
        <w:rPr>
          <w:i/>
          <w:iCs/>
          <w:sz w:val="24"/>
          <w:szCs w:val="24"/>
        </w:rPr>
        <w:t>Dalam</w:t>
      </w:r>
      <w:proofErr w:type="spellEnd"/>
      <w:r w:rsidRPr="007A5BC9">
        <w:rPr>
          <w:i/>
          <w:iCs/>
          <w:sz w:val="24"/>
          <w:szCs w:val="24"/>
        </w:rPr>
        <w:t xml:space="preserve"> Islam, </w:t>
      </w:r>
      <w:r w:rsidRPr="007A5BC9">
        <w:rPr>
          <w:sz w:val="24"/>
          <w:szCs w:val="24"/>
        </w:rPr>
        <w:t xml:space="preserve">Bandung: </w:t>
      </w:r>
      <w:proofErr w:type="spellStart"/>
      <w:r w:rsidRPr="007A5BC9">
        <w:rPr>
          <w:sz w:val="24"/>
          <w:szCs w:val="24"/>
        </w:rPr>
        <w:t>Zaman</w:t>
      </w:r>
      <w:proofErr w:type="spellEnd"/>
      <w:r w:rsidRPr="007A5BC9">
        <w:rPr>
          <w:sz w:val="24"/>
          <w:szCs w:val="24"/>
        </w:rPr>
        <w:t xml:space="preserve"> </w:t>
      </w:r>
      <w:proofErr w:type="spellStart"/>
      <w:r w:rsidRPr="007A5BC9">
        <w:rPr>
          <w:sz w:val="24"/>
          <w:szCs w:val="24"/>
        </w:rPr>
        <w:t>Wacana</w:t>
      </w:r>
      <w:proofErr w:type="spellEnd"/>
      <w:r w:rsidRPr="007A5BC9">
        <w:rPr>
          <w:sz w:val="24"/>
          <w:szCs w:val="24"/>
        </w:rPr>
        <w:t xml:space="preserve"> </w:t>
      </w:r>
      <w:proofErr w:type="spellStart"/>
      <w:r w:rsidRPr="007A5BC9">
        <w:rPr>
          <w:sz w:val="24"/>
          <w:szCs w:val="24"/>
        </w:rPr>
        <w:t>Mulia</w:t>
      </w:r>
      <w:proofErr w:type="spellEnd"/>
      <w:r w:rsidRPr="007A5BC9">
        <w:rPr>
          <w:sz w:val="24"/>
          <w:szCs w:val="24"/>
        </w:rPr>
        <w:t>, 1998.</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Quthub</w:t>
      </w:r>
      <w:proofErr w:type="spellEnd"/>
      <w:r w:rsidRPr="007A5BC9">
        <w:rPr>
          <w:sz w:val="24"/>
          <w:szCs w:val="24"/>
        </w:rPr>
        <w:t xml:space="preserve">, Muhammad, </w:t>
      </w:r>
      <w:r w:rsidRPr="007A5BC9">
        <w:rPr>
          <w:i/>
          <w:sz w:val="24"/>
          <w:szCs w:val="24"/>
        </w:rPr>
        <w:t xml:space="preserve">Salah </w:t>
      </w:r>
      <w:proofErr w:type="spellStart"/>
      <w:r w:rsidRPr="007A5BC9">
        <w:rPr>
          <w:i/>
          <w:sz w:val="24"/>
          <w:szCs w:val="24"/>
        </w:rPr>
        <w:t>Paham</w:t>
      </w:r>
      <w:proofErr w:type="spellEnd"/>
      <w:r w:rsidRPr="007A5BC9">
        <w:rPr>
          <w:i/>
          <w:sz w:val="24"/>
          <w:szCs w:val="24"/>
        </w:rPr>
        <w:t xml:space="preserve"> </w:t>
      </w:r>
      <w:proofErr w:type="spellStart"/>
      <w:r w:rsidRPr="007A5BC9">
        <w:rPr>
          <w:i/>
          <w:sz w:val="24"/>
          <w:szCs w:val="24"/>
        </w:rPr>
        <w:t>Terhadap</w:t>
      </w:r>
      <w:proofErr w:type="spellEnd"/>
      <w:r w:rsidRPr="007A5BC9">
        <w:rPr>
          <w:i/>
          <w:sz w:val="24"/>
          <w:szCs w:val="24"/>
        </w:rPr>
        <w:t xml:space="preserve"> Islam</w:t>
      </w:r>
      <w:r w:rsidRPr="007A5BC9">
        <w:rPr>
          <w:sz w:val="24"/>
          <w:szCs w:val="24"/>
        </w:rPr>
        <w:t xml:space="preserve">, trans. </w:t>
      </w:r>
      <w:proofErr w:type="spellStart"/>
      <w:r w:rsidRPr="007A5BC9">
        <w:rPr>
          <w:sz w:val="24"/>
          <w:szCs w:val="24"/>
        </w:rPr>
        <w:t>Hersri</w:t>
      </w:r>
      <w:proofErr w:type="spellEnd"/>
      <w:r w:rsidRPr="007A5BC9">
        <w:rPr>
          <w:sz w:val="24"/>
          <w:szCs w:val="24"/>
        </w:rPr>
        <w:t xml:space="preserve">, Bandung: </w:t>
      </w:r>
      <w:proofErr w:type="spellStart"/>
      <w:r w:rsidRPr="007A5BC9">
        <w:rPr>
          <w:sz w:val="24"/>
          <w:szCs w:val="24"/>
        </w:rPr>
        <w:t>Pustaka</w:t>
      </w:r>
      <w:proofErr w:type="spellEnd"/>
      <w:r w:rsidRPr="007A5BC9">
        <w:rPr>
          <w:sz w:val="24"/>
          <w:szCs w:val="24"/>
        </w:rPr>
        <w:t xml:space="preserve"> Salman ITB, 1992.</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Rais</w:t>
      </w:r>
      <w:proofErr w:type="spellEnd"/>
      <w:r w:rsidRPr="007A5BC9">
        <w:rPr>
          <w:sz w:val="24"/>
          <w:szCs w:val="24"/>
        </w:rPr>
        <w:t xml:space="preserve">, M. </w:t>
      </w:r>
      <w:proofErr w:type="spellStart"/>
      <w:r w:rsidRPr="007A5BC9">
        <w:rPr>
          <w:sz w:val="24"/>
          <w:szCs w:val="24"/>
        </w:rPr>
        <w:t>Dhiauddin</w:t>
      </w:r>
      <w:proofErr w:type="spellEnd"/>
      <w:r w:rsidRPr="007A5BC9">
        <w:rPr>
          <w:sz w:val="24"/>
          <w:szCs w:val="24"/>
        </w:rPr>
        <w:t xml:space="preserve">, </w:t>
      </w:r>
      <w:proofErr w:type="spellStart"/>
      <w:r w:rsidRPr="007A5BC9">
        <w:rPr>
          <w:i/>
          <w:iCs/>
          <w:sz w:val="24"/>
          <w:szCs w:val="24"/>
        </w:rPr>
        <w:t>Teori</w:t>
      </w:r>
      <w:proofErr w:type="spellEnd"/>
      <w:r w:rsidRPr="007A5BC9">
        <w:rPr>
          <w:i/>
          <w:iCs/>
          <w:sz w:val="24"/>
          <w:szCs w:val="24"/>
        </w:rPr>
        <w:t xml:space="preserve"> </w:t>
      </w:r>
      <w:proofErr w:type="spellStart"/>
      <w:r w:rsidRPr="007A5BC9">
        <w:rPr>
          <w:i/>
          <w:iCs/>
          <w:sz w:val="24"/>
          <w:szCs w:val="24"/>
        </w:rPr>
        <w:t>Politik</w:t>
      </w:r>
      <w:proofErr w:type="spellEnd"/>
      <w:r w:rsidRPr="007A5BC9">
        <w:rPr>
          <w:i/>
          <w:iCs/>
          <w:sz w:val="24"/>
          <w:szCs w:val="24"/>
        </w:rPr>
        <w:t xml:space="preserve"> Islam</w:t>
      </w:r>
      <w:r w:rsidRPr="007A5BC9">
        <w:rPr>
          <w:sz w:val="24"/>
          <w:szCs w:val="24"/>
        </w:rPr>
        <w:t xml:space="preserve">, Jakarta: </w:t>
      </w:r>
      <w:proofErr w:type="spellStart"/>
      <w:r w:rsidRPr="007A5BC9">
        <w:rPr>
          <w:sz w:val="24"/>
          <w:szCs w:val="24"/>
        </w:rPr>
        <w:t>Gema</w:t>
      </w:r>
      <w:proofErr w:type="spellEnd"/>
      <w:r w:rsidRPr="007A5BC9">
        <w:rPr>
          <w:sz w:val="24"/>
          <w:szCs w:val="24"/>
        </w:rPr>
        <w:t xml:space="preserve"> </w:t>
      </w:r>
      <w:proofErr w:type="spellStart"/>
      <w:r w:rsidRPr="007A5BC9">
        <w:rPr>
          <w:sz w:val="24"/>
          <w:szCs w:val="24"/>
        </w:rPr>
        <w:t>Insani</w:t>
      </w:r>
      <w:proofErr w:type="spellEnd"/>
      <w:r w:rsidRPr="007A5BC9">
        <w:rPr>
          <w:sz w:val="24"/>
          <w:szCs w:val="24"/>
        </w:rPr>
        <w:t>, 2001.</w:t>
      </w:r>
    </w:p>
    <w:p w:rsidR="00E52578" w:rsidRPr="007A5BC9" w:rsidRDefault="00E52578" w:rsidP="00996C23">
      <w:pPr>
        <w:pStyle w:val="FootnoteText"/>
        <w:spacing w:line="360" w:lineRule="auto"/>
        <w:ind w:left="1418" w:hanging="709"/>
        <w:jc w:val="both"/>
        <w:rPr>
          <w:sz w:val="24"/>
          <w:szCs w:val="24"/>
        </w:rPr>
      </w:pPr>
      <w:proofErr w:type="spellStart"/>
      <w:r w:rsidRPr="007A5BC9">
        <w:rPr>
          <w:sz w:val="24"/>
          <w:szCs w:val="24"/>
        </w:rPr>
        <w:lastRenderedPageBreak/>
        <w:t>Rosyd</w:t>
      </w:r>
      <w:proofErr w:type="spellEnd"/>
      <w:r w:rsidRPr="007A5BC9">
        <w:rPr>
          <w:sz w:val="24"/>
          <w:szCs w:val="24"/>
        </w:rPr>
        <w:t xml:space="preserve">, </w:t>
      </w:r>
      <w:proofErr w:type="spellStart"/>
      <w:r w:rsidRPr="007A5BC9">
        <w:rPr>
          <w:sz w:val="24"/>
          <w:szCs w:val="24"/>
        </w:rPr>
        <w:t>Moh</w:t>
      </w:r>
      <w:proofErr w:type="spellEnd"/>
      <w:r w:rsidRPr="007A5BC9">
        <w:rPr>
          <w:sz w:val="24"/>
          <w:szCs w:val="24"/>
        </w:rPr>
        <w:t xml:space="preserve">. </w:t>
      </w:r>
      <w:proofErr w:type="gramStart"/>
      <w:r w:rsidRPr="007A5BC9">
        <w:rPr>
          <w:sz w:val="24"/>
          <w:szCs w:val="24"/>
        </w:rPr>
        <w:t>"</w:t>
      </w:r>
      <w:proofErr w:type="spellStart"/>
      <w:r w:rsidRPr="007A5BC9">
        <w:rPr>
          <w:sz w:val="24"/>
          <w:szCs w:val="24"/>
        </w:rPr>
        <w:t>Harmoni</w:t>
      </w:r>
      <w:proofErr w:type="spellEnd"/>
      <w:r w:rsidRPr="007A5BC9">
        <w:rPr>
          <w:sz w:val="24"/>
          <w:szCs w:val="24"/>
        </w:rPr>
        <w:t xml:space="preserve"> </w:t>
      </w:r>
      <w:proofErr w:type="spellStart"/>
      <w:r w:rsidRPr="007A5BC9">
        <w:rPr>
          <w:sz w:val="24"/>
          <w:szCs w:val="24"/>
        </w:rPr>
        <w:t>Kehidupan</w:t>
      </w:r>
      <w:proofErr w:type="spellEnd"/>
      <w:r w:rsidRPr="007A5BC9">
        <w:rPr>
          <w:sz w:val="24"/>
          <w:szCs w:val="24"/>
        </w:rPr>
        <w:t xml:space="preserve"> </w:t>
      </w:r>
      <w:proofErr w:type="spellStart"/>
      <w:r w:rsidRPr="007A5BC9">
        <w:rPr>
          <w:sz w:val="24"/>
          <w:szCs w:val="24"/>
        </w:rPr>
        <w:t>Sosial</w:t>
      </w:r>
      <w:proofErr w:type="spellEnd"/>
      <w:r w:rsidRPr="007A5BC9">
        <w:rPr>
          <w:sz w:val="24"/>
          <w:szCs w:val="24"/>
        </w:rPr>
        <w:t xml:space="preserve"> Beda Agama </w:t>
      </w:r>
      <w:proofErr w:type="spellStart"/>
      <w:r w:rsidRPr="007A5BC9">
        <w:rPr>
          <w:sz w:val="24"/>
          <w:szCs w:val="24"/>
        </w:rPr>
        <w:t>dan</w:t>
      </w:r>
      <w:proofErr w:type="spellEnd"/>
      <w:r w:rsidRPr="007A5BC9">
        <w:rPr>
          <w:sz w:val="24"/>
          <w:szCs w:val="24"/>
        </w:rPr>
        <w:t xml:space="preserve"> </w:t>
      </w:r>
      <w:proofErr w:type="spellStart"/>
      <w:r w:rsidRPr="007A5BC9">
        <w:rPr>
          <w:sz w:val="24"/>
          <w:szCs w:val="24"/>
        </w:rPr>
        <w:t>Aliran</w:t>
      </w:r>
      <w:proofErr w:type="spellEnd"/>
      <w:r w:rsidRPr="007A5BC9">
        <w:rPr>
          <w:sz w:val="24"/>
          <w:szCs w:val="24"/>
        </w:rPr>
        <w:t xml:space="preserve"> di Kudus", </w:t>
      </w:r>
      <w:r w:rsidRPr="007A5BC9">
        <w:rPr>
          <w:i/>
          <w:iCs/>
          <w:sz w:val="24"/>
          <w:szCs w:val="24"/>
        </w:rPr>
        <w:t xml:space="preserve">Journal </w:t>
      </w:r>
      <w:proofErr w:type="spellStart"/>
      <w:r w:rsidRPr="007A5BC9">
        <w:rPr>
          <w:i/>
          <w:iCs/>
          <w:sz w:val="24"/>
          <w:szCs w:val="24"/>
        </w:rPr>
        <w:t>Addin</w:t>
      </w:r>
      <w:proofErr w:type="spellEnd"/>
      <w:r w:rsidRPr="007A5BC9">
        <w:rPr>
          <w:sz w:val="24"/>
          <w:szCs w:val="24"/>
        </w:rPr>
        <w:t xml:space="preserve">, </w:t>
      </w:r>
      <w:r w:rsidR="00EF0028">
        <w:rPr>
          <w:sz w:val="24"/>
          <w:szCs w:val="24"/>
        </w:rPr>
        <w:t xml:space="preserve">vol. 17 (1), </w:t>
      </w:r>
      <w:r w:rsidRPr="007A5BC9">
        <w:rPr>
          <w:sz w:val="24"/>
          <w:szCs w:val="24"/>
        </w:rPr>
        <w:t>2015.</w:t>
      </w:r>
      <w:proofErr w:type="gramEnd"/>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Rosyada</w:t>
      </w:r>
      <w:proofErr w:type="spellEnd"/>
      <w:r w:rsidRPr="007A5BC9">
        <w:rPr>
          <w:sz w:val="24"/>
          <w:szCs w:val="24"/>
        </w:rPr>
        <w:t xml:space="preserve">, </w:t>
      </w:r>
      <w:proofErr w:type="spellStart"/>
      <w:r w:rsidRPr="007A5BC9">
        <w:rPr>
          <w:sz w:val="24"/>
          <w:szCs w:val="24"/>
        </w:rPr>
        <w:t>Dede</w:t>
      </w:r>
      <w:proofErr w:type="spellEnd"/>
      <w:r w:rsidR="00E52578" w:rsidRPr="007A5BC9">
        <w:rPr>
          <w:sz w:val="24"/>
          <w:szCs w:val="24"/>
        </w:rPr>
        <w:t>,</w:t>
      </w:r>
      <w:r w:rsidRPr="007A5BC9">
        <w:rPr>
          <w:sz w:val="24"/>
          <w:szCs w:val="24"/>
        </w:rPr>
        <w:t xml:space="preserve"> et al. </w:t>
      </w:r>
      <w:proofErr w:type="spellStart"/>
      <w:r w:rsidRPr="007A5BC9">
        <w:rPr>
          <w:i/>
          <w:iCs/>
          <w:sz w:val="24"/>
          <w:szCs w:val="24"/>
        </w:rPr>
        <w:t>Pendidikan</w:t>
      </w:r>
      <w:proofErr w:type="spellEnd"/>
      <w:r w:rsidRPr="007A5BC9">
        <w:rPr>
          <w:i/>
          <w:iCs/>
          <w:sz w:val="24"/>
          <w:szCs w:val="24"/>
        </w:rPr>
        <w:t xml:space="preserve"> </w:t>
      </w:r>
      <w:proofErr w:type="spellStart"/>
      <w:r w:rsidRPr="007A5BC9">
        <w:rPr>
          <w:i/>
          <w:iCs/>
          <w:sz w:val="24"/>
          <w:szCs w:val="24"/>
        </w:rPr>
        <w:t>Kewargaan</w:t>
      </w:r>
      <w:proofErr w:type="spellEnd"/>
      <w:r w:rsidRPr="007A5BC9">
        <w:rPr>
          <w:i/>
          <w:iCs/>
          <w:sz w:val="24"/>
          <w:szCs w:val="24"/>
        </w:rPr>
        <w:t xml:space="preserve"> (Civic Education): </w:t>
      </w:r>
      <w:proofErr w:type="spellStart"/>
      <w:r w:rsidRPr="007A5BC9">
        <w:rPr>
          <w:i/>
          <w:iCs/>
          <w:sz w:val="24"/>
          <w:szCs w:val="24"/>
        </w:rPr>
        <w:t>Demokrasi</w:t>
      </w:r>
      <w:proofErr w:type="spellEnd"/>
      <w:r w:rsidRPr="007A5BC9">
        <w:rPr>
          <w:i/>
          <w:iCs/>
          <w:sz w:val="24"/>
          <w:szCs w:val="24"/>
        </w:rPr>
        <w:t xml:space="preserve">, </w:t>
      </w:r>
      <w:proofErr w:type="spellStart"/>
      <w:r w:rsidRPr="007A5BC9">
        <w:rPr>
          <w:i/>
          <w:iCs/>
          <w:sz w:val="24"/>
          <w:szCs w:val="24"/>
        </w:rPr>
        <w:t>Hak</w:t>
      </w:r>
      <w:proofErr w:type="spellEnd"/>
      <w:r w:rsidRPr="007A5BC9">
        <w:rPr>
          <w:i/>
          <w:iCs/>
          <w:sz w:val="24"/>
          <w:szCs w:val="24"/>
        </w:rPr>
        <w:t xml:space="preserve"> </w:t>
      </w:r>
      <w:proofErr w:type="spellStart"/>
      <w:r w:rsidRPr="007A5BC9">
        <w:rPr>
          <w:i/>
          <w:iCs/>
          <w:sz w:val="24"/>
          <w:szCs w:val="24"/>
        </w:rPr>
        <w:t>Asasi</w:t>
      </w:r>
      <w:proofErr w:type="spellEnd"/>
      <w:r w:rsidRPr="007A5BC9">
        <w:rPr>
          <w:i/>
          <w:iCs/>
          <w:sz w:val="24"/>
          <w:szCs w:val="24"/>
        </w:rPr>
        <w:t xml:space="preserve"> </w:t>
      </w:r>
      <w:proofErr w:type="spellStart"/>
      <w:r w:rsidRPr="007A5BC9">
        <w:rPr>
          <w:i/>
          <w:iCs/>
          <w:sz w:val="24"/>
          <w:szCs w:val="24"/>
        </w:rPr>
        <w:t>Manusia</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Masyarakat</w:t>
      </w:r>
      <w:proofErr w:type="spellEnd"/>
      <w:r w:rsidRPr="007A5BC9">
        <w:rPr>
          <w:i/>
          <w:iCs/>
          <w:sz w:val="24"/>
          <w:szCs w:val="24"/>
        </w:rPr>
        <w:t xml:space="preserve"> </w:t>
      </w:r>
      <w:proofErr w:type="spellStart"/>
      <w:r w:rsidRPr="007A5BC9">
        <w:rPr>
          <w:i/>
          <w:iCs/>
          <w:sz w:val="24"/>
          <w:szCs w:val="24"/>
        </w:rPr>
        <w:t>Madani</w:t>
      </w:r>
      <w:proofErr w:type="spellEnd"/>
      <w:r w:rsidRPr="007A5BC9">
        <w:rPr>
          <w:i/>
          <w:iCs/>
          <w:sz w:val="24"/>
          <w:szCs w:val="24"/>
        </w:rPr>
        <w:t xml:space="preserve">, </w:t>
      </w:r>
      <w:r w:rsidRPr="007A5BC9">
        <w:rPr>
          <w:sz w:val="24"/>
          <w:szCs w:val="24"/>
        </w:rPr>
        <w:t xml:space="preserve">Jakarta: ICCE UIN </w:t>
      </w:r>
      <w:proofErr w:type="spellStart"/>
      <w:r w:rsidRPr="007A5BC9">
        <w:rPr>
          <w:sz w:val="24"/>
          <w:szCs w:val="24"/>
        </w:rPr>
        <w:t>Syarif</w:t>
      </w:r>
      <w:proofErr w:type="spellEnd"/>
      <w:r w:rsidRPr="007A5BC9">
        <w:rPr>
          <w:sz w:val="24"/>
          <w:szCs w:val="24"/>
        </w:rPr>
        <w:t xml:space="preserve"> </w:t>
      </w:r>
      <w:proofErr w:type="spellStart"/>
      <w:r w:rsidRPr="007A5BC9">
        <w:rPr>
          <w:sz w:val="24"/>
          <w:szCs w:val="24"/>
        </w:rPr>
        <w:t>Hidayatullah</w:t>
      </w:r>
      <w:proofErr w:type="spellEnd"/>
      <w:r w:rsidRPr="007A5BC9">
        <w:rPr>
          <w:sz w:val="24"/>
          <w:szCs w:val="24"/>
        </w:rPr>
        <w:t xml:space="preserve"> Jakarta, 2000.</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Silvita</w:t>
      </w:r>
      <w:proofErr w:type="spellEnd"/>
      <w:r w:rsidRPr="007A5BC9">
        <w:rPr>
          <w:sz w:val="24"/>
          <w:szCs w:val="24"/>
        </w:rPr>
        <w:t>, Mary, “</w:t>
      </w:r>
      <w:proofErr w:type="spellStart"/>
      <w:r w:rsidRPr="007A5BC9">
        <w:rPr>
          <w:sz w:val="24"/>
          <w:szCs w:val="24"/>
        </w:rPr>
        <w:t>Presiden</w:t>
      </w:r>
      <w:proofErr w:type="spellEnd"/>
      <w:r w:rsidRPr="007A5BC9">
        <w:rPr>
          <w:sz w:val="24"/>
          <w:szCs w:val="24"/>
        </w:rPr>
        <w:t xml:space="preserve"> Non-Muslim </w:t>
      </w:r>
      <w:proofErr w:type="spellStart"/>
      <w:r w:rsidRPr="007A5BC9">
        <w:rPr>
          <w:sz w:val="24"/>
          <w:szCs w:val="24"/>
        </w:rPr>
        <w:t>dalam</w:t>
      </w:r>
      <w:proofErr w:type="spellEnd"/>
      <w:r w:rsidRPr="007A5BC9">
        <w:rPr>
          <w:sz w:val="24"/>
          <w:szCs w:val="24"/>
        </w:rPr>
        <w:t xml:space="preserve"> </w:t>
      </w:r>
      <w:proofErr w:type="spellStart"/>
      <w:r w:rsidRPr="007A5BC9">
        <w:rPr>
          <w:sz w:val="24"/>
          <w:szCs w:val="24"/>
        </w:rPr>
        <w:t>Komunitas</w:t>
      </w:r>
      <w:proofErr w:type="spellEnd"/>
      <w:r w:rsidRPr="007A5BC9">
        <w:rPr>
          <w:sz w:val="24"/>
          <w:szCs w:val="24"/>
        </w:rPr>
        <w:t xml:space="preserve"> </w:t>
      </w:r>
      <w:proofErr w:type="spellStart"/>
      <w:r w:rsidRPr="007A5BC9">
        <w:rPr>
          <w:sz w:val="24"/>
          <w:szCs w:val="24"/>
        </w:rPr>
        <w:t>Masyarakat</w:t>
      </w:r>
      <w:proofErr w:type="spellEnd"/>
      <w:r w:rsidRPr="007A5BC9">
        <w:rPr>
          <w:sz w:val="24"/>
          <w:szCs w:val="24"/>
        </w:rPr>
        <w:t xml:space="preserve"> Muslim”, </w:t>
      </w:r>
      <w:proofErr w:type="spellStart"/>
      <w:r w:rsidRPr="007A5BC9">
        <w:rPr>
          <w:i/>
          <w:iCs/>
          <w:sz w:val="24"/>
          <w:szCs w:val="24"/>
        </w:rPr>
        <w:t>Islamic</w:t>
      </w:r>
      <w:r w:rsidR="00E52578" w:rsidRPr="007A5BC9">
        <w:rPr>
          <w:i/>
          <w:iCs/>
          <w:sz w:val="24"/>
          <w:szCs w:val="24"/>
        </w:rPr>
        <w:t>a</w:t>
      </w:r>
      <w:proofErr w:type="spellEnd"/>
      <w:r w:rsidRPr="007A5BC9">
        <w:rPr>
          <w:i/>
          <w:iCs/>
          <w:sz w:val="24"/>
          <w:szCs w:val="24"/>
        </w:rPr>
        <w:t xml:space="preserve">: Journal </w:t>
      </w:r>
      <w:proofErr w:type="spellStart"/>
      <w:r w:rsidRPr="007A5BC9">
        <w:rPr>
          <w:i/>
          <w:iCs/>
          <w:sz w:val="24"/>
          <w:szCs w:val="24"/>
        </w:rPr>
        <w:t>Studi</w:t>
      </w:r>
      <w:proofErr w:type="spellEnd"/>
      <w:r w:rsidRPr="007A5BC9">
        <w:rPr>
          <w:i/>
          <w:iCs/>
          <w:sz w:val="24"/>
          <w:szCs w:val="24"/>
        </w:rPr>
        <w:t xml:space="preserve"> </w:t>
      </w:r>
      <w:proofErr w:type="spellStart"/>
      <w:r w:rsidRPr="007A5BC9">
        <w:rPr>
          <w:i/>
          <w:iCs/>
          <w:sz w:val="24"/>
          <w:szCs w:val="24"/>
        </w:rPr>
        <w:t>Keislaman</w:t>
      </w:r>
      <w:proofErr w:type="spellEnd"/>
      <w:r w:rsidRPr="007A5BC9">
        <w:rPr>
          <w:i/>
          <w:iCs/>
          <w:sz w:val="24"/>
          <w:szCs w:val="24"/>
        </w:rPr>
        <w:t xml:space="preserve">, </w:t>
      </w:r>
      <w:r w:rsidR="00EF0028" w:rsidRPr="00EF0028">
        <w:rPr>
          <w:sz w:val="24"/>
          <w:szCs w:val="24"/>
        </w:rPr>
        <w:t>vol. 7 (1),</w:t>
      </w:r>
      <w:r w:rsidR="00EF0028">
        <w:rPr>
          <w:i/>
          <w:iCs/>
          <w:sz w:val="24"/>
          <w:szCs w:val="24"/>
        </w:rPr>
        <w:t xml:space="preserve"> </w:t>
      </w:r>
      <w:r w:rsidRPr="007A5BC9">
        <w:rPr>
          <w:sz w:val="24"/>
          <w:szCs w:val="24"/>
        </w:rPr>
        <w:t>2014.</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Sjadzali</w:t>
      </w:r>
      <w:proofErr w:type="spellEnd"/>
      <w:r w:rsidRPr="007A5BC9">
        <w:rPr>
          <w:sz w:val="24"/>
          <w:szCs w:val="24"/>
        </w:rPr>
        <w:t xml:space="preserve">, </w:t>
      </w:r>
      <w:proofErr w:type="spellStart"/>
      <w:r w:rsidRPr="007A5BC9">
        <w:rPr>
          <w:sz w:val="24"/>
          <w:szCs w:val="24"/>
        </w:rPr>
        <w:t>Munawir</w:t>
      </w:r>
      <w:proofErr w:type="spellEnd"/>
      <w:r w:rsidRPr="007A5BC9">
        <w:rPr>
          <w:i/>
          <w:iCs/>
          <w:sz w:val="24"/>
          <w:szCs w:val="24"/>
        </w:rPr>
        <w:t xml:space="preserve">, Islam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Tatanegara</w:t>
      </w:r>
      <w:proofErr w:type="spellEnd"/>
      <w:r w:rsidRPr="007A5BC9">
        <w:rPr>
          <w:i/>
          <w:iCs/>
          <w:sz w:val="24"/>
          <w:szCs w:val="24"/>
        </w:rPr>
        <w:t xml:space="preserve">: </w:t>
      </w:r>
      <w:proofErr w:type="spellStart"/>
      <w:r w:rsidRPr="007A5BC9">
        <w:rPr>
          <w:i/>
          <w:iCs/>
          <w:sz w:val="24"/>
          <w:szCs w:val="24"/>
        </w:rPr>
        <w:t>Ajaran</w:t>
      </w:r>
      <w:proofErr w:type="spellEnd"/>
      <w:r w:rsidRPr="007A5BC9">
        <w:rPr>
          <w:i/>
          <w:iCs/>
          <w:sz w:val="24"/>
          <w:szCs w:val="24"/>
        </w:rPr>
        <w:t xml:space="preserve">, </w:t>
      </w:r>
      <w:proofErr w:type="spellStart"/>
      <w:r w:rsidRPr="007A5BC9">
        <w:rPr>
          <w:i/>
          <w:iCs/>
          <w:sz w:val="24"/>
          <w:szCs w:val="24"/>
        </w:rPr>
        <w:t>Sejarah</w:t>
      </w:r>
      <w:proofErr w:type="spellEnd"/>
      <w:r w:rsidRPr="007A5BC9">
        <w:rPr>
          <w:i/>
          <w:iCs/>
          <w:sz w:val="24"/>
          <w:szCs w:val="24"/>
        </w:rPr>
        <w:t xml:space="preserve">, </w:t>
      </w:r>
      <w:proofErr w:type="spellStart"/>
      <w:r w:rsidRPr="007A5BC9">
        <w:rPr>
          <w:i/>
          <w:iCs/>
          <w:sz w:val="24"/>
          <w:szCs w:val="24"/>
        </w:rPr>
        <w:t>dan</w:t>
      </w:r>
      <w:proofErr w:type="spellEnd"/>
      <w:r w:rsidRPr="007A5BC9">
        <w:rPr>
          <w:i/>
          <w:iCs/>
          <w:sz w:val="24"/>
          <w:szCs w:val="24"/>
        </w:rPr>
        <w:t xml:space="preserve"> </w:t>
      </w:r>
      <w:proofErr w:type="spellStart"/>
      <w:r w:rsidRPr="007A5BC9">
        <w:rPr>
          <w:i/>
          <w:iCs/>
          <w:sz w:val="24"/>
          <w:szCs w:val="24"/>
        </w:rPr>
        <w:t>Pemikiran</w:t>
      </w:r>
      <w:proofErr w:type="spellEnd"/>
      <w:r w:rsidRPr="007A5BC9">
        <w:rPr>
          <w:sz w:val="24"/>
          <w:szCs w:val="24"/>
        </w:rPr>
        <w:t>, first edition, Jakarta: UI Press, 1990.</w:t>
      </w:r>
    </w:p>
    <w:p w:rsidR="00E52578" w:rsidRPr="007A5BC9" w:rsidRDefault="00E52578" w:rsidP="00996C23">
      <w:pPr>
        <w:pStyle w:val="FootnoteText"/>
        <w:spacing w:line="360" w:lineRule="auto"/>
        <w:ind w:left="1418" w:hanging="709"/>
        <w:jc w:val="both"/>
        <w:rPr>
          <w:sz w:val="24"/>
          <w:szCs w:val="24"/>
        </w:rPr>
      </w:pPr>
      <w:proofErr w:type="spellStart"/>
      <w:r w:rsidRPr="007A5BC9">
        <w:rPr>
          <w:sz w:val="24"/>
          <w:szCs w:val="24"/>
        </w:rPr>
        <w:t>Sjadzali</w:t>
      </w:r>
      <w:proofErr w:type="spellEnd"/>
      <w:r w:rsidRPr="007A5BC9">
        <w:rPr>
          <w:sz w:val="24"/>
          <w:szCs w:val="24"/>
        </w:rPr>
        <w:t xml:space="preserve">, </w:t>
      </w:r>
      <w:proofErr w:type="spellStart"/>
      <w:r w:rsidRPr="007A5BC9">
        <w:rPr>
          <w:sz w:val="24"/>
          <w:szCs w:val="24"/>
        </w:rPr>
        <w:t>Munawir</w:t>
      </w:r>
      <w:proofErr w:type="spellEnd"/>
      <w:r w:rsidRPr="007A5BC9">
        <w:rPr>
          <w:i/>
          <w:iCs/>
          <w:sz w:val="24"/>
          <w:szCs w:val="24"/>
        </w:rPr>
        <w:t>,</w:t>
      </w:r>
      <w:r w:rsidRPr="007A5BC9">
        <w:rPr>
          <w:sz w:val="24"/>
          <w:szCs w:val="24"/>
        </w:rPr>
        <w:t xml:space="preserve"> “</w:t>
      </w:r>
      <w:proofErr w:type="spellStart"/>
      <w:r w:rsidRPr="007A5BC9">
        <w:rPr>
          <w:sz w:val="24"/>
          <w:szCs w:val="24"/>
        </w:rPr>
        <w:t>Kembali</w:t>
      </w:r>
      <w:proofErr w:type="spellEnd"/>
      <w:r w:rsidRPr="007A5BC9">
        <w:rPr>
          <w:sz w:val="24"/>
          <w:szCs w:val="24"/>
        </w:rPr>
        <w:t xml:space="preserve"> </w:t>
      </w:r>
      <w:proofErr w:type="spellStart"/>
      <w:r w:rsidRPr="007A5BC9">
        <w:rPr>
          <w:sz w:val="24"/>
          <w:szCs w:val="24"/>
        </w:rPr>
        <w:t>ke</w:t>
      </w:r>
      <w:proofErr w:type="spellEnd"/>
      <w:r w:rsidRPr="007A5BC9">
        <w:rPr>
          <w:sz w:val="24"/>
          <w:szCs w:val="24"/>
        </w:rPr>
        <w:t xml:space="preserve"> </w:t>
      </w:r>
      <w:proofErr w:type="spellStart"/>
      <w:r w:rsidRPr="007A5BC9">
        <w:rPr>
          <w:sz w:val="24"/>
          <w:szCs w:val="24"/>
        </w:rPr>
        <w:t>Piagam</w:t>
      </w:r>
      <w:proofErr w:type="spellEnd"/>
      <w:r w:rsidRPr="007A5BC9">
        <w:rPr>
          <w:sz w:val="24"/>
          <w:szCs w:val="24"/>
        </w:rPr>
        <w:t xml:space="preserve"> </w:t>
      </w:r>
      <w:proofErr w:type="spellStart"/>
      <w:r w:rsidRPr="007A5BC9">
        <w:rPr>
          <w:sz w:val="24"/>
          <w:szCs w:val="24"/>
        </w:rPr>
        <w:t>Madinah</w:t>
      </w:r>
      <w:proofErr w:type="spellEnd"/>
      <w:r w:rsidRPr="007A5BC9">
        <w:rPr>
          <w:sz w:val="24"/>
          <w:szCs w:val="24"/>
        </w:rPr>
        <w:t xml:space="preserve">”, in </w:t>
      </w:r>
      <w:proofErr w:type="spellStart"/>
      <w:r w:rsidRPr="007A5BC9">
        <w:rPr>
          <w:i/>
          <w:iCs/>
          <w:sz w:val="24"/>
          <w:szCs w:val="24"/>
        </w:rPr>
        <w:t>Politik</w:t>
      </w:r>
      <w:proofErr w:type="spellEnd"/>
      <w:r w:rsidRPr="007A5BC9">
        <w:rPr>
          <w:i/>
          <w:iCs/>
          <w:sz w:val="24"/>
          <w:szCs w:val="24"/>
        </w:rPr>
        <w:t xml:space="preserve"> Demi </w:t>
      </w:r>
      <w:proofErr w:type="spellStart"/>
      <w:r w:rsidRPr="007A5BC9">
        <w:rPr>
          <w:i/>
          <w:iCs/>
          <w:sz w:val="24"/>
          <w:szCs w:val="24"/>
        </w:rPr>
        <w:t>Tuhan</w:t>
      </w:r>
      <w:proofErr w:type="spellEnd"/>
      <w:r w:rsidRPr="007A5BC9">
        <w:rPr>
          <w:i/>
          <w:iCs/>
          <w:sz w:val="24"/>
          <w:szCs w:val="24"/>
        </w:rPr>
        <w:t xml:space="preserve">: </w:t>
      </w:r>
      <w:proofErr w:type="spellStart"/>
      <w:r w:rsidRPr="007A5BC9">
        <w:rPr>
          <w:i/>
          <w:iCs/>
          <w:sz w:val="24"/>
          <w:szCs w:val="24"/>
        </w:rPr>
        <w:t>Nasionalisme</w:t>
      </w:r>
      <w:proofErr w:type="spellEnd"/>
      <w:r w:rsidRPr="007A5BC9">
        <w:rPr>
          <w:i/>
          <w:iCs/>
          <w:sz w:val="24"/>
          <w:szCs w:val="24"/>
        </w:rPr>
        <w:t xml:space="preserve"> </w:t>
      </w:r>
      <w:proofErr w:type="spellStart"/>
      <w:r w:rsidRPr="007A5BC9">
        <w:rPr>
          <w:i/>
          <w:iCs/>
          <w:sz w:val="24"/>
          <w:szCs w:val="24"/>
        </w:rPr>
        <w:t>Religius</w:t>
      </w:r>
      <w:proofErr w:type="spellEnd"/>
      <w:r w:rsidRPr="007A5BC9">
        <w:rPr>
          <w:i/>
          <w:iCs/>
          <w:sz w:val="24"/>
          <w:szCs w:val="24"/>
        </w:rPr>
        <w:t xml:space="preserve"> di Indonesia</w:t>
      </w:r>
      <w:r w:rsidRPr="007A5BC9">
        <w:rPr>
          <w:sz w:val="24"/>
          <w:szCs w:val="24"/>
        </w:rPr>
        <w:t xml:space="preserve">, Bandung: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Hidaya</w:t>
      </w:r>
      <w:proofErr w:type="spellEnd"/>
      <w:r w:rsidRPr="007A5BC9">
        <w:rPr>
          <w:sz w:val="24"/>
          <w:szCs w:val="24"/>
        </w:rPr>
        <w:t>, 1999.</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Syarif</w:t>
      </w:r>
      <w:proofErr w:type="spellEnd"/>
      <w:r w:rsidRPr="007A5BC9">
        <w:rPr>
          <w:sz w:val="24"/>
          <w:szCs w:val="24"/>
        </w:rPr>
        <w:t xml:space="preserve">, </w:t>
      </w:r>
      <w:proofErr w:type="spellStart"/>
      <w:r w:rsidRPr="007A5BC9">
        <w:rPr>
          <w:sz w:val="24"/>
          <w:szCs w:val="24"/>
        </w:rPr>
        <w:t>Mujar</w:t>
      </w:r>
      <w:proofErr w:type="spellEnd"/>
      <w:r w:rsidRPr="007A5BC9">
        <w:rPr>
          <w:sz w:val="24"/>
          <w:szCs w:val="24"/>
        </w:rPr>
        <w:t xml:space="preserve"> </w:t>
      </w:r>
      <w:proofErr w:type="spellStart"/>
      <w:r w:rsidRPr="007A5BC9">
        <w:rPr>
          <w:sz w:val="24"/>
          <w:szCs w:val="24"/>
        </w:rPr>
        <w:t>Ibnu</w:t>
      </w:r>
      <w:proofErr w:type="spellEnd"/>
      <w:r w:rsidRPr="007A5BC9">
        <w:rPr>
          <w:sz w:val="24"/>
          <w:szCs w:val="24"/>
        </w:rPr>
        <w:t xml:space="preserve">, </w:t>
      </w:r>
      <w:proofErr w:type="spellStart"/>
      <w:r w:rsidRPr="007A5BC9">
        <w:rPr>
          <w:i/>
          <w:iCs/>
          <w:sz w:val="24"/>
          <w:szCs w:val="24"/>
        </w:rPr>
        <w:t>Presiden</w:t>
      </w:r>
      <w:proofErr w:type="spellEnd"/>
      <w:r w:rsidRPr="007A5BC9">
        <w:rPr>
          <w:i/>
          <w:iCs/>
          <w:sz w:val="24"/>
          <w:szCs w:val="24"/>
        </w:rPr>
        <w:t xml:space="preserve"> Non-Muslim di Negara Muslim,</w:t>
      </w:r>
      <w:r w:rsidRPr="007A5BC9">
        <w:rPr>
          <w:sz w:val="24"/>
          <w:szCs w:val="24"/>
        </w:rPr>
        <w:t xml:space="preserve"> Jakarta: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Sinar</w:t>
      </w:r>
      <w:proofErr w:type="spellEnd"/>
      <w:r w:rsidRPr="007A5BC9">
        <w:rPr>
          <w:sz w:val="24"/>
          <w:szCs w:val="24"/>
        </w:rPr>
        <w:t xml:space="preserve"> </w:t>
      </w:r>
      <w:proofErr w:type="spellStart"/>
      <w:r w:rsidRPr="007A5BC9">
        <w:rPr>
          <w:sz w:val="24"/>
          <w:szCs w:val="24"/>
        </w:rPr>
        <w:t>Harapan</w:t>
      </w:r>
      <w:proofErr w:type="spellEnd"/>
      <w:r w:rsidRPr="007A5BC9">
        <w:rPr>
          <w:sz w:val="24"/>
          <w:szCs w:val="24"/>
        </w:rPr>
        <w:t>, 2006.</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Tahhan</w:t>
      </w:r>
      <w:proofErr w:type="spellEnd"/>
      <w:r w:rsidRPr="007A5BC9">
        <w:rPr>
          <w:sz w:val="24"/>
          <w:szCs w:val="24"/>
        </w:rPr>
        <w:t xml:space="preserve">, </w:t>
      </w:r>
      <w:proofErr w:type="spellStart"/>
      <w:r w:rsidRPr="007A5BC9">
        <w:rPr>
          <w:sz w:val="24"/>
          <w:szCs w:val="24"/>
        </w:rPr>
        <w:t>Musthafa</w:t>
      </w:r>
      <w:proofErr w:type="spellEnd"/>
      <w:r w:rsidRPr="007A5BC9">
        <w:rPr>
          <w:sz w:val="24"/>
          <w:szCs w:val="24"/>
        </w:rPr>
        <w:t xml:space="preserve"> Muhammad, </w:t>
      </w:r>
      <w:proofErr w:type="spellStart"/>
      <w:r w:rsidRPr="007A5BC9">
        <w:rPr>
          <w:i/>
          <w:iCs/>
          <w:sz w:val="24"/>
          <w:szCs w:val="24"/>
        </w:rPr>
        <w:t>Tantangan</w:t>
      </w:r>
      <w:proofErr w:type="spellEnd"/>
      <w:r w:rsidRPr="007A5BC9">
        <w:rPr>
          <w:i/>
          <w:iCs/>
          <w:sz w:val="24"/>
          <w:szCs w:val="24"/>
        </w:rPr>
        <w:t xml:space="preserve"> </w:t>
      </w:r>
      <w:proofErr w:type="spellStart"/>
      <w:r w:rsidRPr="007A5BC9">
        <w:rPr>
          <w:i/>
          <w:iCs/>
          <w:sz w:val="24"/>
          <w:szCs w:val="24"/>
        </w:rPr>
        <w:t>Politik</w:t>
      </w:r>
      <w:proofErr w:type="spellEnd"/>
      <w:r w:rsidRPr="007A5BC9">
        <w:rPr>
          <w:i/>
          <w:iCs/>
          <w:sz w:val="24"/>
          <w:szCs w:val="24"/>
        </w:rPr>
        <w:t xml:space="preserve"> Negara Islam</w:t>
      </w:r>
      <w:r w:rsidRPr="007A5BC9">
        <w:rPr>
          <w:sz w:val="24"/>
          <w:szCs w:val="24"/>
        </w:rPr>
        <w:t xml:space="preserve">, Malang: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Zamzami</w:t>
      </w:r>
      <w:proofErr w:type="spellEnd"/>
      <w:r w:rsidRPr="007A5BC9">
        <w:rPr>
          <w:sz w:val="24"/>
          <w:szCs w:val="24"/>
        </w:rPr>
        <w:t>, 2003.</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Tahqiq</w:t>
      </w:r>
      <w:proofErr w:type="spellEnd"/>
      <w:r w:rsidRPr="007A5BC9">
        <w:rPr>
          <w:sz w:val="24"/>
          <w:szCs w:val="24"/>
        </w:rPr>
        <w:t xml:space="preserve">, </w:t>
      </w:r>
      <w:proofErr w:type="spellStart"/>
      <w:r w:rsidRPr="007A5BC9">
        <w:rPr>
          <w:sz w:val="24"/>
          <w:szCs w:val="24"/>
        </w:rPr>
        <w:t>Nanang</w:t>
      </w:r>
      <w:proofErr w:type="spellEnd"/>
      <w:r w:rsidRPr="007A5BC9">
        <w:rPr>
          <w:sz w:val="24"/>
          <w:szCs w:val="24"/>
        </w:rPr>
        <w:t xml:space="preserve"> (ed.), </w:t>
      </w:r>
      <w:proofErr w:type="spellStart"/>
      <w:r w:rsidRPr="007A5BC9">
        <w:rPr>
          <w:i/>
          <w:iCs/>
          <w:sz w:val="24"/>
          <w:szCs w:val="24"/>
        </w:rPr>
        <w:t>Politik</w:t>
      </w:r>
      <w:proofErr w:type="spellEnd"/>
      <w:r w:rsidRPr="007A5BC9">
        <w:rPr>
          <w:i/>
          <w:iCs/>
          <w:sz w:val="24"/>
          <w:szCs w:val="24"/>
        </w:rPr>
        <w:t xml:space="preserve"> Islam</w:t>
      </w:r>
      <w:r w:rsidRPr="007A5BC9">
        <w:rPr>
          <w:sz w:val="24"/>
          <w:szCs w:val="24"/>
        </w:rPr>
        <w:t xml:space="preserve">, Jakarta: </w:t>
      </w:r>
      <w:proofErr w:type="spellStart"/>
      <w:r w:rsidRPr="007A5BC9">
        <w:rPr>
          <w:sz w:val="24"/>
          <w:szCs w:val="24"/>
        </w:rPr>
        <w:t>Kencana</w:t>
      </w:r>
      <w:proofErr w:type="spellEnd"/>
      <w:r w:rsidRPr="007A5BC9">
        <w:rPr>
          <w:sz w:val="24"/>
          <w:szCs w:val="24"/>
        </w:rPr>
        <w:t>, 2004.</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Thaha</w:t>
      </w:r>
      <w:proofErr w:type="spellEnd"/>
      <w:r w:rsidRPr="007A5BC9">
        <w:rPr>
          <w:sz w:val="24"/>
          <w:szCs w:val="24"/>
        </w:rPr>
        <w:t xml:space="preserve">, </w:t>
      </w:r>
      <w:proofErr w:type="spellStart"/>
      <w:r w:rsidRPr="007A5BC9">
        <w:rPr>
          <w:sz w:val="24"/>
          <w:szCs w:val="24"/>
        </w:rPr>
        <w:t>Anis</w:t>
      </w:r>
      <w:proofErr w:type="spellEnd"/>
      <w:r w:rsidRPr="007A5BC9">
        <w:rPr>
          <w:sz w:val="24"/>
          <w:szCs w:val="24"/>
        </w:rPr>
        <w:t xml:space="preserve"> Malik, </w:t>
      </w:r>
      <w:proofErr w:type="spellStart"/>
      <w:r w:rsidRPr="007A5BC9">
        <w:rPr>
          <w:i/>
          <w:iCs/>
          <w:sz w:val="24"/>
          <w:szCs w:val="24"/>
        </w:rPr>
        <w:t>Tren</w:t>
      </w:r>
      <w:proofErr w:type="spellEnd"/>
      <w:r w:rsidRPr="007A5BC9">
        <w:rPr>
          <w:i/>
          <w:iCs/>
          <w:sz w:val="24"/>
          <w:szCs w:val="24"/>
        </w:rPr>
        <w:t xml:space="preserve"> </w:t>
      </w:r>
      <w:proofErr w:type="spellStart"/>
      <w:r w:rsidRPr="007A5BC9">
        <w:rPr>
          <w:i/>
          <w:iCs/>
          <w:sz w:val="24"/>
          <w:szCs w:val="24"/>
        </w:rPr>
        <w:t>Pluralisme</w:t>
      </w:r>
      <w:proofErr w:type="spellEnd"/>
      <w:r w:rsidRPr="007A5BC9">
        <w:rPr>
          <w:i/>
          <w:iCs/>
          <w:sz w:val="24"/>
          <w:szCs w:val="24"/>
        </w:rPr>
        <w:t xml:space="preserve"> Agama: </w:t>
      </w:r>
      <w:proofErr w:type="spellStart"/>
      <w:r w:rsidRPr="007A5BC9">
        <w:rPr>
          <w:i/>
          <w:iCs/>
          <w:sz w:val="24"/>
          <w:szCs w:val="24"/>
        </w:rPr>
        <w:t>Tinjauan</w:t>
      </w:r>
      <w:proofErr w:type="spellEnd"/>
      <w:r w:rsidRPr="007A5BC9">
        <w:rPr>
          <w:i/>
          <w:iCs/>
          <w:sz w:val="24"/>
          <w:szCs w:val="24"/>
        </w:rPr>
        <w:t xml:space="preserve"> </w:t>
      </w:r>
      <w:proofErr w:type="spellStart"/>
      <w:r w:rsidRPr="007A5BC9">
        <w:rPr>
          <w:i/>
          <w:iCs/>
          <w:sz w:val="24"/>
          <w:szCs w:val="24"/>
        </w:rPr>
        <w:t>Kritis</w:t>
      </w:r>
      <w:proofErr w:type="spellEnd"/>
      <w:r w:rsidRPr="007A5BC9">
        <w:rPr>
          <w:sz w:val="24"/>
          <w:szCs w:val="24"/>
        </w:rPr>
        <w:t xml:space="preserve">, Jakarta: </w:t>
      </w:r>
      <w:proofErr w:type="spellStart"/>
      <w:r w:rsidRPr="007A5BC9">
        <w:rPr>
          <w:sz w:val="24"/>
          <w:szCs w:val="24"/>
        </w:rPr>
        <w:t>Gema</w:t>
      </w:r>
      <w:proofErr w:type="spellEnd"/>
      <w:r w:rsidRPr="007A5BC9">
        <w:rPr>
          <w:sz w:val="24"/>
          <w:szCs w:val="24"/>
        </w:rPr>
        <w:t xml:space="preserve"> </w:t>
      </w:r>
      <w:proofErr w:type="spellStart"/>
      <w:r w:rsidRPr="007A5BC9">
        <w:rPr>
          <w:sz w:val="24"/>
          <w:szCs w:val="24"/>
        </w:rPr>
        <w:t>Insani</w:t>
      </w:r>
      <w:proofErr w:type="spellEnd"/>
      <w:r w:rsidRPr="007A5BC9">
        <w:rPr>
          <w:sz w:val="24"/>
          <w:szCs w:val="24"/>
        </w:rPr>
        <w:t>, 2002.</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Thohari</w:t>
      </w:r>
      <w:proofErr w:type="spellEnd"/>
      <w:r w:rsidRPr="007A5BC9">
        <w:rPr>
          <w:sz w:val="24"/>
          <w:szCs w:val="24"/>
        </w:rPr>
        <w:t xml:space="preserve">, A. </w:t>
      </w:r>
      <w:proofErr w:type="spellStart"/>
      <w:r w:rsidRPr="007A5BC9">
        <w:rPr>
          <w:sz w:val="24"/>
          <w:szCs w:val="24"/>
        </w:rPr>
        <w:t>Ahsin</w:t>
      </w:r>
      <w:proofErr w:type="spellEnd"/>
      <w:r w:rsidRPr="007A5BC9">
        <w:rPr>
          <w:sz w:val="24"/>
          <w:szCs w:val="24"/>
        </w:rPr>
        <w:t>.</w:t>
      </w:r>
      <w:r w:rsidRPr="007A5BC9">
        <w:rPr>
          <w:i/>
          <w:iCs/>
          <w:sz w:val="24"/>
          <w:szCs w:val="24"/>
        </w:rPr>
        <w:t xml:space="preserve"> </w:t>
      </w:r>
      <w:proofErr w:type="spellStart"/>
      <w:r w:rsidRPr="007A5BC9">
        <w:rPr>
          <w:i/>
          <w:iCs/>
          <w:sz w:val="24"/>
          <w:szCs w:val="24"/>
        </w:rPr>
        <w:t>Hak-Konstitusional</w:t>
      </w:r>
      <w:proofErr w:type="spellEnd"/>
      <w:r w:rsidRPr="007A5BC9">
        <w:rPr>
          <w:i/>
          <w:iCs/>
          <w:sz w:val="24"/>
          <w:szCs w:val="24"/>
        </w:rPr>
        <w:t xml:space="preserve"> </w:t>
      </w:r>
      <w:proofErr w:type="spellStart"/>
      <w:r w:rsidRPr="007A5BC9">
        <w:rPr>
          <w:i/>
          <w:iCs/>
          <w:sz w:val="24"/>
          <w:szCs w:val="24"/>
        </w:rPr>
        <w:t>dalam</w:t>
      </w:r>
      <w:proofErr w:type="spellEnd"/>
      <w:r w:rsidRPr="007A5BC9">
        <w:rPr>
          <w:i/>
          <w:iCs/>
          <w:sz w:val="24"/>
          <w:szCs w:val="24"/>
        </w:rPr>
        <w:t xml:space="preserve"> </w:t>
      </w:r>
      <w:proofErr w:type="spellStart"/>
      <w:r w:rsidRPr="007A5BC9">
        <w:rPr>
          <w:i/>
          <w:iCs/>
          <w:sz w:val="24"/>
          <w:szCs w:val="24"/>
        </w:rPr>
        <w:t>Hukum</w:t>
      </w:r>
      <w:proofErr w:type="spellEnd"/>
      <w:r w:rsidRPr="007A5BC9">
        <w:rPr>
          <w:i/>
          <w:iCs/>
          <w:sz w:val="24"/>
          <w:szCs w:val="24"/>
        </w:rPr>
        <w:t xml:space="preserve"> Tata Negara Indonesia,</w:t>
      </w:r>
      <w:r w:rsidRPr="007A5BC9">
        <w:rPr>
          <w:sz w:val="24"/>
          <w:szCs w:val="24"/>
        </w:rPr>
        <w:t xml:space="preserve"> Jakarta: </w:t>
      </w:r>
      <w:proofErr w:type="spellStart"/>
      <w:r w:rsidRPr="007A5BC9">
        <w:rPr>
          <w:sz w:val="24"/>
          <w:szCs w:val="24"/>
        </w:rPr>
        <w:t>Erlangga</w:t>
      </w:r>
      <w:proofErr w:type="spellEnd"/>
      <w:r w:rsidRPr="007A5BC9">
        <w:rPr>
          <w:sz w:val="24"/>
          <w:szCs w:val="24"/>
        </w:rPr>
        <w:t>, 2016</w:t>
      </w:r>
    </w:p>
    <w:p w:rsidR="00322517" w:rsidRPr="007A5BC9" w:rsidRDefault="00322517" w:rsidP="00996C23">
      <w:pPr>
        <w:pStyle w:val="FootnoteText"/>
        <w:spacing w:line="360" w:lineRule="auto"/>
        <w:ind w:left="1418" w:hanging="709"/>
        <w:jc w:val="both"/>
        <w:rPr>
          <w:sz w:val="24"/>
          <w:szCs w:val="24"/>
        </w:rPr>
      </w:pPr>
      <w:r w:rsidRPr="007A5BC9">
        <w:rPr>
          <w:i/>
          <w:sz w:val="24"/>
          <w:szCs w:val="24"/>
        </w:rPr>
        <w:t xml:space="preserve">UUD 45 yang </w:t>
      </w:r>
      <w:proofErr w:type="spellStart"/>
      <w:r w:rsidRPr="007A5BC9">
        <w:rPr>
          <w:i/>
          <w:sz w:val="24"/>
          <w:szCs w:val="24"/>
        </w:rPr>
        <w:t>Sudah</w:t>
      </w:r>
      <w:proofErr w:type="spellEnd"/>
      <w:r w:rsidRPr="007A5BC9">
        <w:rPr>
          <w:i/>
          <w:sz w:val="24"/>
          <w:szCs w:val="24"/>
        </w:rPr>
        <w:t xml:space="preserve"> </w:t>
      </w:r>
      <w:proofErr w:type="spellStart"/>
      <w:r w:rsidRPr="007A5BC9">
        <w:rPr>
          <w:i/>
          <w:sz w:val="24"/>
          <w:szCs w:val="24"/>
        </w:rPr>
        <w:t>Diamandemen</w:t>
      </w:r>
      <w:proofErr w:type="spellEnd"/>
      <w:r w:rsidRPr="007A5BC9">
        <w:rPr>
          <w:i/>
          <w:sz w:val="24"/>
          <w:szCs w:val="24"/>
        </w:rPr>
        <w:t xml:space="preserve"> </w:t>
      </w:r>
      <w:proofErr w:type="spellStart"/>
      <w:r w:rsidRPr="007A5BC9">
        <w:rPr>
          <w:i/>
          <w:sz w:val="24"/>
          <w:szCs w:val="24"/>
        </w:rPr>
        <w:t>dengan</w:t>
      </w:r>
      <w:proofErr w:type="spellEnd"/>
      <w:r w:rsidRPr="007A5BC9">
        <w:rPr>
          <w:i/>
          <w:sz w:val="24"/>
          <w:szCs w:val="24"/>
        </w:rPr>
        <w:t xml:space="preserve"> </w:t>
      </w:r>
      <w:proofErr w:type="spellStart"/>
      <w:r w:rsidRPr="007A5BC9">
        <w:rPr>
          <w:i/>
          <w:sz w:val="24"/>
          <w:szCs w:val="24"/>
        </w:rPr>
        <w:t>Penjelasannya</w:t>
      </w:r>
      <w:proofErr w:type="spellEnd"/>
      <w:r w:rsidRPr="007A5BC9">
        <w:rPr>
          <w:sz w:val="24"/>
          <w:szCs w:val="24"/>
        </w:rPr>
        <w:t xml:space="preserve">, Surabaya: </w:t>
      </w:r>
      <w:proofErr w:type="spellStart"/>
      <w:r w:rsidRPr="007A5BC9">
        <w:rPr>
          <w:sz w:val="24"/>
          <w:szCs w:val="24"/>
        </w:rPr>
        <w:t>Karya</w:t>
      </w:r>
      <w:proofErr w:type="spellEnd"/>
      <w:r w:rsidRPr="007A5BC9">
        <w:rPr>
          <w:sz w:val="24"/>
          <w:szCs w:val="24"/>
        </w:rPr>
        <w:t xml:space="preserve"> </w:t>
      </w:r>
      <w:proofErr w:type="spellStart"/>
      <w:r w:rsidRPr="007A5BC9">
        <w:rPr>
          <w:sz w:val="24"/>
          <w:szCs w:val="24"/>
        </w:rPr>
        <w:t>Ilmu</w:t>
      </w:r>
      <w:proofErr w:type="spellEnd"/>
      <w:r w:rsidRPr="007A5BC9">
        <w:rPr>
          <w:sz w:val="24"/>
          <w:szCs w:val="24"/>
        </w:rPr>
        <w:t>, 2004–2005.</w:t>
      </w:r>
    </w:p>
    <w:p w:rsidR="00322517" w:rsidRPr="007A5BC9" w:rsidRDefault="00322517" w:rsidP="00996C23">
      <w:pPr>
        <w:pStyle w:val="FootnoteText"/>
        <w:spacing w:line="360" w:lineRule="auto"/>
        <w:ind w:left="1418" w:hanging="709"/>
        <w:jc w:val="both"/>
        <w:rPr>
          <w:sz w:val="24"/>
          <w:szCs w:val="24"/>
        </w:rPr>
      </w:pPr>
      <w:r w:rsidRPr="007A5BC9">
        <w:rPr>
          <w:sz w:val="24"/>
          <w:szCs w:val="24"/>
        </w:rPr>
        <w:t xml:space="preserve">Van </w:t>
      </w:r>
      <w:proofErr w:type="spellStart"/>
      <w:r w:rsidRPr="007A5BC9">
        <w:rPr>
          <w:sz w:val="24"/>
          <w:szCs w:val="24"/>
        </w:rPr>
        <w:t>Dijk</w:t>
      </w:r>
      <w:proofErr w:type="spellEnd"/>
      <w:r w:rsidRPr="007A5BC9">
        <w:rPr>
          <w:sz w:val="24"/>
          <w:szCs w:val="24"/>
        </w:rPr>
        <w:t xml:space="preserve">, Pieter, and Peter </w:t>
      </w:r>
      <w:proofErr w:type="spellStart"/>
      <w:r w:rsidRPr="007A5BC9">
        <w:rPr>
          <w:sz w:val="24"/>
          <w:szCs w:val="24"/>
        </w:rPr>
        <w:t>Baehr</w:t>
      </w:r>
      <w:proofErr w:type="spellEnd"/>
      <w:r w:rsidRPr="007A5BC9">
        <w:rPr>
          <w:sz w:val="24"/>
          <w:szCs w:val="24"/>
        </w:rPr>
        <w:t xml:space="preserve">, </w:t>
      </w:r>
      <w:proofErr w:type="spellStart"/>
      <w:r w:rsidRPr="007A5BC9">
        <w:rPr>
          <w:i/>
          <w:iCs/>
          <w:sz w:val="24"/>
          <w:szCs w:val="24"/>
        </w:rPr>
        <w:t>Instrumen</w:t>
      </w:r>
      <w:proofErr w:type="spellEnd"/>
      <w:r w:rsidRPr="007A5BC9">
        <w:rPr>
          <w:i/>
          <w:iCs/>
          <w:sz w:val="24"/>
          <w:szCs w:val="24"/>
        </w:rPr>
        <w:t xml:space="preserve"> </w:t>
      </w:r>
      <w:proofErr w:type="spellStart"/>
      <w:r w:rsidRPr="007A5BC9">
        <w:rPr>
          <w:i/>
          <w:iCs/>
          <w:sz w:val="24"/>
          <w:szCs w:val="24"/>
        </w:rPr>
        <w:t>Internasional</w:t>
      </w:r>
      <w:proofErr w:type="spellEnd"/>
      <w:r w:rsidRPr="007A5BC9">
        <w:rPr>
          <w:i/>
          <w:iCs/>
          <w:sz w:val="24"/>
          <w:szCs w:val="24"/>
        </w:rPr>
        <w:t xml:space="preserve"> </w:t>
      </w:r>
      <w:proofErr w:type="spellStart"/>
      <w:r w:rsidRPr="007A5BC9">
        <w:rPr>
          <w:i/>
          <w:iCs/>
          <w:sz w:val="24"/>
          <w:szCs w:val="24"/>
        </w:rPr>
        <w:t>Pokok</w:t>
      </w:r>
      <w:proofErr w:type="spellEnd"/>
      <w:r w:rsidRPr="007A5BC9">
        <w:rPr>
          <w:i/>
          <w:iCs/>
          <w:sz w:val="24"/>
          <w:szCs w:val="24"/>
        </w:rPr>
        <w:t xml:space="preserve"> </w:t>
      </w:r>
      <w:proofErr w:type="spellStart"/>
      <w:r w:rsidRPr="007A5BC9">
        <w:rPr>
          <w:i/>
          <w:iCs/>
          <w:sz w:val="24"/>
          <w:szCs w:val="24"/>
        </w:rPr>
        <w:t>Hak-hak</w:t>
      </w:r>
      <w:proofErr w:type="spellEnd"/>
      <w:r w:rsidRPr="007A5BC9">
        <w:rPr>
          <w:i/>
          <w:iCs/>
          <w:sz w:val="24"/>
          <w:szCs w:val="24"/>
        </w:rPr>
        <w:t xml:space="preserve"> </w:t>
      </w:r>
      <w:proofErr w:type="spellStart"/>
      <w:r w:rsidRPr="007A5BC9">
        <w:rPr>
          <w:i/>
          <w:iCs/>
          <w:sz w:val="24"/>
          <w:szCs w:val="24"/>
        </w:rPr>
        <w:t>Asasi</w:t>
      </w:r>
      <w:proofErr w:type="spellEnd"/>
      <w:r w:rsidRPr="007A5BC9">
        <w:rPr>
          <w:i/>
          <w:iCs/>
          <w:sz w:val="24"/>
          <w:szCs w:val="24"/>
        </w:rPr>
        <w:t xml:space="preserve"> </w:t>
      </w:r>
      <w:proofErr w:type="spellStart"/>
      <w:r w:rsidRPr="007A5BC9">
        <w:rPr>
          <w:i/>
          <w:iCs/>
          <w:sz w:val="24"/>
          <w:szCs w:val="24"/>
        </w:rPr>
        <w:t>Manusia</w:t>
      </w:r>
      <w:proofErr w:type="spellEnd"/>
      <w:r w:rsidRPr="007A5BC9">
        <w:rPr>
          <w:i/>
          <w:iCs/>
          <w:sz w:val="24"/>
          <w:szCs w:val="24"/>
        </w:rPr>
        <w:t>,</w:t>
      </w:r>
      <w:r w:rsidRPr="007A5BC9">
        <w:rPr>
          <w:sz w:val="24"/>
          <w:szCs w:val="24"/>
        </w:rPr>
        <w:t xml:space="preserve"> second edition, Jakarta: </w:t>
      </w:r>
      <w:proofErr w:type="spellStart"/>
      <w:r w:rsidRPr="007A5BC9">
        <w:rPr>
          <w:sz w:val="24"/>
          <w:szCs w:val="24"/>
        </w:rPr>
        <w:t>Yayasan</w:t>
      </w:r>
      <w:proofErr w:type="spellEnd"/>
      <w:r w:rsidRPr="007A5BC9">
        <w:rPr>
          <w:sz w:val="24"/>
          <w:szCs w:val="24"/>
        </w:rPr>
        <w:t xml:space="preserve"> </w:t>
      </w:r>
      <w:proofErr w:type="spellStart"/>
      <w:r w:rsidRPr="007A5BC9">
        <w:rPr>
          <w:sz w:val="24"/>
          <w:szCs w:val="24"/>
        </w:rPr>
        <w:t>Obor</w:t>
      </w:r>
      <w:proofErr w:type="spellEnd"/>
      <w:r w:rsidRPr="007A5BC9">
        <w:rPr>
          <w:sz w:val="24"/>
          <w:szCs w:val="24"/>
        </w:rPr>
        <w:t xml:space="preserve"> Indonesia, 2001.</w:t>
      </w:r>
    </w:p>
    <w:p w:rsidR="00322517" w:rsidRPr="007A5BC9" w:rsidRDefault="00322517" w:rsidP="00996C23">
      <w:pPr>
        <w:pStyle w:val="FootnoteText"/>
        <w:spacing w:line="360" w:lineRule="auto"/>
        <w:ind w:left="1418" w:hanging="709"/>
        <w:jc w:val="both"/>
        <w:rPr>
          <w:sz w:val="24"/>
          <w:szCs w:val="24"/>
        </w:rPr>
      </w:pPr>
      <w:proofErr w:type="spellStart"/>
      <w:r w:rsidRPr="007A5BC9">
        <w:rPr>
          <w:sz w:val="24"/>
          <w:szCs w:val="24"/>
        </w:rPr>
        <w:t>Vatein</w:t>
      </w:r>
      <w:proofErr w:type="spellEnd"/>
      <w:r w:rsidRPr="007A5BC9">
        <w:rPr>
          <w:sz w:val="24"/>
          <w:szCs w:val="24"/>
        </w:rPr>
        <w:t>, Jean Claude, "</w:t>
      </w:r>
      <w:r w:rsidRPr="007A5BC9">
        <w:rPr>
          <w:iCs/>
          <w:sz w:val="24"/>
          <w:szCs w:val="24"/>
        </w:rPr>
        <w:t xml:space="preserve">Human Rights in Islam" in </w:t>
      </w:r>
      <w:r w:rsidRPr="007A5BC9">
        <w:rPr>
          <w:i/>
          <w:iCs/>
          <w:sz w:val="24"/>
          <w:szCs w:val="24"/>
        </w:rPr>
        <w:t>Philosophy and Public Policy</w:t>
      </w:r>
      <w:r w:rsidRPr="007A5BC9">
        <w:rPr>
          <w:sz w:val="24"/>
          <w:szCs w:val="24"/>
        </w:rPr>
        <w:t xml:space="preserve">, Carbondale: </w:t>
      </w:r>
      <w:proofErr w:type="spellStart"/>
      <w:r w:rsidRPr="007A5BC9">
        <w:rPr>
          <w:sz w:val="24"/>
          <w:szCs w:val="24"/>
        </w:rPr>
        <w:t>Southen</w:t>
      </w:r>
      <w:proofErr w:type="spellEnd"/>
      <w:r w:rsidRPr="007A5BC9">
        <w:rPr>
          <w:sz w:val="24"/>
          <w:szCs w:val="24"/>
        </w:rPr>
        <w:t xml:space="preserve"> Illinois University Press, 1980.</w:t>
      </w:r>
    </w:p>
    <w:p w:rsidR="00322517" w:rsidRPr="007A5BC9" w:rsidRDefault="00322517" w:rsidP="00996C23">
      <w:pPr>
        <w:pStyle w:val="FootnoteText"/>
        <w:spacing w:line="360" w:lineRule="auto"/>
        <w:ind w:left="1418" w:hanging="709"/>
        <w:jc w:val="both"/>
        <w:rPr>
          <w:sz w:val="24"/>
          <w:szCs w:val="24"/>
        </w:rPr>
      </w:pPr>
      <w:r w:rsidRPr="007A5BC9">
        <w:rPr>
          <w:sz w:val="24"/>
          <w:szCs w:val="24"/>
        </w:rPr>
        <w:t>Wahid, Abdurrahman, “</w:t>
      </w:r>
      <w:proofErr w:type="spellStart"/>
      <w:r w:rsidRPr="007A5BC9">
        <w:rPr>
          <w:iCs/>
          <w:sz w:val="24"/>
          <w:szCs w:val="24"/>
        </w:rPr>
        <w:t>Presiden</w:t>
      </w:r>
      <w:proofErr w:type="spellEnd"/>
      <w:r w:rsidRPr="007A5BC9">
        <w:rPr>
          <w:iCs/>
          <w:sz w:val="24"/>
          <w:szCs w:val="24"/>
        </w:rPr>
        <w:t xml:space="preserve"> </w:t>
      </w:r>
      <w:proofErr w:type="spellStart"/>
      <w:r w:rsidRPr="007A5BC9">
        <w:rPr>
          <w:iCs/>
          <w:sz w:val="24"/>
          <w:szCs w:val="24"/>
        </w:rPr>
        <w:t>dan</w:t>
      </w:r>
      <w:proofErr w:type="spellEnd"/>
      <w:r w:rsidRPr="007A5BC9">
        <w:rPr>
          <w:iCs/>
          <w:sz w:val="24"/>
          <w:szCs w:val="24"/>
        </w:rPr>
        <w:t xml:space="preserve"> Agama”</w:t>
      </w:r>
      <w:r w:rsidRPr="007A5BC9">
        <w:rPr>
          <w:i/>
          <w:iCs/>
          <w:sz w:val="24"/>
          <w:szCs w:val="24"/>
        </w:rPr>
        <w:t xml:space="preserve">, </w:t>
      </w:r>
      <w:r w:rsidRPr="007A5BC9">
        <w:rPr>
          <w:iCs/>
          <w:sz w:val="24"/>
          <w:szCs w:val="24"/>
        </w:rPr>
        <w:t xml:space="preserve">in </w:t>
      </w:r>
      <w:proofErr w:type="spellStart"/>
      <w:r w:rsidRPr="007A5BC9">
        <w:rPr>
          <w:i/>
          <w:iCs/>
          <w:sz w:val="24"/>
          <w:szCs w:val="24"/>
        </w:rPr>
        <w:t>Politik</w:t>
      </w:r>
      <w:proofErr w:type="spellEnd"/>
      <w:r w:rsidRPr="007A5BC9">
        <w:rPr>
          <w:i/>
          <w:iCs/>
          <w:sz w:val="24"/>
          <w:szCs w:val="24"/>
        </w:rPr>
        <w:t xml:space="preserve"> Demi </w:t>
      </w:r>
      <w:proofErr w:type="spellStart"/>
      <w:r w:rsidRPr="007A5BC9">
        <w:rPr>
          <w:i/>
          <w:iCs/>
          <w:sz w:val="24"/>
          <w:szCs w:val="24"/>
        </w:rPr>
        <w:t>Tuhan</w:t>
      </w:r>
      <w:proofErr w:type="spellEnd"/>
      <w:r w:rsidRPr="007A5BC9">
        <w:rPr>
          <w:i/>
          <w:iCs/>
          <w:sz w:val="24"/>
          <w:szCs w:val="24"/>
        </w:rPr>
        <w:t xml:space="preserve">: </w:t>
      </w:r>
      <w:proofErr w:type="spellStart"/>
      <w:r w:rsidRPr="007A5BC9">
        <w:rPr>
          <w:i/>
          <w:iCs/>
          <w:sz w:val="24"/>
          <w:szCs w:val="24"/>
        </w:rPr>
        <w:t>Nasionalisme</w:t>
      </w:r>
      <w:proofErr w:type="spellEnd"/>
      <w:r w:rsidRPr="007A5BC9">
        <w:rPr>
          <w:i/>
          <w:iCs/>
          <w:sz w:val="24"/>
          <w:szCs w:val="24"/>
        </w:rPr>
        <w:t xml:space="preserve"> </w:t>
      </w:r>
      <w:proofErr w:type="spellStart"/>
      <w:r w:rsidRPr="007A5BC9">
        <w:rPr>
          <w:i/>
          <w:iCs/>
          <w:sz w:val="24"/>
          <w:szCs w:val="24"/>
        </w:rPr>
        <w:t>Religius</w:t>
      </w:r>
      <w:proofErr w:type="spellEnd"/>
      <w:r w:rsidRPr="007A5BC9">
        <w:rPr>
          <w:i/>
          <w:iCs/>
          <w:sz w:val="24"/>
          <w:szCs w:val="24"/>
        </w:rPr>
        <w:t xml:space="preserve"> di Indonesia,</w:t>
      </w:r>
      <w:r w:rsidRPr="007A5BC9">
        <w:rPr>
          <w:sz w:val="24"/>
          <w:szCs w:val="24"/>
        </w:rPr>
        <w:t xml:space="preserve"> Bandung: </w:t>
      </w:r>
      <w:proofErr w:type="spellStart"/>
      <w:r w:rsidRPr="007A5BC9">
        <w:rPr>
          <w:sz w:val="24"/>
          <w:szCs w:val="24"/>
        </w:rPr>
        <w:t>Pustaka</w:t>
      </w:r>
      <w:proofErr w:type="spellEnd"/>
      <w:r w:rsidRPr="007A5BC9">
        <w:rPr>
          <w:sz w:val="24"/>
          <w:szCs w:val="24"/>
        </w:rPr>
        <w:t xml:space="preserve"> </w:t>
      </w:r>
      <w:proofErr w:type="spellStart"/>
      <w:r w:rsidRPr="007A5BC9">
        <w:rPr>
          <w:sz w:val="24"/>
          <w:szCs w:val="24"/>
        </w:rPr>
        <w:t>Hidayat</w:t>
      </w:r>
      <w:proofErr w:type="spellEnd"/>
      <w:r w:rsidRPr="007A5BC9">
        <w:rPr>
          <w:sz w:val="24"/>
          <w:szCs w:val="24"/>
        </w:rPr>
        <w:t>, 1999.</w:t>
      </w:r>
    </w:p>
    <w:p w:rsidR="00322517" w:rsidRPr="007A5BC9" w:rsidRDefault="00322517" w:rsidP="00996C23">
      <w:pPr>
        <w:pStyle w:val="FootnoteText"/>
        <w:spacing w:line="360" w:lineRule="auto"/>
        <w:ind w:left="1418" w:hanging="709"/>
        <w:rPr>
          <w:sz w:val="24"/>
          <w:szCs w:val="24"/>
        </w:rPr>
      </w:pPr>
      <w:proofErr w:type="spellStart"/>
      <w:r w:rsidRPr="007A5BC9">
        <w:rPr>
          <w:sz w:val="24"/>
          <w:szCs w:val="24"/>
        </w:rPr>
        <w:t>Yasir</w:t>
      </w:r>
      <w:proofErr w:type="spellEnd"/>
      <w:r w:rsidRPr="007A5BC9">
        <w:rPr>
          <w:sz w:val="24"/>
          <w:szCs w:val="24"/>
        </w:rPr>
        <w:t>, Muhammad. "</w:t>
      </w:r>
      <w:proofErr w:type="spellStart"/>
      <w:r w:rsidRPr="007A5BC9">
        <w:rPr>
          <w:sz w:val="24"/>
          <w:szCs w:val="24"/>
        </w:rPr>
        <w:t>Makna</w:t>
      </w:r>
      <w:proofErr w:type="spellEnd"/>
      <w:r w:rsidRPr="007A5BC9">
        <w:rPr>
          <w:sz w:val="24"/>
          <w:szCs w:val="24"/>
        </w:rPr>
        <w:t xml:space="preserve"> </w:t>
      </w:r>
      <w:proofErr w:type="spellStart"/>
      <w:r w:rsidRPr="007A5BC9">
        <w:rPr>
          <w:sz w:val="24"/>
          <w:szCs w:val="24"/>
        </w:rPr>
        <w:t>Toleransi</w:t>
      </w:r>
      <w:proofErr w:type="spellEnd"/>
      <w:r w:rsidRPr="007A5BC9">
        <w:rPr>
          <w:sz w:val="24"/>
          <w:szCs w:val="24"/>
        </w:rPr>
        <w:t xml:space="preserve"> </w:t>
      </w:r>
      <w:proofErr w:type="spellStart"/>
      <w:r w:rsidRPr="007A5BC9">
        <w:rPr>
          <w:sz w:val="24"/>
          <w:szCs w:val="24"/>
        </w:rPr>
        <w:t>dalam</w:t>
      </w:r>
      <w:proofErr w:type="spellEnd"/>
      <w:r w:rsidRPr="007A5BC9">
        <w:rPr>
          <w:sz w:val="24"/>
          <w:szCs w:val="24"/>
        </w:rPr>
        <w:t xml:space="preserve"> Al-Qur’an", </w:t>
      </w:r>
      <w:proofErr w:type="spellStart"/>
      <w:r w:rsidR="000E749D" w:rsidRPr="007A5BC9">
        <w:rPr>
          <w:i/>
          <w:iCs/>
          <w:sz w:val="24"/>
          <w:szCs w:val="24"/>
        </w:rPr>
        <w:t>Jurnal</w:t>
      </w:r>
      <w:proofErr w:type="spellEnd"/>
      <w:r w:rsidR="000E749D" w:rsidRPr="007A5BC9">
        <w:rPr>
          <w:i/>
          <w:iCs/>
          <w:sz w:val="24"/>
          <w:szCs w:val="24"/>
        </w:rPr>
        <w:t xml:space="preserve"> </w:t>
      </w:r>
      <w:proofErr w:type="spellStart"/>
      <w:r w:rsidR="000E749D" w:rsidRPr="007A5BC9">
        <w:rPr>
          <w:i/>
          <w:iCs/>
          <w:sz w:val="24"/>
          <w:szCs w:val="24"/>
        </w:rPr>
        <w:t>Ilmu</w:t>
      </w:r>
      <w:proofErr w:type="spellEnd"/>
      <w:r w:rsidR="000E749D" w:rsidRPr="007A5BC9">
        <w:rPr>
          <w:i/>
          <w:iCs/>
          <w:sz w:val="24"/>
          <w:szCs w:val="24"/>
        </w:rPr>
        <w:t xml:space="preserve"> </w:t>
      </w:r>
      <w:proofErr w:type="spellStart"/>
      <w:r w:rsidR="000E749D" w:rsidRPr="007A5BC9">
        <w:rPr>
          <w:i/>
          <w:iCs/>
          <w:sz w:val="24"/>
          <w:szCs w:val="24"/>
        </w:rPr>
        <w:t>Ushuluddin</w:t>
      </w:r>
      <w:proofErr w:type="gramStart"/>
      <w:r w:rsidRPr="007A5BC9">
        <w:rPr>
          <w:sz w:val="24"/>
          <w:szCs w:val="24"/>
        </w:rPr>
        <w:t>,</w:t>
      </w:r>
      <w:r w:rsidR="00EF0028">
        <w:rPr>
          <w:sz w:val="24"/>
          <w:szCs w:val="24"/>
        </w:rPr>
        <w:t>vol</w:t>
      </w:r>
      <w:proofErr w:type="spellEnd"/>
      <w:proofErr w:type="gramEnd"/>
      <w:r w:rsidR="00EF0028">
        <w:rPr>
          <w:sz w:val="24"/>
          <w:szCs w:val="24"/>
        </w:rPr>
        <w:t xml:space="preserve">. 22 (2), </w:t>
      </w:r>
      <w:r w:rsidRPr="007A5BC9">
        <w:rPr>
          <w:sz w:val="24"/>
          <w:szCs w:val="24"/>
        </w:rPr>
        <w:t xml:space="preserve"> 2014.</w:t>
      </w:r>
    </w:p>
    <w:p w:rsidR="00BC43C5" w:rsidRPr="007A5BC9" w:rsidRDefault="00BC43C5" w:rsidP="00996C23">
      <w:pPr>
        <w:spacing w:line="360" w:lineRule="auto"/>
        <w:rPr>
          <w:rFonts w:ascii="Times New Roman" w:hAnsi="Times New Roman" w:cs="Times New Roman"/>
          <w:sz w:val="24"/>
          <w:szCs w:val="24"/>
        </w:rPr>
      </w:pPr>
    </w:p>
    <w:sectPr w:rsidR="00BC43C5" w:rsidRPr="007A5BC9" w:rsidSect="00BC43C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77" w:rsidRDefault="00FB5177" w:rsidP="004C58D2">
      <w:pPr>
        <w:spacing w:line="240" w:lineRule="auto"/>
      </w:pPr>
      <w:r>
        <w:separator/>
      </w:r>
    </w:p>
  </w:endnote>
  <w:endnote w:type="continuationSeparator" w:id="0">
    <w:p w:rsidR="00FB5177" w:rsidRDefault="00FB5177" w:rsidP="004C5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128"/>
      <w:docPartObj>
        <w:docPartGallery w:val="Page Numbers (Bottom of Page)"/>
        <w:docPartUnique/>
      </w:docPartObj>
    </w:sdtPr>
    <w:sdtEndPr/>
    <w:sdtContent>
      <w:p w:rsidR="0025222E" w:rsidRDefault="001C160B">
        <w:pPr>
          <w:pStyle w:val="Footer"/>
          <w:jc w:val="right"/>
        </w:pPr>
        <w:r>
          <w:fldChar w:fldCharType="begin"/>
        </w:r>
        <w:r w:rsidR="0025222E">
          <w:instrText xml:space="preserve"> PAGE   \* MERGEFORMAT </w:instrText>
        </w:r>
        <w:r>
          <w:fldChar w:fldCharType="separate"/>
        </w:r>
        <w:r w:rsidR="00BD07ED">
          <w:rPr>
            <w:noProof/>
          </w:rPr>
          <w:t>25</w:t>
        </w:r>
        <w:r>
          <w:rPr>
            <w:noProof/>
          </w:rPr>
          <w:fldChar w:fldCharType="end"/>
        </w:r>
      </w:p>
    </w:sdtContent>
  </w:sdt>
  <w:p w:rsidR="0025222E" w:rsidRDefault="002522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77" w:rsidRDefault="00FB5177" w:rsidP="004C58D2">
      <w:pPr>
        <w:spacing w:line="240" w:lineRule="auto"/>
      </w:pPr>
      <w:r>
        <w:separator/>
      </w:r>
    </w:p>
  </w:footnote>
  <w:footnote w:type="continuationSeparator" w:id="0">
    <w:p w:rsidR="00FB5177" w:rsidRDefault="00FB5177" w:rsidP="004C58D2">
      <w:pPr>
        <w:spacing w:line="240" w:lineRule="auto"/>
      </w:pPr>
      <w:r>
        <w:continuationSeparator/>
      </w:r>
    </w:p>
  </w:footnote>
  <w:footnote w:id="1">
    <w:p w:rsidR="0025222E" w:rsidRPr="000E749D" w:rsidRDefault="0025222E" w:rsidP="004C58D2">
      <w:pPr>
        <w:pStyle w:val="FootnoteText"/>
        <w:ind w:left="709" w:firstLine="709"/>
        <w:jc w:val="both"/>
      </w:pPr>
      <w:r w:rsidRPr="000E749D">
        <w:rPr>
          <w:rStyle w:val="FootnoteReference"/>
        </w:rPr>
        <w:footnoteRef/>
      </w:r>
      <w:proofErr w:type="gramStart"/>
      <w:r>
        <w:t>Article 26</w:t>
      </w:r>
      <w:r w:rsidRPr="000E749D">
        <w:t xml:space="preserve">(1) </w:t>
      </w:r>
      <w:r>
        <w:t>of the Indonesian Constitution.</w:t>
      </w:r>
      <w:proofErr w:type="gramEnd"/>
      <w:r>
        <w:t xml:space="preserve"> </w:t>
      </w:r>
      <w:r w:rsidRPr="000E749D">
        <w:rPr>
          <w:i/>
        </w:rPr>
        <w:t xml:space="preserve">UUD 45 yang </w:t>
      </w:r>
      <w:proofErr w:type="spellStart"/>
      <w:r w:rsidRPr="000E749D">
        <w:rPr>
          <w:i/>
        </w:rPr>
        <w:t>Sudah</w:t>
      </w:r>
      <w:proofErr w:type="spellEnd"/>
      <w:r w:rsidRPr="000E749D">
        <w:rPr>
          <w:i/>
        </w:rPr>
        <w:t xml:space="preserve"> </w:t>
      </w:r>
      <w:proofErr w:type="spellStart"/>
      <w:r w:rsidRPr="000E749D">
        <w:rPr>
          <w:i/>
        </w:rPr>
        <w:t>Diamandemen</w:t>
      </w:r>
      <w:proofErr w:type="spellEnd"/>
      <w:r w:rsidRPr="000E749D">
        <w:rPr>
          <w:i/>
        </w:rPr>
        <w:t xml:space="preserve"> </w:t>
      </w:r>
      <w:proofErr w:type="spellStart"/>
      <w:r w:rsidRPr="000E749D">
        <w:rPr>
          <w:i/>
        </w:rPr>
        <w:t>dengan</w:t>
      </w:r>
      <w:proofErr w:type="spellEnd"/>
      <w:r w:rsidRPr="000E749D">
        <w:rPr>
          <w:i/>
        </w:rPr>
        <w:t xml:space="preserve"> </w:t>
      </w:r>
      <w:proofErr w:type="spellStart"/>
      <w:r w:rsidRPr="000E749D">
        <w:rPr>
          <w:i/>
        </w:rPr>
        <w:t>Penjelasannya</w:t>
      </w:r>
      <w:proofErr w:type="spellEnd"/>
      <w:r w:rsidRPr="000E749D">
        <w:t xml:space="preserve">, </w:t>
      </w:r>
      <w:r>
        <w:t>(</w:t>
      </w:r>
      <w:r w:rsidRPr="000E749D">
        <w:t xml:space="preserve">Surabaya: </w:t>
      </w:r>
      <w:proofErr w:type="spellStart"/>
      <w:r w:rsidRPr="000E749D">
        <w:t>Karya</w:t>
      </w:r>
      <w:proofErr w:type="spellEnd"/>
      <w:r w:rsidRPr="000E749D">
        <w:t xml:space="preserve"> </w:t>
      </w:r>
      <w:proofErr w:type="spellStart"/>
      <w:r w:rsidRPr="000E749D">
        <w:t>Ilmu</w:t>
      </w:r>
      <w:proofErr w:type="spellEnd"/>
      <w:r w:rsidRPr="000E749D">
        <w:t>, 2004–2005</w:t>
      </w:r>
      <w:r>
        <w:t>)</w:t>
      </w:r>
      <w:r w:rsidRPr="000E749D">
        <w:t>.</w:t>
      </w:r>
      <w:r>
        <w:t xml:space="preserve"> </w:t>
      </w:r>
      <w:proofErr w:type="gramStart"/>
      <w:r>
        <w:t>p</w:t>
      </w:r>
      <w:r w:rsidRPr="000E749D">
        <w:t>. 19</w:t>
      </w:r>
      <w:r>
        <w:t>.</w:t>
      </w:r>
      <w:proofErr w:type="gramEnd"/>
      <w:r>
        <w:t xml:space="preserve"> See also </w:t>
      </w:r>
      <w:proofErr w:type="spellStart"/>
      <w:r w:rsidRPr="000E749D">
        <w:t>Dede</w:t>
      </w:r>
      <w:proofErr w:type="spellEnd"/>
      <w:r w:rsidRPr="000E749D">
        <w:t xml:space="preserve"> </w:t>
      </w:r>
      <w:proofErr w:type="spellStart"/>
      <w:r w:rsidRPr="000E749D">
        <w:t>Rosyada</w:t>
      </w:r>
      <w:proofErr w:type="spellEnd"/>
      <w:r w:rsidRPr="000E749D">
        <w:t xml:space="preserve"> </w:t>
      </w:r>
      <w:r>
        <w:t xml:space="preserve">et al. </w:t>
      </w:r>
      <w:proofErr w:type="spellStart"/>
      <w:r w:rsidRPr="000E749D">
        <w:rPr>
          <w:i/>
          <w:iCs/>
        </w:rPr>
        <w:t>Pendidikan</w:t>
      </w:r>
      <w:proofErr w:type="spellEnd"/>
      <w:r w:rsidRPr="000E749D">
        <w:rPr>
          <w:i/>
          <w:iCs/>
        </w:rPr>
        <w:t xml:space="preserve"> </w:t>
      </w:r>
      <w:proofErr w:type="spellStart"/>
      <w:r w:rsidRPr="000E749D">
        <w:rPr>
          <w:i/>
          <w:iCs/>
        </w:rPr>
        <w:t>Kewargaan</w:t>
      </w:r>
      <w:proofErr w:type="spellEnd"/>
      <w:r w:rsidRPr="000E749D">
        <w:rPr>
          <w:i/>
          <w:iCs/>
        </w:rPr>
        <w:t xml:space="preserve"> (Civic Education): </w:t>
      </w:r>
      <w:proofErr w:type="spellStart"/>
      <w:r w:rsidRPr="000E749D">
        <w:rPr>
          <w:i/>
          <w:iCs/>
        </w:rPr>
        <w:t>Demokrasi</w:t>
      </w:r>
      <w:proofErr w:type="spellEnd"/>
      <w:r w:rsidRPr="000E749D">
        <w:rPr>
          <w:i/>
          <w:iCs/>
        </w:rPr>
        <w:t xml:space="preserve">, </w:t>
      </w:r>
      <w:proofErr w:type="spellStart"/>
      <w:r w:rsidRPr="000E749D">
        <w:rPr>
          <w:i/>
          <w:iCs/>
        </w:rPr>
        <w:t>Hak</w:t>
      </w:r>
      <w:proofErr w:type="spellEnd"/>
      <w:r w:rsidRPr="000E749D">
        <w:rPr>
          <w:i/>
          <w:iCs/>
        </w:rPr>
        <w:t xml:space="preserve"> </w:t>
      </w:r>
      <w:proofErr w:type="spellStart"/>
      <w:r w:rsidRPr="000E749D">
        <w:rPr>
          <w:i/>
          <w:iCs/>
        </w:rPr>
        <w:t>Asasi</w:t>
      </w:r>
      <w:proofErr w:type="spellEnd"/>
      <w:r w:rsidRPr="000E749D">
        <w:rPr>
          <w:i/>
          <w:iCs/>
        </w:rPr>
        <w:t xml:space="preserve"> </w:t>
      </w:r>
      <w:proofErr w:type="spellStart"/>
      <w:r w:rsidRPr="000E749D">
        <w:rPr>
          <w:i/>
          <w:iCs/>
        </w:rPr>
        <w:t>Manusia</w:t>
      </w:r>
      <w:proofErr w:type="spellEnd"/>
      <w:r w:rsidRPr="000E749D">
        <w:rPr>
          <w:i/>
          <w:iCs/>
        </w:rPr>
        <w:t xml:space="preserve"> </w:t>
      </w:r>
      <w:proofErr w:type="spellStart"/>
      <w:r w:rsidRPr="000E749D">
        <w:rPr>
          <w:i/>
          <w:iCs/>
        </w:rPr>
        <w:t>dan</w:t>
      </w:r>
      <w:proofErr w:type="spellEnd"/>
      <w:r w:rsidRPr="000E749D">
        <w:rPr>
          <w:i/>
          <w:iCs/>
        </w:rPr>
        <w:t xml:space="preserve"> </w:t>
      </w:r>
      <w:proofErr w:type="spellStart"/>
      <w:r w:rsidRPr="000E749D">
        <w:rPr>
          <w:i/>
          <w:iCs/>
        </w:rPr>
        <w:t>Masyarakat</w:t>
      </w:r>
      <w:proofErr w:type="spellEnd"/>
      <w:r w:rsidRPr="000E749D">
        <w:rPr>
          <w:i/>
          <w:iCs/>
        </w:rPr>
        <w:t xml:space="preserve"> </w:t>
      </w:r>
      <w:proofErr w:type="spellStart"/>
      <w:r w:rsidRPr="000E749D">
        <w:rPr>
          <w:i/>
          <w:iCs/>
        </w:rPr>
        <w:t>Madani</w:t>
      </w:r>
      <w:proofErr w:type="spellEnd"/>
      <w:r w:rsidRPr="000E749D">
        <w:rPr>
          <w:i/>
          <w:iCs/>
        </w:rPr>
        <w:t xml:space="preserve">, </w:t>
      </w:r>
      <w:r w:rsidRPr="000E749D">
        <w:t xml:space="preserve">(Jakarta: ICCE UIN </w:t>
      </w:r>
      <w:proofErr w:type="spellStart"/>
      <w:r w:rsidRPr="000E749D">
        <w:t>Syarif</w:t>
      </w:r>
      <w:proofErr w:type="spellEnd"/>
      <w:r w:rsidRPr="000E749D">
        <w:t xml:space="preserve"> </w:t>
      </w:r>
      <w:proofErr w:type="spellStart"/>
      <w:r w:rsidRPr="000E749D">
        <w:t>Hidayatullah</w:t>
      </w:r>
      <w:proofErr w:type="spellEnd"/>
      <w:r w:rsidRPr="000E749D">
        <w:t xml:space="preserve"> Jakarta, 2000), </w:t>
      </w:r>
      <w:r>
        <w:t>p</w:t>
      </w:r>
      <w:r w:rsidRPr="000E749D">
        <w:t>. 74</w:t>
      </w:r>
      <w:r>
        <w:t>.</w:t>
      </w:r>
    </w:p>
  </w:footnote>
  <w:footnote w:id="2">
    <w:p w:rsidR="0025222E" w:rsidRPr="000E749D" w:rsidRDefault="0025222E" w:rsidP="004C58D2">
      <w:pPr>
        <w:pStyle w:val="FootnoteText"/>
        <w:ind w:left="698" w:firstLine="720"/>
        <w:jc w:val="both"/>
      </w:pPr>
      <w:r w:rsidRPr="000E749D">
        <w:rPr>
          <w:rStyle w:val="FootnoteReference"/>
        </w:rPr>
        <w:footnoteRef/>
      </w:r>
      <w:r w:rsidRPr="000E749D">
        <w:t xml:space="preserve"> Pieter Van </w:t>
      </w:r>
      <w:proofErr w:type="spellStart"/>
      <w:r w:rsidRPr="000E749D">
        <w:t>Dijk</w:t>
      </w:r>
      <w:proofErr w:type="spellEnd"/>
      <w:r>
        <w:t xml:space="preserve"> and </w:t>
      </w:r>
      <w:r w:rsidRPr="000E749D">
        <w:t xml:space="preserve">Peter </w:t>
      </w:r>
      <w:proofErr w:type="spellStart"/>
      <w:r w:rsidRPr="000E749D">
        <w:t>Baehr</w:t>
      </w:r>
      <w:proofErr w:type="spellEnd"/>
      <w:r w:rsidRPr="000E749D">
        <w:t xml:space="preserve">, </w:t>
      </w:r>
      <w:proofErr w:type="spellStart"/>
      <w:r w:rsidRPr="000E749D">
        <w:rPr>
          <w:i/>
          <w:iCs/>
        </w:rPr>
        <w:t>Instrumen</w:t>
      </w:r>
      <w:proofErr w:type="spellEnd"/>
      <w:r w:rsidRPr="000E749D">
        <w:rPr>
          <w:i/>
          <w:iCs/>
        </w:rPr>
        <w:t xml:space="preserve"> </w:t>
      </w:r>
      <w:proofErr w:type="spellStart"/>
      <w:r w:rsidRPr="000E749D">
        <w:rPr>
          <w:i/>
          <w:iCs/>
        </w:rPr>
        <w:t>Internasional</w:t>
      </w:r>
      <w:proofErr w:type="spellEnd"/>
      <w:r w:rsidRPr="000E749D">
        <w:rPr>
          <w:i/>
          <w:iCs/>
        </w:rPr>
        <w:t xml:space="preserve"> </w:t>
      </w:r>
      <w:proofErr w:type="spellStart"/>
      <w:r w:rsidRPr="000E749D">
        <w:rPr>
          <w:i/>
          <w:iCs/>
        </w:rPr>
        <w:t>Pokok</w:t>
      </w:r>
      <w:proofErr w:type="spellEnd"/>
      <w:r w:rsidRPr="000E749D">
        <w:rPr>
          <w:i/>
          <w:iCs/>
        </w:rPr>
        <w:t xml:space="preserve"> </w:t>
      </w:r>
      <w:proofErr w:type="spellStart"/>
      <w:r w:rsidRPr="000E749D">
        <w:rPr>
          <w:i/>
          <w:iCs/>
        </w:rPr>
        <w:t>Hak-hak</w:t>
      </w:r>
      <w:proofErr w:type="spellEnd"/>
      <w:r w:rsidRPr="000E749D">
        <w:rPr>
          <w:i/>
          <w:iCs/>
        </w:rPr>
        <w:t xml:space="preserve"> </w:t>
      </w:r>
      <w:proofErr w:type="spellStart"/>
      <w:r w:rsidRPr="000E749D">
        <w:rPr>
          <w:i/>
          <w:iCs/>
        </w:rPr>
        <w:t>Asasi</w:t>
      </w:r>
      <w:proofErr w:type="spellEnd"/>
      <w:r w:rsidRPr="000E749D">
        <w:rPr>
          <w:i/>
          <w:iCs/>
        </w:rPr>
        <w:t xml:space="preserve"> </w:t>
      </w:r>
      <w:proofErr w:type="spellStart"/>
      <w:r w:rsidRPr="000E749D">
        <w:rPr>
          <w:i/>
          <w:iCs/>
        </w:rPr>
        <w:t>Manusia</w:t>
      </w:r>
      <w:proofErr w:type="spellEnd"/>
      <w:r w:rsidRPr="000E749D">
        <w:rPr>
          <w:i/>
          <w:iCs/>
        </w:rPr>
        <w:t>,</w:t>
      </w:r>
      <w:r w:rsidRPr="000E749D">
        <w:t xml:space="preserve"> (Jakarta: </w:t>
      </w:r>
      <w:proofErr w:type="spellStart"/>
      <w:r w:rsidRPr="000E749D">
        <w:t>Yayasan</w:t>
      </w:r>
      <w:proofErr w:type="spellEnd"/>
      <w:r w:rsidRPr="000E749D">
        <w:t xml:space="preserve"> </w:t>
      </w:r>
      <w:proofErr w:type="spellStart"/>
      <w:r w:rsidRPr="000E749D">
        <w:t>Obor</w:t>
      </w:r>
      <w:proofErr w:type="spellEnd"/>
      <w:r w:rsidRPr="000E749D">
        <w:t xml:space="preserve"> Indonesia, 2001), </w:t>
      </w:r>
      <w:r>
        <w:t>p</w:t>
      </w:r>
      <w:r w:rsidRPr="000E749D">
        <w:t>. 231</w:t>
      </w:r>
      <w:r>
        <w:t>.</w:t>
      </w:r>
    </w:p>
  </w:footnote>
  <w:footnote w:id="3">
    <w:p w:rsidR="0025222E" w:rsidRPr="000E749D" w:rsidRDefault="0025222E" w:rsidP="004C58D2">
      <w:pPr>
        <w:pStyle w:val="FootnoteText"/>
        <w:ind w:left="698" w:firstLine="720"/>
        <w:jc w:val="both"/>
      </w:pPr>
      <w:r w:rsidRPr="000E749D">
        <w:rPr>
          <w:rStyle w:val="FootnoteReference"/>
        </w:rPr>
        <w:footnoteRef/>
      </w:r>
      <w:r w:rsidRPr="000E749D">
        <w:t xml:space="preserve"> A. </w:t>
      </w:r>
      <w:proofErr w:type="spellStart"/>
      <w:r w:rsidRPr="000E749D">
        <w:t>AhsinThohari</w:t>
      </w:r>
      <w:proofErr w:type="spellEnd"/>
      <w:r w:rsidRPr="000E749D">
        <w:t xml:space="preserve">, </w:t>
      </w:r>
      <w:proofErr w:type="spellStart"/>
      <w:r w:rsidRPr="000E749D">
        <w:rPr>
          <w:i/>
          <w:iCs/>
        </w:rPr>
        <w:t>Hak-Konstitusional</w:t>
      </w:r>
      <w:proofErr w:type="spellEnd"/>
      <w:r w:rsidRPr="000E749D">
        <w:rPr>
          <w:i/>
          <w:iCs/>
        </w:rPr>
        <w:t xml:space="preserve"> </w:t>
      </w:r>
      <w:proofErr w:type="spellStart"/>
      <w:r w:rsidRPr="000E749D">
        <w:rPr>
          <w:i/>
          <w:iCs/>
        </w:rPr>
        <w:t>dalam</w:t>
      </w:r>
      <w:proofErr w:type="spellEnd"/>
      <w:r w:rsidRPr="000E749D">
        <w:rPr>
          <w:i/>
          <w:iCs/>
        </w:rPr>
        <w:t xml:space="preserve"> </w:t>
      </w:r>
      <w:proofErr w:type="spellStart"/>
      <w:r w:rsidRPr="000E749D">
        <w:rPr>
          <w:i/>
          <w:iCs/>
        </w:rPr>
        <w:t>H</w:t>
      </w:r>
      <w:r>
        <w:rPr>
          <w:i/>
          <w:iCs/>
        </w:rPr>
        <w:t>u</w:t>
      </w:r>
      <w:r w:rsidRPr="000E749D">
        <w:rPr>
          <w:i/>
          <w:iCs/>
        </w:rPr>
        <w:t>kum</w:t>
      </w:r>
      <w:proofErr w:type="spellEnd"/>
      <w:r w:rsidRPr="000E749D">
        <w:rPr>
          <w:i/>
          <w:iCs/>
        </w:rPr>
        <w:t xml:space="preserve"> Tata Negara Indonesia,</w:t>
      </w:r>
      <w:r w:rsidRPr="000E749D">
        <w:t xml:space="preserve"> (Jakarta: </w:t>
      </w:r>
      <w:proofErr w:type="spellStart"/>
      <w:r w:rsidRPr="000E749D">
        <w:t>Erlangga</w:t>
      </w:r>
      <w:proofErr w:type="spellEnd"/>
      <w:r w:rsidRPr="000E749D">
        <w:t xml:space="preserve">, 2016), </w:t>
      </w:r>
      <w:r>
        <w:t>p</w:t>
      </w:r>
      <w:r w:rsidRPr="000E749D">
        <w:t>. 14</w:t>
      </w:r>
    </w:p>
  </w:footnote>
  <w:footnote w:id="4">
    <w:p w:rsidR="0025222E" w:rsidRPr="000E749D" w:rsidRDefault="0025222E" w:rsidP="00996C23">
      <w:pPr>
        <w:pStyle w:val="FootnoteText"/>
        <w:ind w:left="709" w:firstLine="709"/>
        <w:jc w:val="both"/>
      </w:pPr>
      <w:r w:rsidRPr="000E749D">
        <w:rPr>
          <w:rStyle w:val="FootnoteReference"/>
        </w:rPr>
        <w:footnoteRef/>
      </w:r>
      <w:r w:rsidRPr="000E749D">
        <w:t xml:space="preserve"> Muhammad </w:t>
      </w:r>
      <w:proofErr w:type="spellStart"/>
      <w:r w:rsidRPr="000E749D">
        <w:t>Yasir</w:t>
      </w:r>
      <w:proofErr w:type="spellEnd"/>
      <w:r w:rsidRPr="000E749D">
        <w:t>, “</w:t>
      </w:r>
      <w:proofErr w:type="spellStart"/>
      <w:r w:rsidRPr="000E749D">
        <w:t>Makna</w:t>
      </w:r>
      <w:proofErr w:type="spellEnd"/>
      <w:r w:rsidRPr="000E749D">
        <w:t xml:space="preserve"> </w:t>
      </w:r>
      <w:proofErr w:type="spellStart"/>
      <w:r w:rsidRPr="000E749D">
        <w:t>Toleransi</w:t>
      </w:r>
      <w:proofErr w:type="spellEnd"/>
      <w:r w:rsidRPr="000E749D">
        <w:t xml:space="preserve"> </w:t>
      </w:r>
      <w:proofErr w:type="spellStart"/>
      <w:r w:rsidRPr="000E749D">
        <w:t>dalam</w:t>
      </w:r>
      <w:proofErr w:type="spellEnd"/>
      <w:r w:rsidRPr="000E749D">
        <w:t xml:space="preserve"> Al-Qur’an</w:t>
      </w:r>
      <w:r>
        <w:t>"</w:t>
      </w:r>
      <w:r w:rsidRPr="000E749D">
        <w:t xml:space="preserve">, </w:t>
      </w:r>
      <w:proofErr w:type="spellStart"/>
      <w:r w:rsidRPr="000E749D">
        <w:rPr>
          <w:i/>
          <w:iCs/>
        </w:rPr>
        <w:t>Jurnal</w:t>
      </w:r>
      <w:proofErr w:type="spellEnd"/>
      <w:r w:rsidRPr="000E749D">
        <w:rPr>
          <w:i/>
          <w:iCs/>
        </w:rPr>
        <w:t xml:space="preserve"> </w:t>
      </w:r>
      <w:proofErr w:type="spellStart"/>
      <w:r>
        <w:rPr>
          <w:i/>
          <w:iCs/>
        </w:rPr>
        <w:t>Ilmu</w:t>
      </w:r>
      <w:proofErr w:type="spellEnd"/>
      <w:r>
        <w:rPr>
          <w:i/>
          <w:iCs/>
        </w:rPr>
        <w:t xml:space="preserve"> </w:t>
      </w:r>
      <w:proofErr w:type="spellStart"/>
      <w:r w:rsidRPr="000E749D">
        <w:rPr>
          <w:i/>
          <w:iCs/>
        </w:rPr>
        <w:t>Ushuluddin</w:t>
      </w:r>
      <w:proofErr w:type="spellEnd"/>
      <w:r w:rsidRPr="000E749D">
        <w:t>,</w:t>
      </w:r>
      <w:r w:rsidR="00996C23">
        <w:t xml:space="preserve"> vol. 22 (2),</w:t>
      </w:r>
      <w:r w:rsidRPr="000E749D">
        <w:t xml:space="preserve"> 2014</w:t>
      </w:r>
      <w:r w:rsidR="00996C23">
        <w:t>, p</w:t>
      </w:r>
      <w:r>
        <w:t>p.</w:t>
      </w:r>
      <w:r w:rsidR="00996C23">
        <w:t xml:space="preserve"> 170 - 180</w:t>
      </w:r>
    </w:p>
  </w:footnote>
  <w:footnote w:id="5">
    <w:p w:rsidR="0025222E" w:rsidRPr="000E749D" w:rsidRDefault="0025222E" w:rsidP="004C58D2">
      <w:pPr>
        <w:pStyle w:val="FootnoteText"/>
        <w:ind w:left="698" w:firstLine="720"/>
      </w:pPr>
      <w:r w:rsidRPr="000E749D">
        <w:rPr>
          <w:rStyle w:val="FootnoteReference"/>
        </w:rPr>
        <w:footnoteRef/>
      </w:r>
      <w:r w:rsidRPr="000E749D">
        <w:t xml:space="preserve"> Q.S. An-</w:t>
      </w:r>
      <w:proofErr w:type="spellStart"/>
      <w:r w:rsidRPr="000E749D">
        <w:t>Nisa</w:t>
      </w:r>
      <w:proofErr w:type="spellEnd"/>
      <w:r w:rsidRPr="000E749D">
        <w:t>: (4):1</w:t>
      </w:r>
      <w:r>
        <w:t>.</w:t>
      </w:r>
    </w:p>
  </w:footnote>
  <w:footnote w:id="6">
    <w:p w:rsidR="0025222E" w:rsidRPr="000E749D" w:rsidRDefault="0025222E" w:rsidP="004C58D2">
      <w:pPr>
        <w:pStyle w:val="FootnoteText"/>
        <w:ind w:left="698" w:firstLine="720"/>
      </w:pPr>
      <w:r w:rsidRPr="000E749D">
        <w:rPr>
          <w:rStyle w:val="FootnoteReference"/>
        </w:rPr>
        <w:footnoteRef/>
      </w:r>
      <w:r w:rsidRPr="000E749D">
        <w:t xml:space="preserve"> Q.S, Al-</w:t>
      </w:r>
      <w:proofErr w:type="spellStart"/>
      <w:r w:rsidRPr="000E749D">
        <w:t>Hujurat</w:t>
      </w:r>
      <w:proofErr w:type="spellEnd"/>
      <w:r w:rsidRPr="000E749D">
        <w:t>: (49)</w:t>
      </w:r>
      <w:r>
        <w:t>:</w:t>
      </w:r>
      <w:r w:rsidRPr="000E749D">
        <w:t>13</w:t>
      </w:r>
      <w:r>
        <w:t>.</w:t>
      </w:r>
    </w:p>
  </w:footnote>
  <w:footnote w:id="7">
    <w:p w:rsidR="0025222E" w:rsidRPr="000E749D" w:rsidRDefault="0025222E" w:rsidP="004C58D2">
      <w:pPr>
        <w:pStyle w:val="FootnoteText"/>
        <w:ind w:left="698" w:firstLine="720"/>
      </w:pPr>
      <w:r w:rsidRPr="000E749D">
        <w:rPr>
          <w:rStyle w:val="FootnoteReference"/>
        </w:rPr>
        <w:footnoteRef/>
      </w:r>
      <w:r w:rsidRPr="000E749D">
        <w:t xml:space="preserve"> Bill Dalton, </w:t>
      </w:r>
      <w:r w:rsidRPr="000E749D">
        <w:rPr>
          <w:i/>
          <w:iCs/>
        </w:rPr>
        <w:t xml:space="preserve">Indonesia </w:t>
      </w:r>
      <w:proofErr w:type="spellStart"/>
      <w:r w:rsidRPr="000E749D">
        <w:rPr>
          <w:i/>
          <w:iCs/>
        </w:rPr>
        <w:t>Hondbook</w:t>
      </w:r>
      <w:proofErr w:type="spellEnd"/>
      <w:r w:rsidRPr="000E749D">
        <w:t>, (California: Moon Publications, 1987), p. 6.</w:t>
      </w:r>
    </w:p>
  </w:footnote>
  <w:footnote w:id="8">
    <w:p w:rsidR="0025222E" w:rsidRPr="000E749D" w:rsidRDefault="0025222E" w:rsidP="004C58D2">
      <w:pPr>
        <w:pStyle w:val="FootnoteText"/>
        <w:ind w:left="709" w:firstLine="709"/>
        <w:jc w:val="both"/>
      </w:pPr>
      <w:r w:rsidRPr="000E749D">
        <w:rPr>
          <w:rStyle w:val="FootnoteReference"/>
        </w:rPr>
        <w:footnoteRef/>
      </w:r>
      <w:r w:rsidRPr="000E749D">
        <w:t xml:space="preserve"> </w:t>
      </w:r>
      <w:proofErr w:type="spellStart"/>
      <w:r w:rsidRPr="000E749D">
        <w:t>Nurcholish</w:t>
      </w:r>
      <w:proofErr w:type="spellEnd"/>
      <w:r w:rsidRPr="000E749D">
        <w:t xml:space="preserve"> </w:t>
      </w:r>
      <w:proofErr w:type="spellStart"/>
      <w:r w:rsidRPr="000E749D">
        <w:t>Madjid</w:t>
      </w:r>
      <w:proofErr w:type="spellEnd"/>
      <w:r w:rsidRPr="000E749D">
        <w:t xml:space="preserve">, </w:t>
      </w:r>
      <w:r w:rsidRPr="000E749D">
        <w:rPr>
          <w:i/>
          <w:iCs/>
        </w:rPr>
        <w:t xml:space="preserve">Islam </w:t>
      </w:r>
      <w:proofErr w:type="spellStart"/>
      <w:r w:rsidRPr="000E749D">
        <w:rPr>
          <w:i/>
          <w:iCs/>
        </w:rPr>
        <w:t>Kemoderenan</w:t>
      </w:r>
      <w:proofErr w:type="spellEnd"/>
      <w:r w:rsidRPr="000E749D">
        <w:rPr>
          <w:i/>
          <w:iCs/>
        </w:rPr>
        <w:t xml:space="preserve"> </w:t>
      </w:r>
      <w:proofErr w:type="spellStart"/>
      <w:r w:rsidRPr="000E749D">
        <w:rPr>
          <w:i/>
          <w:iCs/>
        </w:rPr>
        <w:t>dan</w:t>
      </w:r>
      <w:proofErr w:type="spellEnd"/>
      <w:r w:rsidRPr="000E749D">
        <w:rPr>
          <w:i/>
          <w:iCs/>
        </w:rPr>
        <w:t xml:space="preserve"> </w:t>
      </w:r>
      <w:proofErr w:type="spellStart"/>
      <w:r w:rsidRPr="000E749D">
        <w:rPr>
          <w:i/>
          <w:iCs/>
        </w:rPr>
        <w:t>Keindonesiaan</w:t>
      </w:r>
      <w:proofErr w:type="spellEnd"/>
      <w:r w:rsidRPr="000E749D">
        <w:rPr>
          <w:i/>
          <w:iCs/>
        </w:rPr>
        <w:t>,</w:t>
      </w:r>
      <w:r w:rsidRPr="000E749D">
        <w:t xml:space="preserve"> (Bandung: </w:t>
      </w:r>
      <w:proofErr w:type="spellStart"/>
      <w:r w:rsidRPr="000E749D">
        <w:t>Mizan</w:t>
      </w:r>
      <w:proofErr w:type="spellEnd"/>
      <w:r w:rsidRPr="000E749D">
        <w:t>, 1987), p. 79.</w:t>
      </w:r>
    </w:p>
  </w:footnote>
  <w:footnote w:id="9">
    <w:p w:rsidR="0025222E" w:rsidRPr="000E749D" w:rsidRDefault="0025222E" w:rsidP="004C58D2">
      <w:pPr>
        <w:pStyle w:val="FootnoteText"/>
        <w:ind w:left="709" w:firstLine="709"/>
        <w:jc w:val="both"/>
      </w:pPr>
      <w:r w:rsidRPr="000E749D">
        <w:rPr>
          <w:rStyle w:val="FootnoteReference"/>
        </w:rPr>
        <w:footnoteRef/>
      </w:r>
      <w:r w:rsidRPr="000E749D">
        <w:t xml:space="preserve"> </w:t>
      </w:r>
      <w:proofErr w:type="spellStart"/>
      <w:r w:rsidRPr="000E749D">
        <w:t>Sayyid</w:t>
      </w:r>
      <w:proofErr w:type="spellEnd"/>
      <w:r w:rsidRPr="000E749D">
        <w:t xml:space="preserve"> </w:t>
      </w:r>
      <w:proofErr w:type="spellStart"/>
      <w:r w:rsidRPr="000E749D">
        <w:t>Quthub</w:t>
      </w:r>
      <w:proofErr w:type="spellEnd"/>
      <w:r w:rsidRPr="000E749D">
        <w:t xml:space="preserve">, </w:t>
      </w:r>
      <w:r w:rsidRPr="000E749D">
        <w:rPr>
          <w:i/>
          <w:iCs/>
        </w:rPr>
        <w:t xml:space="preserve">Fi </w:t>
      </w:r>
      <w:proofErr w:type="spellStart"/>
      <w:r w:rsidRPr="000E749D">
        <w:rPr>
          <w:i/>
          <w:iCs/>
        </w:rPr>
        <w:t>Zilal</w:t>
      </w:r>
      <w:proofErr w:type="spellEnd"/>
      <w:r w:rsidRPr="000E749D">
        <w:rPr>
          <w:i/>
          <w:iCs/>
        </w:rPr>
        <w:t xml:space="preserve"> Al-Qur’an</w:t>
      </w:r>
      <w:r w:rsidRPr="000E749D">
        <w:t xml:space="preserve">, </w:t>
      </w:r>
      <w:r>
        <w:t xml:space="preserve">Vol. </w:t>
      </w:r>
      <w:r w:rsidRPr="000E749D">
        <w:t>2, (B</w:t>
      </w:r>
      <w:r>
        <w:t>e</w:t>
      </w:r>
      <w:r w:rsidRPr="000E749D">
        <w:t>irut: Dar al-</w:t>
      </w:r>
      <w:proofErr w:type="spellStart"/>
      <w:r w:rsidRPr="000E749D">
        <w:t>Syuruq</w:t>
      </w:r>
      <w:proofErr w:type="spellEnd"/>
      <w:r w:rsidRPr="000E749D">
        <w:t xml:space="preserve">, </w:t>
      </w:r>
      <w:proofErr w:type="spellStart"/>
      <w:r w:rsidRPr="000E749D">
        <w:t>n.d</w:t>
      </w:r>
      <w:proofErr w:type="gramStart"/>
      <w:r w:rsidRPr="000E749D">
        <w:t>.</w:t>
      </w:r>
      <w:proofErr w:type="spellEnd"/>
      <w:r w:rsidRPr="000E749D">
        <w:t>.)</w:t>
      </w:r>
      <w:proofErr w:type="gramEnd"/>
      <w:r w:rsidRPr="000E749D">
        <w:t xml:space="preserve">, p. 907. See also </w:t>
      </w:r>
      <w:proofErr w:type="spellStart"/>
      <w:r w:rsidRPr="000E749D">
        <w:t>Sayyid</w:t>
      </w:r>
      <w:proofErr w:type="spellEnd"/>
      <w:r w:rsidRPr="000E749D">
        <w:t xml:space="preserve"> </w:t>
      </w:r>
      <w:proofErr w:type="spellStart"/>
      <w:r w:rsidRPr="000E749D">
        <w:t>Hawwa</w:t>
      </w:r>
      <w:proofErr w:type="spellEnd"/>
      <w:r w:rsidRPr="000E749D">
        <w:t xml:space="preserve">, </w:t>
      </w:r>
      <w:r w:rsidRPr="000E749D">
        <w:rPr>
          <w:i/>
          <w:iCs/>
        </w:rPr>
        <w:t>al-</w:t>
      </w:r>
      <w:proofErr w:type="spellStart"/>
      <w:r w:rsidRPr="000E749D">
        <w:rPr>
          <w:i/>
          <w:iCs/>
        </w:rPr>
        <w:t>Madkhal</w:t>
      </w:r>
      <w:proofErr w:type="spellEnd"/>
      <w:r w:rsidRPr="000E749D">
        <w:rPr>
          <w:i/>
          <w:iCs/>
        </w:rPr>
        <w:t xml:space="preserve"> </w:t>
      </w:r>
      <w:proofErr w:type="spellStart"/>
      <w:proofErr w:type="gramStart"/>
      <w:r w:rsidRPr="000E749D">
        <w:rPr>
          <w:i/>
          <w:iCs/>
        </w:rPr>
        <w:t>Ila</w:t>
      </w:r>
      <w:proofErr w:type="spellEnd"/>
      <w:proofErr w:type="gramEnd"/>
      <w:r w:rsidRPr="000E749D">
        <w:rPr>
          <w:i/>
          <w:iCs/>
        </w:rPr>
        <w:t xml:space="preserve"> </w:t>
      </w:r>
      <w:proofErr w:type="spellStart"/>
      <w:r w:rsidRPr="000E749D">
        <w:rPr>
          <w:i/>
          <w:iCs/>
        </w:rPr>
        <w:t>Da’wah</w:t>
      </w:r>
      <w:proofErr w:type="spellEnd"/>
      <w:r w:rsidRPr="000E749D">
        <w:rPr>
          <w:i/>
          <w:iCs/>
        </w:rPr>
        <w:t xml:space="preserve"> </w:t>
      </w:r>
      <w:proofErr w:type="spellStart"/>
      <w:r w:rsidRPr="000E749D">
        <w:rPr>
          <w:i/>
          <w:iCs/>
        </w:rPr>
        <w:t>Ikhwan</w:t>
      </w:r>
      <w:proofErr w:type="spellEnd"/>
      <w:r w:rsidRPr="000E749D">
        <w:rPr>
          <w:i/>
          <w:iCs/>
        </w:rPr>
        <w:t xml:space="preserve"> al-</w:t>
      </w:r>
      <w:proofErr w:type="spellStart"/>
      <w:r w:rsidRPr="000E749D">
        <w:rPr>
          <w:i/>
          <w:iCs/>
        </w:rPr>
        <w:t>Muslimin</w:t>
      </w:r>
      <w:proofErr w:type="spellEnd"/>
      <w:r w:rsidRPr="000E749D">
        <w:t>, (</w:t>
      </w:r>
      <w:proofErr w:type="spellStart"/>
      <w:r w:rsidRPr="000E749D">
        <w:t>s.l</w:t>
      </w:r>
      <w:proofErr w:type="spellEnd"/>
      <w:r w:rsidRPr="000E749D">
        <w:t xml:space="preserve">, </w:t>
      </w:r>
      <w:proofErr w:type="spellStart"/>
      <w:r w:rsidRPr="000E749D">
        <w:t>s.n</w:t>
      </w:r>
      <w:proofErr w:type="spellEnd"/>
      <w:r w:rsidRPr="000E749D">
        <w:t xml:space="preserve">, </w:t>
      </w:r>
      <w:proofErr w:type="spellStart"/>
      <w:r w:rsidRPr="000E749D">
        <w:t>nd</w:t>
      </w:r>
      <w:proofErr w:type="spellEnd"/>
      <w:r w:rsidRPr="000E749D">
        <w:t>.), p. 346.</w:t>
      </w:r>
    </w:p>
  </w:footnote>
  <w:footnote w:id="10">
    <w:p w:rsidR="0025222E" w:rsidRPr="000E749D" w:rsidRDefault="0025222E" w:rsidP="004C58D2">
      <w:pPr>
        <w:pStyle w:val="FootnoteText"/>
        <w:ind w:firstLine="1418"/>
      </w:pPr>
      <w:r w:rsidRPr="000E749D">
        <w:rPr>
          <w:rStyle w:val="FootnoteReference"/>
        </w:rPr>
        <w:footnoteRef/>
      </w:r>
      <w:r w:rsidRPr="000E749D">
        <w:t xml:space="preserve"> Louis Marlow, </w:t>
      </w:r>
      <w:proofErr w:type="spellStart"/>
      <w:r w:rsidRPr="000E749D">
        <w:rPr>
          <w:i/>
          <w:iCs/>
        </w:rPr>
        <w:t>Masyarakat</w:t>
      </w:r>
      <w:proofErr w:type="spellEnd"/>
      <w:r w:rsidRPr="000E749D">
        <w:rPr>
          <w:i/>
          <w:iCs/>
        </w:rPr>
        <w:t xml:space="preserve"> Egalitarian,</w:t>
      </w:r>
      <w:r w:rsidRPr="000E749D">
        <w:t xml:space="preserve"> (Bandung: </w:t>
      </w:r>
      <w:proofErr w:type="spellStart"/>
      <w:r w:rsidRPr="000E749D">
        <w:t>Mizan</w:t>
      </w:r>
      <w:proofErr w:type="spellEnd"/>
      <w:r w:rsidRPr="000E749D">
        <w:t>, 1999), p. 7.</w:t>
      </w:r>
    </w:p>
  </w:footnote>
  <w:footnote w:id="11">
    <w:p w:rsidR="0025222E" w:rsidRPr="000E749D" w:rsidRDefault="0025222E" w:rsidP="004C58D2">
      <w:pPr>
        <w:pStyle w:val="FootnoteText"/>
        <w:ind w:firstLine="1418"/>
      </w:pPr>
      <w:r w:rsidRPr="000E749D">
        <w:rPr>
          <w:rStyle w:val="FootnoteReference"/>
        </w:rPr>
        <w:footnoteRef/>
      </w:r>
      <w:r w:rsidRPr="000E749D">
        <w:t xml:space="preserve"> Q. S. An-</w:t>
      </w:r>
      <w:proofErr w:type="spellStart"/>
      <w:r w:rsidRPr="000E749D">
        <w:t>Nisa</w:t>
      </w:r>
      <w:proofErr w:type="spellEnd"/>
      <w:r w:rsidRPr="000E749D">
        <w:t>, (4): 1.</w:t>
      </w:r>
    </w:p>
  </w:footnote>
  <w:footnote w:id="12">
    <w:p w:rsidR="0025222E" w:rsidRPr="000E749D" w:rsidRDefault="0025222E" w:rsidP="004C58D2">
      <w:pPr>
        <w:pStyle w:val="FootnoteText"/>
        <w:ind w:firstLine="1418"/>
      </w:pPr>
      <w:r w:rsidRPr="000E749D">
        <w:rPr>
          <w:rStyle w:val="FootnoteReference"/>
        </w:rPr>
        <w:footnoteRef/>
      </w:r>
      <w:r w:rsidRPr="000E749D">
        <w:t xml:space="preserve"> Q. S. Al-</w:t>
      </w:r>
      <w:proofErr w:type="spellStart"/>
      <w:r w:rsidRPr="000E749D">
        <w:t>Hujurat</w:t>
      </w:r>
      <w:proofErr w:type="spellEnd"/>
      <w:r w:rsidRPr="000E749D">
        <w:t>, (49):13.</w:t>
      </w:r>
    </w:p>
  </w:footnote>
  <w:footnote w:id="13">
    <w:p w:rsidR="0025222E" w:rsidRPr="000E749D" w:rsidRDefault="0025222E" w:rsidP="004C58D2">
      <w:pPr>
        <w:pStyle w:val="FootnoteText"/>
        <w:ind w:firstLine="1418"/>
      </w:pPr>
      <w:r w:rsidRPr="000E749D">
        <w:rPr>
          <w:rStyle w:val="FootnoteReference"/>
        </w:rPr>
        <w:footnoteRef/>
      </w:r>
      <w:r w:rsidRPr="000E749D">
        <w:t xml:space="preserve"> Louis Marlow, </w:t>
      </w:r>
      <w:r w:rsidRPr="000E749D">
        <w:rPr>
          <w:i/>
          <w:iCs/>
        </w:rPr>
        <w:t>op., cit.,</w:t>
      </w:r>
    </w:p>
  </w:footnote>
  <w:footnote w:id="14">
    <w:p w:rsidR="0025222E" w:rsidRPr="000E749D" w:rsidRDefault="0025222E" w:rsidP="004C58D2">
      <w:pPr>
        <w:pStyle w:val="FootnoteText"/>
        <w:ind w:left="709" w:firstLine="709"/>
        <w:jc w:val="both"/>
      </w:pPr>
      <w:r w:rsidRPr="000E749D">
        <w:rPr>
          <w:rStyle w:val="FootnoteReference"/>
        </w:rPr>
        <w:footnoteRef/>
      </w:r>
      <w:proofErr w:type="spellStart"/>
      <w:r w:rsidRPr="000E749D">
        <w:t>Munawir</w:t>
      </w:r>
      <w:proofErr w:type="spellEnd"/>
      <w:r w:rsidRPr="000E749D">
        <w:t xml:space="preserve"> </w:t>
      </w:r>
      <w:proofErr w:type="spellStart"/>
      <w:r w:rsidRPr="000E749D">
        <w:t>Sjadzali</w:t>
      </w:r>
      <w:proofErr w:type="spellEnd"/>
      <w:r w:rsidRPr="000E749D">
        <w:t xml:space="preserve">, </w:t>
      </w:r>
      <w:r w:rsidRPr="000E749D">
        <w:rPr>
          <w:i/>
        </w:rPr>
        <w:t xml:space="preserve">Islam </w:t>
      </w:r>
      <w:proofErr w:type="spellStart"/>
      <w:r w:rsidRPr="000E749D">
        <w:rPr>
          <w:i/>
        </w:rPr>
        <w:t>dan</w:t>
      </w:r>
      <w:proofErr w:type="spellEnd"/>
      <w:r w:rsidRPr="000E749D">
        <w:rPr>
          <w:i/>
        </w:rPr>
        <w:t xml:space="preserve"> </w:t>
      </w:r>
      <w:proofErr w:type="spellStart"/>
      <w:r w:rsidRPr="000E749D">
        <w:rPr>
          <w:i/>
        </w:rPr>
        <w:t>Tatanegara</w:t>
      </w:r>
      <w:proofErr w:type="spellEnd"/>
      <w:r w:rsidRPr="000E749D">
        <w:rPr>
          <w:i/>
        </w:rPr>
        <w:t xml:space="preserve">: </w:t>
      </w:r>
      <w:proofErr w:type="spellStart"/>
      <w:r w:rsidRPr="000E749D">
        <w:rPr>
          <w:i/>
        </w:rPr>
        <w:t>Ajaran</w:t>
      </w:r>
      <w:proofErr w:type="spellEnd"/>
      <w:r w:rsidRPr="000E749D">
        <w:rPr>
          <w:i/>
        </w:rPr>
        <w:t xml:space="preserve"> , </w:t>
      </w:r>
      <w:proofErr w:type="spellStart"/>
      <w:r w:rsidRPr="000E749D">
        <w:rPr>
          <w:i/>
        </w:rPr>
        <w:t>Sejarah</w:t>
      </w:r>
      <w:proofErr w:type="spellEnd"/>
      <w:r w:rsidRPr="000E749D">
        <w:rPr>
          <w:i/>
        </w:rPr>
        <w:t xml:space="preserve">, </w:t>
      </w:r>
      <w:proofErr w:type="spellStart"/>
      <w:r w:rsidRPr="000E749D">
        <w:rPr>
          <w:i/>
        </w:rPr>
        <w:t>dan</w:t>
      </w:r>
      <w:proofErr w:type="spellEnd"/>
      <w:r w:rsidRPr="000E749D">
        <w:rPr>
          <w:i/>
        </w:rPr>
        <w:t xml:space="preserve"> </w:t>
      </w:r>
      <w:proofErr w:type="spellStart"/>
      <w:r w:rsidRPr="000E749D">
        <w:rPr>
          <w:i/>
        </w:rPr>
        <w:t>Pemikiran</w:t>
      </w:r>
      <w:proofErr w:type="spellEnd"/>
      <w:r w:rsidRPr="000E749D">
        <w:t>, (Jakarta: UI Press, 1990), p. 173</w:t>
      </w:r>
    </w:p>
  </w:footnote>
  <w:footnote w:id="15">
    <w:p w:rsidR="0025222E" w:rsidRPr="000E749D" w:rsidRDefault="0025222E" w:rsidP="004C58D2">
      <w:pPr>
        <w:pStyle w:val="FootnoteText"/>
        <w:ind w:firstLine="1418"/>
      </w:pPr>
      <w:r w:rsidRPr="000E749D">
        <w:rPr>
          <w:rStyle w:val="FootnoteReference"/>
        </w:rPr>
        <w:footnoteRef/>
      </w:r>
      <w:r w:rsidRPr="000E749D">
        <w:t xml:space="preserve"> </w:t>
      </w:r>
      <w:proofErr w:type="spellStart"/>
      <w:r w:rsidRPr="000E749D">
        <w:t>Munawir</w:t>
      </w:r>
      <w:proofErr w:type="spellEnd"/>
      <w:r w:rsidRPr="000E749D">
        <w:t xml:space="preserve"> </w:t>
      </w:r>
      <w:proofErr w:type="spellStart"/>
      <w:r w:rsidRPr="000E749D">
        <w:t>Sjadzali</w:t>
      </w:r>
      <w:proofErr w:type="spellEnd"/>
      <w:r w:rsidRPr="000E749D">
        <w:t xml:space="preserve">, </w:t>
      </w:r>
      <w:r w:rsidRPr="000E749D">
        <w:rPr>
          <w:i/>
          <w:iCs/>
        </w:rPr>
        <w:t>op. cit</w:t>
      </w:r>
      <w:r w:rsidRPr="000E749D">
        <w:t>., pp. 173–174.</w:t>
      </w:r>
    </w:p>
  </w:footnote>
  <w:footnote w:id="16">
    <w:p w:rsidR="0025222E" w:rsidRPr="000E749D" w:rsidRDefault="0025222E" w:rsidP="004C58D2">
      <w:pPr>
        <w:pStyle w:val="FootnoteText"/>
        <w:ind w:firstLine="1418"/>
      </w:pPr>
      <w:r w:rsidRPr="000E749D">
        <w:rPr>
          <w:rStyle w:val="FootnoteReference"/>
        </w:rPr>
        <w:footnoteRef/>
      </w:r>
      <w:r w:rsidRPr="000E749D">
        <w:rPr>
          <w:i/>
          <w:iCs/>
        </w:rPr>
        <w:t xml:space="preserve"> </w:t>
      </w:r>
      <w:proofErr w:type="gramStart"/>
      <w:r w:rsidRPr="000E749D">
        <w:rPr>
          <w:i/>
          <w:iCs/>
        </w:rPr>
        <w:t>Ibid.,</w:t>
      </w:r>
      <w:proofErr w:type="gramEnd"/>
      <w:r w:rsidRPr="000E749D">
        <w:t xml:space="preserve"> pp. 89–90.</w:t>
      </w:r>
    </w:p>
  </w:footnote>
  <w:footnote w:id="17">
    <w:p w:rsidR="0025222E" w:rsidRPr="000E749D" w:rsidRDefault="0025222E" w:rsidP="004C58D2">
      <w:pPr>
        <w:pStyle w:val="FootnoteText"/>
        <w:ind w:left="709" w:firstLine="425"/>
        <w:jc w:val="both"/>
      </w:pPr>
      <w:r w:rsidRPr="000E749D">
        <w:rPr>
          <w:rStyle w:val="FootnoteReference"/>
        </w:rPr>
        <w:footnoteRef/>
      </w:r>
      <w:r w:rsidRPr="000E749D">
        <w:t xml:space="preserve"> Abdullah Ahmed An-</w:t>
      </w:r>
      <w:proofErr w:type="spellStart"/>
      <w:r w:rsidRPr="000E749D">
        <w:t>Na’im</w:t>
      </w:r>
      <w:proofErr w:type="spellEnd"/>
      <w:r w:rsidRPr="000E749D">
        <w:t xml:space="preserve">, </w:t>
      </w:r>
      <w:r w:rsidRPr="000E749D">
        <w:rPr>
          <w:i/>
          <w:iCs/>
        </w:rPr>
        <w:t xml:space="preserve">Islam </w:t>
      </w:r>
      <w:proofErr w:type="spellStart"/>
      <w:r w:rsidRPr="000E749D">
        <w:rPr>
          <w:i/>
          <w:iCs/>
        </w:rPr>
        <w:t>dan</w:t>
      </w:r>
      <w:proofErr w:type="spellEnd"/>
      <w:r w:rsidRPr="000E749D">
        <w:rPr>
          <w:i/>
          <w:iCs/>
        </w:rPr>
        <w:t xml:space="preserve"> Negara </w:t>
      </w:r>
      <w:proofErr w:type="spellStart"/>
      <w:r w:rsidRPr="000E749D">
        <w:rPr>
          <w:i/>
          <w:iCs/>
        </w:rPr>
        <w:t>Sekuler</w:t>
      </w:r>
      <w:proofErr w:type="spellEnd"/>
      <w:r w:rsidRPr="000E749D">
        <w:rPr>
          <w:i/>
          <w:iCs/>
        </w:rPr>
        <w:t xml:space="preserve">: </w:t>
      </w:r>
      <w:proofErr w:type="spellStart"/>
      <w:r w:rsidRPr="000E749D">
        <w:rPr>
          <w:i/>
          <w:iCs/>
        </w:rPr>
        <w:t>Menegosiasikan</w:t>
      </w:r>
      <w:proofErr w:type="spellEnd"/>
      <w:r w:rsidRPr="000E749D">
        <w:rPr>
          <w:i/>
          <w:iCs/>
        </w:rPr>
        <w:t xml:space="preserve"> </w:t>
      </w:r>
      <w:proofErr w:type="spellStart"/>
      <w:r w:rsidRPr="000E749D">
        <w:rPr>
          <w:i/>
          <w:iCs/>
        </w:rPr>
        <w:t>Masa</w:t>
      </w:r>
      <w:proofErr w:type="spellEnd"/>
      <w:r w:rsidRPr="000E749D">
        <w:rPr>
          <w:i/>
          <w:iCs/>
        </w:rPr>
        <w:t xml:space="preserve"> </w:t>
      </w:r>
      <w:proofErr w:type="spellStart"/>
      <w:r w:rsidRPr="000E749D">
        <w:rPr>
          <w:i/>
          <w:iCs/>
        </w:rPr>
        <w:t>Depan</w:t>
      </w:r>
      <w:proofErr w:type="spellEnd"/>
      <w:r w:rsidRPr="000E749D">
        <w:rPr>
          <w:i/>
          <w:iCs/>
        </w:rPr>
        <w:t xml:space="preserve"> </w:t>
      </w:r>
      <w:proofErr w:type="spellStart"/>
      <w:r w:rsidRPr="000E749D">
        <w:rPr>
          <w:i/>
          <w:iCs/>
        </w:rPr>
        <w:t>Syari’ah</w:t>
      </w:r>
      <w:proofErr w:type="spellEnd"/>
      <w:r w:rsidRPr="000E749D">
        <w:t xml:space="preserve">, (Bandung: </w:t>
      </w:r>
      <w:proofErr w:type="spellStart"/>
      <w:r w:rsidRPr="000E749D">
        <w:t>Mizan</w:t>
      </w:r>
      <w:proofErr w:type="spellEnd"/>
      <w:r w:rsidRPr="000E749D">
        <w:t xml:space="preserve"> </w:t>
      </w:r>
      <w:proofErr w:type="spellStart"/>
      <w:r w:rsidRPr="000E749D">
        <w:t>Pustaka</w:t>
      </w:r>
      <w:proofErr w:type="spellEnd"/>
      <w:r w:rsidRPr="000E749D">
        <w:t>, 2007), p. 197.</w:t>
      </w:r>
    </w:p>
  </w:footnote>
  <w:footnote w:id="18">
    <w:p w:rsidR="0025222E" w:rsidRPr="000E749D" w:rsidRDefault="0025222E" w:rsidP="00611222">
      <w:pPr>
        <w:pStyle w:val="FootnoteText"/>
        <w:ind w:left="284" w:firstLine="1134"/>
      </w:pPr>
      <w:r w:rsidRPr="000E749D">
        <w:rPr>
          <w:rStyle w:val="FootnoteReference"/>
        </w:rPr>
        <w:footnoteRef/>
      </w:r>
      <w:r w:rsidRPr="000E749D">
        <w:t xml:space="preserve"> Q. S. Al-</w:t>
      </w:r>
      <w:proofErr w:type="spellStart"/>
      <w:r w:rsidRPr="000E749D">
        <w:t>Muntahanah</w:t>
      </w:r>
      <w:proofErr w:type="spellEnd"/>
      <w:r w:rsidRPr="000E749D">
        <w:t>, (60):8.</w:t>
      </w:r>
    </w:p>
  </w:footnote>
  <w:footnote w:id="19">
    <w:p w:rsidR="0025222E" w:rsidRPr="000E749D" w:rsidRDefault="0025222E" w:rsidP="004C58D2">
      <w:pPr>
        <w:pStyle w:val="FootnoteText"/>
        <w:ind w:left="709" w:firstLine="709"/>
        <w:jc w:val="both"/>
      </w:pPr>
      <w:r w:rsidRPr="000E749D">
        <w:t xml:space="preserve">32 </w:t>
      </w:r>
      <w:proofErr w:type="spellStart"/>
      <w:r w:rsidRPr="000E749D">
        <w:t>Syekh</w:t>
      </w:r>
      <w:proofErr w:type="spellEnd"/>
      <w:r w:rsidRPr="000E749D">
        <w:t xml:space="preserve"> </w:t>
      </w:r>
      <w:proofErr w:type="spellStart"/>
      <w:r w:rsidRPr="000E749D">
        <w:t>Syaukat</w:t>
      </w:r>
      <w:proofErr w:type="spellEnd"/>
      <w:r w:rsidRPr="000E749D">
        <w:t xml:space="preserve"> </w:t>
      </w:r>
      <w:proofErr w:type="spellStart"/>
      <w:r w:rsidRPr="000E749D">
        <w:t>Hussain</w:t>
      </w:r>
      <w:proofErr w:type="spellEnd"/>
      <w:r w:rsidRPr="000E749D">
        <w:t xml:space="preserve">, </w:t>
      </w:r>
      <w:proofErr w:type="spellStart"/>
      <w:r w:rsidRPr="000E749D">
        <w:rPr>
          <w:i/>
          <w:iCs/>
        </w:rPr>
        <w:t>Hak-hak</w:t>
      </w:r>
      <w:proofErr w:type="spellEnd"/>
      <w:r w:rsidRPr="000E749D">
        <w:rPr>
          <w:i/>
          <w:iCs/>
        </w:rPr>
        <w:t xml:space="preserve"> </w:t>
      </w:r>
      <w:proofErr w:type="spellStart"/>
      <w:r w:rsidRPr="000E749D">
        <w:rPr>
          <w:i/>
          <w:iCs/>
        </w:rPr>
        <w:t>Asasi</w:t>
      </w:r>
      <w:proofErr w:type="spellEnd"/>
      <w:r w:rsidRPr="000E749D">
        <w:rPr>
          <w:i/>
          <w:iCs/>
        </w:rPr>
        <w:t xml:space="preserve"> </w:t>
      </w:r>
      <w:proofErr w:type="spellStart"/>
      <w:r w:rsidRPr="000E749D">
        <w:rPr>
          <w:i/>
          <w:iCs/>
        </w:rPr>
        <w:t>Manusia</w:t>
      </w:r>
      <w:proofErr w:type="spellEnd"/>
      <w:r w:rsidRPr="000E749D">
        <w:rPr>
          <w:i/>
          <w:iCs/>
        </w:rPr>
        <w:t xml:space="preserve"> </w:t>
      </w:r>
      <w:proofErr w:type="spellStart"/>
      <w:r w:rsidRPr="000E749D">
        <w:rPr>
          <w:i/>
          <w:iCs/>
        </w:rPr>
        <w:t>dalam</w:t>
      </w:r>
      <w:proofErr w:type="spellEnd"/>
      <w:r w:rsidRPr="000E749D">
        <w:rPr>
          <w:i/>
          <w:iCs/>
        </w:rPr>
        <w:t xml:space="preserve"> Islam</w:t>
      </w:r>
      <w:r w:rsidRPr="000E749D">
        <w:t xml:space="preserve">, (Jakarta: </w:t>
      </w:r>
      <w:proofErr w:type="spellStart"/>
      <w:r w:rsidRPr="000E749D">
        <w:t>Gema</w:t>
      </w:r>
      <w:proofErr w:type="spellEnd"/>
      <w:r w:rsidRPr="000E749D">
        <w:t xml:space="preserve"> </w:t>
      </w:r>
      <w:proofErr w:type="spellStart"/>
      <w:r w:rsidRPr="000E749D">
        <w:t>Insani</w:t>
      </w:r>
      <w:proofErr w:type="spellEnd"/>
      <w:r w:rsidRPr="000E749D">
        <w:t xml:space="preserve"> Press, 199), p. 9.</w:t>
      </w:r>
    </w:p>
  </w:footnote>
  <w:footnote w:id="20">
    <w:p w:rsidR="0025222E" w:rsidRPr="000E749D" w:rsidRDefault="0025222E" w:rsidP="004C58D2">
      <w:pPr>
        <w:pStyle w:val="FootnoteText"/>
        <w:ind w:left="709" w:firstLine="709"/>
        <w:jc w:val="both"/>
      </w:pPr>
      <w:r w:rsidRPr="000E749D">
        <w:rPr>
          <w:rStyle w:val="FootnoteReference"/>
        </w:rPr>
        <w:footnoteRef/>
      </w:r>
      <w:r w:rsidRPr="000E749D">
        <w:t xml:space="preserve"> Adam </w:t>
      </w:r>
      <w:proofErr w:type="spellStart"/>
      <w:r w:rsidRPr="000E749D">
        <w:t>Kuper</w:t>
      </w:r>
      <w:proofErr w:type="spellEnd"/>
      <w:r w:rsidRPr="000E749D">
        <w:t xml:space="preserve"> and Jessica </w:t>
      </w:r>
      <w:proofErr w:type="spellStart"/>
      <w:r w:rsidRPr="000E749D">
        <w:t>Kuper</w:t>
      </w:r>
      <w:proofErr w:type="spellEnd"/>
      <w:r w:rsidRPr="000E749D">
        <w:t xml:space="preserve">, </w:t>
      </w:r>
      <w:proofErr w:type="spellStart"/>
      <w:r w:rsidRPr="000E749D">
        <w:rPr>
          <w:i/>
          <w:iCs/>
        </w:rPr>
        <w:t>Ensiklopedi</w:t>
      </w:r>
      <w:proofErr w:type="spellEnd"/>
      <w:r w:rsidRPr="000E749D">
        <w:rPr>
          <w:i/>
          <w:iCs/>
        </w:rPr>
        <w:t xml:space="preserve"> </w:t>
      </w:r>
      <w:proofErr w:type="spellStart"/>
      <w:r w:rsidRPr="000E749D">
        <w:rPr>
          <w:i/>
          <w:iCs/>
        </w:rPr>
        <w:t>Ilmu-ilmu</w:t>
      </w:r>
      <w:proofErr w:type="spellEnd"/>
      <w:r w:rsidRPr="000E749D">
        <w:rPr>
          <w:i/>
          <w:iCs/>
        </w:rPr>
        <w:t xml:space="preserve"> </w:t>
      </w:r>
      <w:proofErr w:type="spellStart"/>
      <w:r w:rsidRPr="000E749D">
        <w:rPr>
          <w:i/>
          <w:iCs/>
        </w:rPr>
        <w:t>Sosial</w:t>
      </w:r>
      <w:proofErr w:type="spellEnd"/>
      <w:r w:rsidRPr="000E749D">
        <w:t xml:space="preserve">, (Jakarta: </w:t>
      </w:r>
      <w:proofErr w:type="spellStart"/>
      <w:r w:rsidRPr="000E749D">
        <w:t>RajaGrafindo</w:t>
      </w:r>
      <w:proofErr w:type="spellEnd"/>
      <w:r w:rsidRPr="000E749D">
        <w:t xml:space="preserve"> </w:t>
      </w:r>
      <w:proofErr w:type="spellStart"/>
      <w:r w:rsidRPr="000E749D">
        <w:t>Persada</w:t>
      </w:r>
      <w:proofErr w:type="spellEnd"/>
      <w:r w:rsidRPr="000E749D">
        <w:t>, 2000), p. 465.</w:t>
      </w:r>
    </w:p>
  </w:footnote>
  <w:footnote w:id="21">
    <w:p w:rsidR="0025222E" w:rsidRPr="000E749D" w:rsidRDefault="0025222E" w:rsidP="004C58D2">
      <w:pPr>
        <w:pStyle w:val="FootnoteText"/>
        <w:ind w:left="709" w:firstLine="709"/>
        <w:jc w:val="both"/>
      </w:pPr>
      <w:r w:rsidRPr="000E749D">
        <w:rPr>
          <w:rStyle w:val="FootnoteReference"/>
        </w:rPr>
        <w:footnoteRef/>
      </w:r>
      <w:r w:rsidRPr="000E749D">
        <w:t xml:space="preserve"> </w:t>
      </w:r>
      <w:proofErr w:type="spellStart"/>
      <w:r w:rsidRPr="000E749D">
        <w:t>Meriam</w:t>
      </w:r>
      <w:proofErr w:type="spellEnd"/>
      <w:r w:rsidRPr="000E749D">
        <w:t xml:space="preserve"> </w:t>
      </w:r>
      <w:proofErr w:type="spellStart"/>
      <w:r w:rsidRPr="000E749D">
        <w:t>Budiardjo</w:t>
      </w:r>
      <w:proofErr w:type="spellEnd"/>
      <w:r w:rsidRPr="000E749D">
        <w:t xml:space="preserve">, </w:t>
      </w:r>
      <w:proofErr w:type="spellStart"/>
      <w:r w:rsidRPr="000E749D">
        <w:rPr>
          <w:i/>
          <w:iCs/>
        </w:rPr>
        <w:t>Dasar-dasar</w:t>
      </w:r>
      <w:proofErr w:type="spellEnd"/>
      <w:r w:rsidRPr="000E749D">
        <w:rPr>
          <w:i/>
          <w:iCs/>
        </w:rPr>
        <w:t xml:space="preserve"> </w:t>
      </w:r>
      <w:proofErr w:type="spellStart"/>
      <w:r w:rsidRPr="000E749D">
        <w:rPr>
          <w:i/>
          <w:iCs/>
        </w:rPr>
        <w:t>Ilmu</w:t>
      </w:r>
      <w:proofErr w:type="spellEnd"/>
      <w:r w:rsidRPr="000E749D">
        <w:rPr>
          <w:i/>
          <w:iCs/>
        </w:rPr>
        <w:t xml:space="preserve"> </w:t>
      </w:r>
      <w:proofErr w:type="spellStart"/>
      <w:r w:rsidRPr="000E749D">
        <w:rPr>
          <w:i/>
          <w:iCs/>
        </w:rPr>
        <w:t>Politik</w:t>
      </w:r>
      <w:proofErr w:type="spellEnd"/>
      <w:r w:rsidRPr="000E749D">
        <w:t xml:space="preserve">, (Jakarta: </w:t>
      </w:r>
      <w:proofErr w:type="spellStart"/>
      <w:r w:rsidRPr="000E749D">
        <w:t>Gramedia</w:t>
      </w:r>
      <w:proofErr w:type="spellEnd"/>
      <w:r w:rsidRPr="000E749D">
        <w:t xml:space="preserve"> </w:t>
      </w:r>
      <w:proofErr w:type="spellStart"/>
      <w:r w:rsidRPr="000E749D">
        <w:t>Pustaka</w:t>
      </w:r>
      <w:proofErr w:type="spellEnd"/>
      <w:r w:rsidRPr="000E749D">
        <w:t xml:space="preserve"> </w:t>
      </w:r>
      <w:proofErr w:type="spellStart"/>
      <w:r w:rsidRPr="000E749D">
        <w:t>Utama</w:t>
      </w:r>
      <w:proofErr w:type="spellEnd"/>
      <w:r w:rsidRPr="000E749D">
        <w:t>, 2002), p.120.</w:t>
      </w:r>
    </w:p>
  </w:footnote>
  <w:footnote w:id="22">
    <w:p w:rsidR="0025222E" w:rsidRPr="000E749D" w:rsidRDefault="0025222E" w:rsidP="004C58D2">
      <w:pPr>
        <w:pStyle w:val="FootnoteText"/>
        <w:tabs>
          <w:tab w:val="left" w:pos="709"/>
        </w:tabs>
        <w:ind w:left="709" w:firstLine="709"/>
        <w:jc w:val="both"/>
      </w:pPr>
      <w:r w:rsidRPr="000E749D">
        <w:rPr>
          <w:rStyle w:val="FootnoteReference"/>
        </w:rPr>
        <w:footnoteRef/>
      </w:r>
      <w:r w:rsidRPr="000E749D">
        <w:t xml:space="preserve"> </w:t>
      </w:r>
      <w:proofErr w:type="spellStart"/>
      <w:r w:rsidRPr="000E749D">
        <w:t>Rusjdi</w:t>
      </w:r>
      <w:proofErr w:type="spellEnd"/>
      <w:r w:rsidRPr="000E749D">
        <w:t xml:space="preserve"> Ali Muhammad, </w:t>
      </w:r>
      <w:proofErr w:type="spellStart"/>
      <w:r w:rsidRPr="000E749D">
        <w:rPr>
          <w:i/>
          <w:iCs/>
        </w:rPr>
        <w:t>Hak-hak</w:t>
      </w:r>
      <w:proofErr w:type="spellEnd"/>
      <w:r w:rsidRPr="000E749D">
        <w:rPr>
          <w:i/>
          <w:iCs/>
        </w:rPr>
        <w:t xml:space="preserve"> </w:t>
      </w:r>
      <w:proofErr w:type="spellStart"/>
      <w:r w:rsidRPr="000E749D">
        <w:rPr>
          <w:i/>
          <w:iCs/>
        </w:rPr>
        <w:t>Asasi</w:t>
      </w:r>
      <w:proofErr w:type="spellEnd"/>
      <w:r w:rsidRPr="000E749D">
        <w:rPr>
          <w:i/>
          <w:iCs/>
        </w:rPr>
        <w:t xml:space="preserve"> </w:t>
      </w:r>
      <w:proofErr w:type="spellStart"/>
      <w:r w:rsidRPr="000E749D">
        <w:rPr>
          <w:i/>
          <w:iCs/>
        </w:rPr>
        <w:t>Manusia</w:t>
      </w:r>
      <w:proofErr w:type="spellEnd"/>
      <w:r w:rsidRPr="000E749D">
        <w:rPr>
          <w:i/>
          <w:iCs/>
        </w:rPr>
        <w:t xml:space="preserve"> </w:t>
      </w:r>
      <w:proofErr w:type="spellStart"/>
      <w:r w:rsidRPr="000E749D">
        <w:rPr>
          <w:i/>
          <w:iCs/>
        </w:rPr>
        <w:t>Dalam</w:t>
      </w:r>
      <w:proofErr w:type="spellEnd"/>
      <w:r w:rsidRPr="000E749D">
        <w:rPr>
          <w:i/>
          <w:iCs/>
        </w:rPr>
        <w:t xml:space="preserve"> </w:t>
      </w:r>
      <w:proofErr w:type="spellStart"/>
      <w:r w:rsidRPr="000E749D">
        <w:rPr>
          <w:i/>
          <w:iCs/>
        </w:rPr>
        <w:t>Perspektif</w:t>
      </w:r>
      <w:proofErr w:type="spellEnd"/>
      <w:r w:rsidRPr="000E749D">
        <w:rPr>
          <w:i/>
          <w:iCs/>
        </w:rPr>
        <w:t xml:space="preserve"> </w:t>
      </w:r>
      <w:proofErr w:type="spellStart"/>
      <w:r w:rsidRPr="000E749D">
        <w:rPr>
          <w:i/>
          <w:iCs/>
        </w:rPr>
        <w:t>Syari’at</w:t>
      </w:r>
      <w:proofErr w:type="spellEnd"/>
      <w:r w:rsidRPr="000E749D">
        <w:rPr>
          <w:i/>
          <w:iCs/>
        </w:rPr>
        <w:t xml:space="preserve"> Islam,</w:t>
      </w:r>
      <w:r w:rsidRPr="000E749D">
        <w:t xml:space="preserve"> (Jakarta: </w:t>
      </w:r>
      <w:proofErr w:type="spellStart"/>
      <w:r w:rsidRPr="000E749D">
        <w:t>Ar-Raniry</w:t>
      </w:r>
      <w:proofErr w:type="spellEnd"/>
      <w:r w:rsidRPr="000E749D">
        <w:t xml:space="preserve"> Press, 2004), p. </w:t>
      </w:r>
      <w:proofErr w:type="spellStart"/>
      <w:r w:rsidRPr="000E749D">
        <w:t>xiiv</w:t>
      </w:r>
      <w:proofErr w:type="spellEnd"/>
      <w:r w:rsidRPr="000E749D">
        <w:t>.</w:t>
      </w:r>
    </w:p>
  </w:footnote>
  <w:footnote w:id="23">
    <w:p w:rsidR="0025222E" w:rsidRPr="000E749D" w:rsidRDefault="0025222E" w:rsidP="004C58D2">
      <w:pPr>
        <w:pStyle w:val="FootnoteText"/>
        <w:ind w:left="709" w:firstLine="720"/>
      </w:pPr>
      <w:r w:rsidRPr="000E749D">
        <w:rPr>
          <w:rStyle w:val="FootnoteReference"/>
        </w:rPr>
        <w:footnoteRef/>
      </w:r>
      <w:r w:rsidRPr="000E749D">
        <w:t xml:space="preserve"> Abdurrahman Wahid, “</w:t>
      </w:r>
      <w:proofErr w:type="spellStart"/>
      <w:r w:rsidRPr="000E749D">
        <w:rPr>
          <w:iCs/>
        </w:rPr>
        <w:t>Presiden</w:t>
      </w:r>
      <w:proofErr w:type="spellEnd"/>
      <w:r w:rsidRPr="000E749D">
        <w:rPr>
          <w:iCs/>
        </w:rPr>
        <w:t xml:space="preserve"> </w:t>
      </w:r>
      <w:proofErr w:type="spellStart"/>
      <w:r w:rsidRPr="000E749D">
        <w:rPr>
          <w:iCs/>
        </w:rPr>
        <w:t>dan</w:t>
      </w:r>
      <w:proofErr w:type="spellEnd"/>
      <w:r w:rsidRPr="000E749D">
        <w:rPr>
          <w:iCs/>
        </w:rPr>
        <w:t xml:space="preserve"> </w:t>
      </w:r>
      <w:proofErr w:type="spellStart"/>
      <w:r w:rsidRPr="000E749D">
        <w:rPr>
          <w:iCs/>
        </w:rPr>
        <w:t>Agama”</w:t>
      </w:r>
      <w:proofErr w:type="gramStart"/>
      <w:r w:rsidRPr="000E749D">
        <w:rPr>
          <w:iCs/>
        </w:rPr>
        <w:t>,in</w:t>
      </w:r>
      <w:proofErr w:type="spellEnd"/>
      <w:proofErr w:type="gramEnd"/>
      <w:r w:rsidRPr="000E749D">
        <w:rPr>
          <w:i/>
          <w:iCs/>
        </w:rPr>
        <w:t xml:space="preserve"> </w:t>
      </w:r>
      <w:proofErr w:type="spellStart"/>
      <w:r w:rsidRPr="000E749D">
        <w:rPr>
          <w:i/>
          <w:iCs/>
        </w:rPr>
        <w:t>Politik</w:t>
      </w:r>
      <w:proofErr w:type="spellEnd"/>
      <w:r w:rsidRPr="000E749D">
        <w:rPr>
          <w:i/>
          <w:iCs/>
        </w:rPr>
        <w:t xml:space="preserve"> Demi </w:t>
      </w:r>
      <w:proofErr w:type="spellStart"/>
      <w:r w:rsidRPr="000E749D">
        <w:rPr>
          <w:i/>
          <w:iCs/>
        </w:rPr>
        <w:t>Tuhan</w:t>
      </w:r>
      <w:proofErr w:type="spellEnd"/>
      <w:r w:rsidRPr="000E749D">
        <w:rPr>
          <w:i/>
          <w:iCs/>
        </w:rPr>
        <w:t xml:space="preserve">: </w:t>
      </w:r>
      <w:proofErr w:type="spellStart"/>
      <w:r w:rsidRPr="000E749D">
        <w:rPr>
          <w:i/>
          <w:iCs/>
        </w:rPr>
        <w:t>Nasionalisme</w:t>
      </w:r>
      <w:proofErr w:type="spellEnd"/>
      <w:r w:rsidRPr="000E749D">
        <w:rPr>
          <w:i/>
          <w:iCs/>
        </w:rPr>
        <w:t xml:space="preserve"> </w:t>
      </w:r>
      <w:proofErr w:type="spellStart"/>
      <w:r w:rsidRPr="000E749D">
        <w:rPr>
          <w:i/>
          <w:iCs/>
        </w:rPr>
        <w:t>Religius</w:t>
      </w:r>
      <w:proofErr w:type="spellEnd"/>
      <w:r w:rsidRPr="000E749D">
        <w:rPr>
          <w:i/>
          <w:iCs/>
        </w:rPr>
        <w:t xml:space="preserve"> di Indonesia,</w:t>
      </w:r>
      <w:r w:rsidRPr="000E749D">
        <w:t xml:space="preserve"> (Bandung: </w:t>
      </w:r>
      <w:proofErr w:type="spellStart"/>
      <w:r w:rsidRPr="000E749D">
        <w:t>Pustaka</w:t>
      </w:r>
      <w:proofErr w:type="spellEnd"/>
      <w:r w:rsidRPr="000E749D">
        <w:t xml:space="preserve"> </w:t>
      </w:r>
      <w:proofErr w:type="spellStart"/>
      <w:r w:rsidRPr="000E749D">
        <w:t>Hidayat</w:t>
      </w:r>
      <w:proofErr w:type="spellEnd"/>
      <w:r w:rsidRPr="000E749D">
        <w:t>, 1999), pp. 30–35.</w:t>
      </w:r>
    </w:p>
  </w:footnote>
  <w:footnote w:id="24">
    <w:p w:rsidR="0025222E" w:rsidRPr="000E749D" w:rsidRDefault="0025222E" w:rsidP="004C58D2">
      <w:pPr>
        <w:pStyle w:val="FootnoteText"/>
        <w:ind w:firstLine="1418"/>
      </w:pPr>
      <w:r w:rsidRPr="000E749D">
        <w:rPr>
          <w:rStyle w:val="FootnoteReference"/>
        </w:rPr>
        <w:footnoteRef/>
      </w:r>
      <w:r w:rsidRPr="000E749D">
        <w:rPr>
          <w:i/>
          <w:iCs/>
        </w:rPr>
        <w:t>UUD ’45</w:t>
      </w:r>
      <w:r w:rsidRPr="000E749D">
        <w:rPr>
          <w:i/>
        </w:rPr>
        <w:t xml:space="preserve"> yang </w:t>
      </w:r>
      <w:proofErr w:type="spellStart"/>
      <w:r w:rsidRPr="000E749D">
        <w:rPr>
          <w:i/>
        </w:rPr>
        <w:t>Sudah</w:t>
      </w:r>
      <w:proofErr w:type="spellEnd"/>
      <w:r w:rsidRPr="000E749D">
        <w:rPr>
          <w:i/>
        </w:rPr>
        <w:t xml:space="preserve"> </w:t>
      </w:r>
      <w:proofErr w:type="spellStart"/>
      <w:r w:rsidRPr="000E749D">
        <w:rPr>
          <w:i/>
        </w:rPr>
        <w:t>Diamandemen</w:t>
      </w:r>
      <w:proofErr w:type="spellEnd"/>
      <w:r w:rsidRPr="000E749D">
        <w:rPr>
          <w:i/>
        </w:rPr>
        <w:t xml:space="preserve"> </w:t>
      </w:r>
      <w:proofErr w:type="spellStart"/>
      <w:r w:rsidRPr="000E749D">
        <w:rPr>
          <w:i/>
        </w:rPr>
        <w:t>dengan</w:t>
      </w:r>
      <w:proofErr w:type="spellEnd"/>
      <w:r w:rsidRPr="000E749D">
        <w:rPr>
          <w:i/>
        </w:rPr>
        <w:t xml:space="preserve"> </w:t>
      </w:r>
      <w:proofErr w:type="spellStart"/>
      <w:r w:rsidRPr="000E749D">
        <w:rPr>
          <w:i/>
        </w:rPr>
        <w:t>Penjelasannya</w:t>
      </w:r>
      <w:proofErr w:type="spellEnd"/>
      <w:r w:rsidRPr="000E749D">
        <w:t xml:space="preserve">, </w:t>
      </w:r>
      <w:r w:rsidRPr="000E749D">
        <w:rPr>
          <w:i/>
          <w:iCs/>
        </w:rPr>
        <w:t>op. cit</w:t>
      </w:r>
      <w:r w:rsidRPr="000E749D">
        <w:t>., p. 21</w:t>
      </w:r>
    </w:p>
  </w:footnote>
  <w:footnote w:id="25">
    <w:p w:rsidR="0025222E" w:rsidRPr="000E749D" w:rsidRDefault="0025222E" w:rsidP="004C58D2">
      <w:pPr>
        <w:pStyle w:val="FootnoteText"/>
        <w:tabs>
          <w:tab w:val="left" w:pos="709"/>
        </w:tabs>
        <w:ind w:left="709" w:firstLine="709"/>
        <w:jc w:val="both"/>
      </w:pPr>
      <w:r w:rsidRPr="000E749D">
        <w:rPr>
          <w:rStyle w:val="FootnoteReference"/>
        </w:rPr>
        <w:footnoteRef/>
      </w:r>
      <w:r w:rsidRPr="000E749D">
        <w:t xml:space="preserve"> Pieter Van </w:t>
      </w:r>
      <w:proofErr w:type="spellStart"/>
      <w:r w:rsidRPr="000E749D">
        <w:t>Dijk</w:t>
      </w:r>
      <w:proofErr w:type="spellEnd"/>
      <w:r w:rsidRPr="000E749D">
        <w:t xml:space="preserve"> and Peter </w:t>
      </w:r>
      <w:proofErr w:type="spellStart"/>
      <w:r w:rsidRPr="000E749D">
        <w:t>Baehr</w:t>
      </w:r>
      <w:proofErr w:type="spellEnd"/>
      <w:r w:rsidRPr="000E749D">
        <w:t xml:space="preserve">, </w:t>
      </w:r>
      <w:r w:rsidRPr="000E749D">
        <w:rPr>
          <w:i/>
        </w:rPr>
        <w:t>op. cit.</w:t>
      </w:r>
      <w:r w:rsidRPr="000E749D">
        <w:t>, p. 231.</w:t>
      </w:r>
    </w:p>
  </w:footnote>
  <w:footnote w:id="26">
    <w:p w:rsidR="0025222E" w:rsidRPr="000E749D" w:rsidRDefault="0025222E" w:rsidP="00D55064">
      <w:pPr>
        <w:pStyle w:val="FootnoteText"/>
        <w:ind w:left="698" w:firstLine="720"/>
      </w:pPr>
      <w:r w:rsidRPr="000E749D">
        <w:rPr>
          <w:rStyle w:val="FootnoteReference"/>
        </w:rPr>
        <w:footnoteRef/>
      </w:r>
      <w:proofErr w:type="spellStart"/>
      <w:r w:rsidRPr="000E749D">
        <w:rPr>
          <w:i/>
          <w:iCs/>
        </w:rPr>
        <w:t>Kompilasi</w:t>
      </w:r>
      <w:proofErr w:type="spellEnd"/>
      <w:r w:rsidRPr="000E749D">
        <w:rPr>
          <w:i/>
          <w:iCs/>
        </w:rPr>
        <w:t xml:space="preserve"> </w:t>
      </w:r>
      <w:proofErr w:type="spellStart"/>
      <w:r w:rsidRPr="000E749D">
        <w:rPr>
          <w:i/>
          <w:iCs/>
        </w:rPr>
        <w:t>Hukum</w:t>
      </w:r>
      <w:proofErr w:type="spellEnd"/>
      <w:r w:rsidRPr="000E749D">
        <w:rPr>
          <w:i/>
          <w:iCs/>
        </w:rPr>
        <w:t xml:space="preserve"> Tata Negara, </w:t>
      </w:r>
      <w:proofErr w:type="spellStart"/>
      <w:r w:rsidRPr="000E749D">
        <w:rPr>
          <w:i/>
          <w:iCs/>
        </w:rPr>
        <w:t>Edisi</w:t>
      </w:r>
      <w:proofErr w:type="spellEnd"/>
      <w:r w:rsidRPr="000E749D">
        <w:rPr>
          <w:i/>
          <w:iCs/>
        </w:rPr>
        <w:t xml:space="preserve"> Paling </w:t>
      </w:r>
      <w:proofErr w:type="spellStart"/>
      <w:r w:rsidRPr="000E749D">
        <w:rPr>
          <w:i/>
          <w:iCs/>
        </w:rPr>
        <w:t>Lengkap</w:t>
      </w:r>
      <w:proofErr w:type="spellEnd"/>
      <w:r w:rsidRPr="000E749D">
        <w:t>, (Yogyakarta: RIAK, 2007), p. 56.</w:t>
      </w:r>
    </w:p>
  </w:footnote>
  <w:footnote w:id="27">
    <w:p w:rsidR="0025222E" w:rsidRPr="000E749D" w:rsidRDefault="0025222E" w:rsidP="004C58D2">
      <w:pPr>
        <w:pStyle w:val="FootnoteText"/>
        <w:ind w:left="698" w:firstLine="720"/>
      </w:pPr>
      <w:r w:rsidRPr="000E749D">
        <w:rPr>
          <w:rStyle w:val="FootnoteReference"/>
        </w:rPr>
        <w:footnoteRef/>
      </w:r>
      <w:r w:rsidRPr="000E749D">
        <w:t xml:space="preserve"> Pieter Van </w:t>
      </w:r>
      <w:proofErr w:type="spellStart"/>
      <w:r w:rsidRPr="000E749D">
        <w:t>Dijk</w:t>
      </w:r>
      <w:proofErr w:type="spellEnd"/>
      <w:r w:rsidRPr="000E749D">
        <w:t xml:space="preserve"> and Peter </w:t>
      </w:r>
      <w:proofErr w:type="spellStart"/>
      <w:r w:rsidRPr="000E749D">
        <w:t>Baehr</w:t>
      </w:r>
      <w:proofErr w:type="spellEnd"/>
      <w:r w:rsidRPr="000E749D">
        <w:t xml:space="preserve">, </w:t>
      </w:r>
      <w:r w:rsidRPr="000E749D">
        <w:rPr>
          <w:i/>
        </w:rPr>
        <w:t>op. cit</w:t>
      </w:r>
      <w:r w:rsidRPr="000E749D">
        <w:rPr>
          <w:i/>
          <w:iCs/>
        </w:rPr>
        <w:t>.</w:t>
      </w:r>
      <w:r w:rsidRPr="000E749D">
        <w:t>, p. 231.</w:t>
      </w:r>
    </w:p>
  </w:footnote>
  <w:footnote w:id="28">
    <w:p w:rsidR="0025222E" w:rsidRPr="000E749D" w:rsidRDefault="0025222E" w:rsidP="004C58D2">
      <w:pPr>
        <w:pStyle w:val="FootnoteText"/>
        <w:ind w:left="698" w:firstLine="436"/>
      </w:pPr>
      <w:r w:rsidRPr="000E749D">
        <w:rPr>
          <w:rStyle w:val="FootnoteReference"/>
          <w:i/>
          <w:iCs/>
        </w:rPr>
        <w:footnoteRef/>
      </w:r>
      <w:r w:rsidRPr="000E749D">
        <w:rPr>
          <w:i/>
          <w:iCs/>
        </w:rPr>
        <w:t xml:space="preserve"> </w:t>
      </w:r>
      <w:proofErr w:type="spellStart"/>
      <w:r w:rsidRPr="000E749D">
        <w:rPr>
          <w:i/>
          <w:iCs/>
        </w:rPr>
        <w:t>Kompilasi</w:t>
      </w:r>
      <w:proofErr w:type="spellEnd"/>
      <w:r w:rsidRPr="000E749D">
        <w:rPr>
          <w:i/>
          <w:iCs/>
        </w:rPr>
        <w:t xml:space="preserve"> </w:t>
      </w:r>
      <w:proofErr w:type="spellStart"/>
      <w:r w:rsidRPr="000E749D">
        <w:rPr>
          <w:i/>
          <w:iCs/>
        </w:rPr>
        <w:t>Hukum</w:t>
      </w:r>
      <w:proofErr w:type="spellEnd"/>
      <w:r w:rsidRPr="000E749D">
        <w:rPr>
          <w:i/>
          <w:iCs/>
        </w:rPr>
        <w:t xml:space="preserve"> Tata Negara, </w:t>
      </w:r>
      <w:proofErr w:type="spellStart"/>
      <w:r w:rsidRPr="000E749D">
        <w:rPr>
          <w:i/>
          <w:iCs/>
        </w:rPr>
        <w:t>Edisi</w:t>
      </w:r>
      <w:proofErr w:type="spellEnd"/>
      <w:r w:rsidRPr="000E749D">
        <w:rPr>
          <w:i/>
          <w:iCs/>
        </w:rPr>
        <w:t xml:space="preserve"> Paling </w:t>
      </w:r>
      <w:proofErr w:type="spellStart"/>
      <w:r w:rsidRPr="000E749D">
        <w:rPr>
          <w:i/>
          <w:iCs/>
        </w:rPr>
        <w:t>Lengkap</w:t>
      </w:r>
      <w:proofErr w:type="spellEnd"/>
      <w:r w:rsidRPr="000E749D">
        <w:t>, (Yogyakarta: RIAK, 2007), p. 56.</w:t>
      </w:r>
    </w:p>
  </w:footnote>
  <w:footnote w:id="29">
    <w:p w:rsidR="0025222E" w:rsidRPr="000E749D" w:rsidRDefault="0025222E" w:rsidP="004C58D2">
      <w:pPr>
        <w:pStyle w:val="FootnoteText"/>
        <w:ind w:left="698" w:firstLine="436"/>
      </w:pPr>
      <w:r w:rsidRPr="000E749D">
        <w:rPr>
          <w:rStyle w:val="FootnoteReference"/>
        </w:rPr>
        <w:footnoteRef/>
      </w:r>
      <w:r w:rsidRPr="000E749D">
        <w:t xml:space="preserve"> Interview with </w:t>
      </w:r>
      <w:proofErr w:type="spellStart"/>
      <w:r w:rsidRPr="000E749D">
        <w:t>Hasan</w:t>
      </w:r>
      <w:proofErr w:type="spellEnd"/>
      <w:r w:rsidRPr="000E749D">
        <w:t xml:space="preserve"> bin </w:t>
      </w:r>
      <w:proofErr w:type="spellStart"/>
      <w:r w:rsidRPr="000E749D">
        <w:t>Rasyid</w:t>
      </w:r>
      <w:proofErr w:type="spellEnd"/>
      <w:r w:rsidRPr="000E749D">
        <w:t xml:space="preserve">, spokesman for the </w:t>
      </w:r>
      <w:proofErr w:type="spellStart"/>
      <w:r w:rsidRPr="000E749D">
        <w:t>Hisbuttahrir</w:t>
      </w:r>
      <w:proofErr w:type="spellEnd"/>
      <w:r w:rsidRPr="000E749D">
        <w:t xml:space="preserve"> of Makassar, Makassar, </w:t>
      </w:r>
      <w:proofErr w:type="gramStart"/>
      <w:r w:rsidRPr="000E749D">
        <w:t>27</w:t>
      </w:r>
      <w:proofErr w:type="gramEnd"/>
      <w:r w:rsidRPr="000E749D">
        <w:t xml:space="preserve"> July 2016.</w:t>
      </w:r>
    </w:p>
  </w:footnote>
  <w:footnote w:id="30">
    <w:p w:rsidR="0025222E" w:rsidRPr="000E749D" w:rsidRDefault="0025222E" w:rsidP="004C58D2">
      <w:pPr>
        <w:pStyle w:val="FootnoteText"/>
        <w:ind w:left="698" w:firstLine="436"/>
      </w:pPr>
      <w:r w:rsidRPr="000E749D">
        <w:rPr>
          <w:rStyle w:val="FootnoteReference"/>
        </w:rPr>
        <w:footnoteRef/>
      </w:r>
      <w:r w:rsidRPr="000E749D">
        <w:t xml:space="preserve"> Interview with </w:t>
      </w:r>
      <w:proofErr w:type="spellStart"/>
      <w:r w:rsidRPr="000E749D">
        <w:t>Hasan</w:t>
      </w:r>
      <w:proofErr w:type="spellEnd"/>
      <w:r w:rsidRPr="000E749D">
        <w:t xml:space="preserve"> bin </w:t>
      </w:r>
      <w:proofErr w:type="spellStart"/>
      <w:r w:rsidRPr="000E749D">
        <w:t>Rasyid</w:t>
      </w:r>
      <w:proofErr w:type="spellEnd"/>
      <w:r w:rsidRPr="000E749D">
        <w:t xml:space="preserve">, spokesman for the </w:t>
      </w:r>
      <w:proofErr w:type="spellStart"/>
      <w:r w:rsidRPr="000E749D">
        <w:t>Hisbuttahrir</w:t>
      </w:r>
      <w:proofErr w:type="spellEnd"/>
      <w:r w:rsidRPr="000E749D">
        <w:t xml:space="preserve"> of Makassar, Makassar, </w:t>
      </w:r>
      <w:proofErr w:type="gramStart"/>
      <w:r w:rsidRPr="000E749D">
        <w:t>27</w:t>
      </w:r>
      <w:proofErr w:type="gramEnd"/>
      <w:r w:rsidRPr="000E749D">
        <w:t xml:space="preserve"> July 2016.</w:t>
      </w:r>
    </w:p>
  </w:footnote>
  <w:footnote w:id="31">
    <w:p w:rsidR="0025222E" w:rsidRPr="000E749D" w:rsidRDefault="0025222E" w:rsidP="004C58D2">
      <w:pPr>
        <w:pStyle w:val="FootnoteText"/>
        <w:ind w:left="720" w:firstLine="414"/>
      </w:pPr>
      <w:r w:rsidRPr="000E749D">
        <w:rPr>
          <w:rStyle w:val="FootnoteReference"/>
        </w:rPr>
        <w:footnoteRef/>
      </w:r>
      <w:r w:rsidRPr="000E749D">
        <w:t xml:space="preserve"> </w:t>
      </w:r>
      <w:proofErr w:type="spellStart"/>
      <w:r w:rsidRPr="000E749D">
        <w:t>Munawir</w:t>
      </w:r>
      <w:proofErr w:type="spellEnd"/>
      <w:r w:rsidRPr="000E749D">
        <w:t xml:space="preserve"> </w:t>
      </w:r>
      <w:proofErr w:type="spellStart"/>
      <w:r w:rsidRPr="000E749D">
        <w:t>Sjadzali</w:t>
      </w:r>
      <w:proofErr w:type="spellEnd"/>
      <w:r w:rsidRPr="000E749D">
        <w:t>, “</w:t>
      </w:r>
      <w:proofErr w:type="spellStart"/>
      <w:r w:rsidRPr="000E749D">
        <w:t>Kembali</w:t>
      </w:r>
      <w:proofErr w:type="spellEnd"/>
      <w:r w:rsidRPr="000E749D">
        <w:t xml:space="preserve"> </w:t>
      </w:r>
      <w:proofErr w:type="spellStart"/>
      <w:r w:rsidRPr="000E749D">
        <w:t>ke</w:t>
      </w:r>
      <w:proofErr w:type="spellEnd"/>
      <w:r w:rsidRPr="000E749D">
        <w:t xml:space="preserve"> </w:t>
      </w:r>
      <w:proofErr w:type="spellStart"/>
      <w:r w:rsidRPr="000E749D">
        <w:t>Piagam</w:t>
      </w:r>
      <w:proofErr w:type="spellEnd"/>
      <w:r w:rsidRPr="000E749D">
        <w:t xml:space="preserve"> </w:t>
      </w:r>
      <w:proofErr w:type="spellStart"/>
      <w:r w:rsidRPr="000E749D">
        <w:t>Madinah</w:t>
      </w:r>
      <w:proofErr w:type="spellEnd"/>
      <w:r w:rsidRPr="000E749D">
        <w:t xml:space="preserve">”, in </w:t>
      </w:r>
      <w:proofErr w:type="spellStart"/>
      <w:r w:rsidRPr="000E749D">
        <w:rPr>
          <w:i/>
          <w:iCs/>
        </w:rPr>
        <w:t>Politik</w:t>
      </w:r>
      <w:proofErr w:type="spellEnd"/>
      <w:r w:rsidRPr="000E749D">
        <w:rPr>
          <w:i/>
          <w:iCs/>
        </w:rPr>
        <w:t xml:space="preserve"> Demi </w:t>
      </w:r>
      <w:proofErr w:type="spellStart"/>
      <w:r w:rsidRPr="000E749D">
        <w:rPr>
          <w:i/>
          <w:iCs/>
        </w:rPr>
        <w:t>Tuhan</w:t>
      </w:r>
      <w:proofErr w:type="spellEnd"/>
      <w:r w:rsidRPr="000E749D">
        <w:rPr>
          <w:i/>
          <w:iCs/>
        </w:rPr>
        <w:t xml:space="preserve">: </w:t>
      </w:r>
      <w:proofErr w:type="spellStart"/>
      <w:r w:rsidRPr="000E749D">
        <w:rPr>
          <w:i/>
          <w:iCs/>
        </w:rPr>
        <w:t>Nasionalisme</w:t>
      </w:r>
      <w:proofErr w:type="spellEnd"/>
      <w:r w:rsidRPr="000E749D">
        <w:rPr>
          <w:i/>
          <w:iCs/>
        </w:rPr>
        <w:t xml:space="preserve"> </w:t>
      </w:r>
      <w:proofErr w:type="spellStart"/>
      <w:r w:rsidRPr="000E749D">
        <w:rPr>
          <w:i/>
          <w:iCs/>
        </w:rPr>
        <w:t>Religius</w:t>
      </w:r>
      <w:proofErr w:type="spellEnd"/>
      <w:r w:rsidRPr="000E749D">
        <w:rPr>
          <w:i/>
          <w:iCs/>
        </w:rPr>
        <w:t xml:space="preserve"> di Indonesia</w:t>
      </w:r>
      <w:r w:rsidRPr="000E749D">
        <w:t xml:space="preserve"> (Bandung: </w:t>
      </w:r>
      <w:proofErr w:type="spellStart"/>
      <w:r w:rsidRPr="000E749D">
        <w:t>Pustaka</w:t>
      </w:r>
      <w:proofErr w:type="spellEnd"/>
      <w:r w:rsidRPr="000E749D">
        <w:t xml:space="preserve"> </w:t>
      </w:r>
      <w:proofErr w:type="spellStart"/>
      <w:r w:rsidRPr="000E749D">
        <w:t>Hidaya</w:t>
      </w:r>
      <w:proofErr w:type="spellEnd"/>
      <w:r w:rsidRPr="000E749D">
        <w:t>, 1999), pp. 333–335.</w:t>
      </w:r>
    </w:p>
  </w:footnote>
  <w:footnote w:id="32">
    <w:p w:rsidR="0025222E" w:rsidRPr="000E749D" w:rsidRDefault="0025222E" w:rsidP="004C58D2">
      <w:pPr>
        <w:pStyle w:val="FootnoteText"/>
        <w:ind w:left="709" w:firstLine="720"/>
      </w:pPr>
      <w:r w:rsidRPr="000E749D">
        <w:rPr>
          <w:rStyle w:val="FootnoteReference"/>
        </w:rPr>
        <w:footnoteRef/>
      </w:r>
      <w:proofErr w:type="spellStart"/>
      <w:r w:rsidRPr="000E749D">
        <w:rPr>
          <w:i/>
          <w:iCs/>
        </w:rPr>
        <w:t>Kompilasi</w:t>
      </w:r>
      <w:proofErr w:type="spellEnd"/>
      <w:r w:rsidRPr="000E749D">
        <w:rPr>
          <w:i/>
          <w:iCs/>
        </w:rPr>
        <w:t xml:space="preserve"> </w:t>
      </w:r>
      <w:proofErr w:type="spellStart"/>
      <w:r w:rsidRPr="000E749D">
        <w:rPr>
          <w:i/>
          <w:iCs/>
        </w:rPr>
        <w:t>Hukum</w:t>
      </w:r>
      <w:proofErr w:type="spellEnd"/>
      <w:r w:rsidRPr="000E749D">
        <w:rPr>
          <w:i/>
          <w:iCs/>
        </w:rPr>
        <w:t xml:space="preserve"> Tata Negara, </w:t>
      </w:r>
      <w:proofErr w:type="spellStart"/>
      <w:r w:rsidRPr="000E749D">
        <w:rPr>
          <w:i/>
          <w:iCs/>
        </w:rPr>
        <w:t>Edisi</w:t>
      </w:r>
      <w:proofErr w:type="spellEnd"/>
      <w:r w:rsidRPr="000E749D">
        <w:rPr>
          <w:i/>
          <w:iCs/>
        </w:rPr>
        <w:t xml:space="preserve"> Paling </w:t>
      </w:r>
      <w:proofErr w:type="spellStart"/>
      <w:r w:rsidRPr="000E749D">
        <w:rPr>
          <w:i/>
          <w:iCs/>
        </w:rPr>
        <w:t>Lengka</w:t>
      </w:r>
      <w:r w:rsidRPr="000E749D">
        <w:rPr>
          <w:i/>
        </w:rPr>
        <w:t>p</w:t>
      </w:r>
      <w:proofErr w:type="spellEnd"/>
      <w:r w:rsidRPr="000E749D">
        <w:t xml:space="preserve">, (Yogyakarta, RIAK, 2007), pp. 223–224. See also </w:t>
      </w:r>
      <w:r w:rsidRPr="000E749D">
        <w:rPr>
          <w:i/>
        </w:rPr>
        <w:t xml:space="preserve">UUD 45 yang </w:t>
      </w:r>
      <w:proofErr w:type="spellStart"/>
      <w:r w:rsidRPr="000E749D">
        <w:rPr>
          <w:i/>
        </w:rPr>
        <w:t>Sudah</w:t>
      </w:r>
      <w:proofErr w:type="spellEnd"/>
      <w:r w:rsidRPr="000E749D">
        <w:rPr>
          <w:i/>
        </w:rPr>
        <w:t xml:space="preserve"> </w:t>
      </w:r>
      <w:proofErr w:type="spellStart"/>
      <w:r w:rsidRPr="000E749D">
        <w:rPr>
          <w:i/>
        </w:rPr>
        <w:t>Diamandemen</w:t>
      </w:r>
      <w:proofErr w:type="spellEnd"/>
      <w:r w:rsidRPr="000E749D">
        <w:rPr>
          <w:i/>
        </w:rPr>
        <w:t xml:space="preserve"> </w:t>
      </w:r>
      <w:proofErr w:type="spellStart"/>
      <w:r w:rsidRPr="000E749D">
        <w:rPr>
          <w:i/>
        </w:rPr>
        <w:t>dengan</w:t>
      </w:r>
      <w:proofErr w:type="spellEnd"/>
      <w:r w:rsidRPr="000E749D">
        <w:rPr>
          <w:i/>
        </w:rPr>
        <w:t xml:space="preserve"> </w:t>
      </w:r>
      <w:proofErr w:type="spellStart"/>
      <w:r w:rsidRPr="000E749D">
        <w:rPr>
          <w:i/>
        </w:rPr>
        <w:t>Penjelasannya</w:t>
      </w:r>
      <w:proofErr w:type="spellEnd"/>
      <w:r w:rsidRPr="000E749D">
        <w:t xml:space="preserve"> (Surabaya: </w:t>
      </w:r>
      <w:proofErr w:type="spellStart"/>
      <w:r w:rsidRPr="000E749D">
        <w:t>Karya</w:t>
      </w:r>
      <w:proofErr w:type="spellEnd"/>
      <w:r w:rsidRPr="000E749D">
        <w:t xml:space="preserve"> </w:t>
      </w:r>
      <w:proofErr w:type="spellStart"/>
      <w:r w:rsidRPr="000E749D">
        <w:t>Ilmu</w:t>
      </w:r>
      <w:proofErr w:type="spellEnd"/>
      <w:r w:rsidRPr="000E749D">
        <w:t>, 2004-2005), p. 4.</w:t>
      </w:r>
    </w:p>
  </w:footnote>
  <w:footnote w:id="33">
    <w:p w:rsidR="0025222E" w:rsidRPr="000E749D" w:rsidRDefault="0025222E" w:rsidP="007B0C9A">
      <w:pPr>
        <w:pStyle w:val="FootnoteText"/>
        <w:ind w:left="709" w:firstLine="720"/>
      </w:pPr>
      <w:r w:rsidRPr="000E749D">
        <w:rPr>
          <w:rStyle w:val="FootnoteReference"/>
        </w:rPr>
        <w:footnoteRef/>
      </w:r>
      <w:r w:rsidRPr="000E749D">
        <w:t xml:space="preserve"> Mary </w:t>
      </w:r>
      <w:proofErr w:type="spellStart"/>
      <w:r w:rsidRPr="000E749D">
        <w:t>Silvita</w:t>
      </w:r>
      <w:proofErr w:type="spellEnd"/>
      <w:r w:rsidRPr="000E749D">
        <w:t>, “</w:t>
      </w:r>
      <w:proofErr w:type="spellStart"/>
      <w:r w:rsidRPr="000E749D">
        <w:t>Presiden</w:t>
      </w:r>
      <w:proofErr w:type="spellEnd"/>
      <w:r w:rsidRPr="000E749D">
        <w:t xml:space="preserve"> Non-Muslim </w:t>
      </w:r>
      <w:proofErr w:type="spellStart"/>
      <w:r w:rsidRPr="000E749D">
        <w:t>dalam</w:t>
      </w:r>
      <w:proofErr w:type="spellEnd"/>
      <w:r w:rsidRPr="000E749D">
        <w:t xml:space="preserve"> </w:t>
      </w:r>
      <w:proofErr w:type="spellStart"/>
      <w:r w:rsidRPr="000E749D">
        <w:t>Komunitas</w:t>
      </w:r>
      <w:proofErr w:type="spellEnd"/>
      <w:r w:rsidRPr="000E749D">
        <w:t xml:space="preserve"> </w:t>
      </w:r>
      <w:proofErr w:type="spellStart"/>
      <w:r w:rsidRPr="000E749D">
        <w:t>Masyarakat</w:t>
      </w:r>
      <w:proofErr w:type="spellEnd"/>
      <w:r w:rsidRPr="000E749D">
        <w:t xml:space="preserve"> Muslim”, </w:t>
      </w:r>
      <w:proofErr w:type="spellStart"/>
      <w:r w:rsidRPr="000E749D">
        <w:rPr>
          <w:i/>
          <w:iCs/>
        </w:rPr>
        <w:t>Islamica</w:t>
      </w:r>
      <w:proofErr w:type="spellEnd"/>
      <w:r w:rsidRPr="000E749D">
        <w:rPr>
          <w:i/>
          <w:iCs/>
        </w:rPr>
        <w:t xml:space="preserve">: Journal </w:t>
      </w:r>
      <w:proofErr w:type="spellStart"/>
      <w:r w:rsidRPr="000E749D">
        <w:rPr>
          <w:i/>
          <w:iCs/>
        </w:rPr>
        <w:t>Studi</w:t>
      </w:r>
      <w:proofErr w:type="spellEnd"/>
      <w:r w:rsidRPr="000E749D">
        <w:rPr>
          <w:i/>
          <w:iCs/>
        </w:rPr>
        <w:t xml:space="preserve"> </w:t>
      </w:r>
      <w:proofErr w:type="spellStart"/>
      <w:r w:rsidRPr="000E749D">
        <w:rPr>
          <w:i/>
          <w:iCs/>
        </w:rPr>
        <w:t>Keislaman</w:t>
      </w:r>
      <w:proofErr w:type="spellEnd"/>
      <w:r w:rsidRPr="000E749D">
        <w:rPr>
          <w:i/>
          <w:iCs/>
        </w:rPr>
        <w:t xml:space="preserve">, </w:t>
      </w:r>
      <w:r w:rsidR="00996C23" w:rsidRPr="00996C23">
        <w:t>vol. 7 (1)</w:t>
      </w:r>
      <w:r w:rsidR="00996C23">
        <w:t xml:space="preserve">, </w:t>
      </w:r>
      <w:r w:rsidR="007B0C9A">
        <w:t>2012</w:t>
      </w:r>
      <w:proofErr w:type="gramStart"/>
      <w:r w:rsidRPr="000E749D">
        <w:t>,</w:t>
      </w:r>
      <w:r w:rsidR="007B0C9A">
        <w:t xml:space="preserve"> </w:t>
      </w:r>
      <w:r w:rsidRPr="000E749D">
        <w:t xml:space="preserve"> p</w:t>
      </w:r>
      <w:proofErr w:type="gramEnd"/>
      <w:r w:rsidRPr="000E749D">
        <w:t xml:space="preserve">. </w:t>
      </w:r>
      <w:r w:rsidR="007B0C9A">
        <w:t>44 – 60.</w:t>
      </w:r>
      <w:r w:rsidRPr="000E749D">
        <w:t xml:space="preserve"> </w:t>
      </w:r>
    </w:p>
  </w:footnote>
  <w:footnote w:id="34">
    <w:p w:rsidR="0025222E" w:rsidRPr="000E749D" w:rsidRDefault="0025222E" w:rsidP="007E0006">
      <w:pPr>
        <w:pStyle w:val="FootnoteText"/>
        <w:ind w:left="709" w:firstLine="720"/>
      </w:pPr>
      <w:r w:rsidRPr="000E749D">
        <w:rPr>
          <w:rStyle w:val="FootnoteReference"/>
        </w:rPr>
        <w:footnoteRef/>
      </w:r>
      <w:r w:rsidRPr="000E749D">
        <w:t xml:space="preserve"> Mahathir Muhammad </w:t>
      </w:r>
      <w:proofErr w:type="spellStart"/>
      <w:r w:rsidRPr="000E749D">
        <w:t>Iqbal</w:t>
      </w:r>
      <w:proofErr w:type="spellEnd"/>
      <w:r w:rsidRPr="000E749D">
        <w:t>. “</w:t>
      </w:r>
      <w:proofErr w:type="spellStart"/>
      <w:r w:rsidRPr="000E749D">
        <w:t>Dinamika</w:t>
      </w:r>
      <w:proofErr w:type="spellEnd"/>
      <w:r w:rsidRPr="000E749D">
        <w:t xml:space="preserve"> </w:t>
      </w:r>
      <w:proofErr w:type="spellStart"/>
      <w:r w:rsidRPr="000E749D">
        <w:t>Wacana</w:t>
      </w:r>
      <w:proofErr w:type="spellEnd"/>
      <w:r w:rsidRPr="000E749D">
        <w:t xml:space="preserve"> </w:t>
      </w:r>
      <w:proofErr w:type="spellStart"/>
      <w:r w:rsidRPr="000E749D">
        <w:t>Formalisasi</w:t>
      </w:r>
      <w:proofErr w:type="spellEnd"/>
      <w:r w:rsidRPr="000E749D">
        <w:t xml:space="preserve"> </w:t>
      </w:r>
      <w:proofErr w:type="spellStart"/>
      <w:r w:rsidRPr="000E749D">
        <w:t>Syariat</w:t>
      </w:r>
      <w:proofErr w:type="spellEnd"/>
      <w:r w:rsidRPr="000E749D">
        <w:t xml:space="preserve"> </w:t>
      </w:r>
      <w:proofErr w:type="spellStart"/>
      <w:r w:rsidRPr="000E749D">
        <w:t>dalam</w:t>
      </w:r>
      <w:proofErr w:type="spellEnd"/>
      <w:r w:rsidRPr="000E749D">
        <w:t xml:space="preserve"> </w:t>
      </w:r>
      <w:proofErr w:type="spellStart"/>
      <w:r w:rsidRPr="000E749D">
        <w:t>Politik</w:t>
      </w:r>
      <w:proofErr w:type="spellEnd"/>
      <w:r w:rsidRPr="000E749D">
        <w:t xml:space="preserve">: </w:t>
      </w:r>
      <w:proofErr w:type="spellStart"/>
      <w:r w:rsidRPr="000E749D">
        <w:t>Ikhtiar</w:t>
      </w:r>
      <w:proofErr w:type="spellEnd"/>
      <w:r w:rsidRPr="000E749D">
        <w:t xml:space="preserve"> </w:t>
      </w:r>
      <w:proofErr w:type="spellStart"/>
      <w:r w:rsidRPr="000E749D">
        <w:t>Menemukan</w:t>
      </w:r>
      <w:proofErr w:type="spellEnd"/>
      <w:r w:rsidRPr="000E749D">
        <w:t xml:space="preserve"> </w:t>
      </w:r>
      <w:proofErr w:type="spellStart"/>
      <w:r w:rsidRPr="000E749D">
        <w:t>Relevansi</w:t>
      </w:r>
      <w:proofErr w:type="spellEnd"/>
      <w:r w:rsidRPr="000E749D">
        <w:t xml:space="preserve"> </w:t>
      </w:r>
      <w:proofErr w:type="spellStart"/>
      <w:r w:rsidRPr="000E749D">
        <w:t>Relasi</w:t>
      </w:r>
      <w:proofErr w:type="spellEnd"/>
      <w:r w:rsidRPr="000E749D">
        <w:t xml:space="preserve"> Agama </w:t>
      </w:r>
      <w:proofErr w:type="spellStart"/>
      <w:r w:rsidRPr="000E749D">
        <w:t>dan</w:t>
      </w:r>
      <w:proofErr w:type="spellEnd"/>
      <w:r w:rsidRPr="000E749D">
        <w:t xml:space="preserve"> Negara </w:t>
      </w:r>
      <w:proofErr w:type="spellStart"/>
      <w:r w:rsidRPr="000E749D">
        <w:t>Perspektif</w:t>
      </w:r>
      <w:proofErr w:type="spellEnd"/>
      <w:r w:rsidRPr="000E749D">
        <w:t xml:space="preserve"> Indonesia", </w:t>
      </w:r>
      <w:proofErr w:type="spellStart"/>
      <w:r w:rsidRPr="000E749D">
        <w:rPr>
          <w:i/>
        </w:rPr>
        <w:t>Walisongo</w:t>
      </w:r>
      <w:proofErr w:type="spellEnd"/>
      <w:r w:rsidRPr="000E749D">
        <w:t xml:space="preserve">: </w:t>
      </w:r>
      <w:proofErr w:type="spellStart"/>
      <w:r w:rsidRPr="000E749D">
        <w:rPr>
          <w:i/>
          <w:iCs/>
        </w:rPr>
        <w:t>Jurnal</w:t>
      </w:r>
      <w:proofErr w:type="spellEnd"/>
      <w:r w:rsidRPr="000E749D">
        <w:rPr>
          <w:i/>
          <w:iCs/>
        </w:rPr>
        <w:t xml:space="preserve"> </w:t>
      </w:r>
      <w:proofErr w:type="spellStart"/>
      <w:r w:rsidRPr="000E749D">
        <w:rPr>
          <w:i/>
          <w:iCs/>
        </w:rPr>
        <w:t>Penelitian</w:t>
      </w:r>
      <w:proofErr w:type="spellEnd"/>
      <w:r w:rsidRPr="000E749D">
        <w:rPr>
          <w:i/>
          <w:iCs/>
        </w:rPr>
        <w:t xml:space="preserve"> </w:t>
      </w:r>
      <w:proofErr w:type="spellStart"/>
      <w:r w:rsidRPr="000E749D">
        <w:rPr>
          <w:i/>
          <w:iCs/>
        </w:rPr>
        <w:t>Sosial</w:t>
      </w:r>
      <w:proofErr w:type="spellEnd"/>
      <w:r w:rsidRPr="000E749D">
        <w:rPr>
          <w:i/>
          <w:iCs/>
        </w:rPr>
        <w:t xml:space="preserve"> </w:t>
      </w:r>
      <w:proofErr w:type="spellStart"/>
      <w:r w:rsidRPr="000E749D">
        <w:rPr>
          <w:i/>
          <w:iCs/>
        </w:rPr>
        <w:t>Keagamaan</w:t>
      </w:r>
      <w:proofErr w:type="spellEnd"/>
      <w:r w:rsidRPr="000E749D">
        <w:t>,</w:t>
      </w:r>
      <w:r w:rsidR="007E0006">
        <w:t xml:space="preserve"> vol. 22 (1), 2014</w:t>
      </w:r>
      <w:proofErr w:type="gramStart"/>
      <w:r w:rsidR="007E0006">
        <w:t>,</w:t>
      </w:r>
      <w:r w:rsidRPr="000E749D">
        <w:t xml:space="preserve"> </w:t>
      </w:r>
      <w:r w:rsidR="007E0006">
        <w:t xml:space="preserve"> </w:t>
      </w:r>
      <w:r w:rsidRPr="000E749D">
        <w:t>p</w:t>
      </w:r>
      <w:proofErr w:type="gramEnd"/>
      <w:r w:rsidRPr="000E749D">
        <w:t xml:space="preserve">. </w:t>
      </w:r>
      <w:r w:rsidR="007E0006">
        <w:t>83 - 104</w:t>
      </w:r>
      <w:r w:rsidRPr="000E749D">
        <w:t>.</w:t>
      </w:r>
    </w:p>
  </w:footnote>
  <w:footnote w:id="35">
    <w:p w:rsidR="0025222E" w:rsidRPr="000E749D" w:rsidRDefault="0025222E" w:rsidP="004C58D2">
      <w:pPr>
        <w:pStyle w:val="FootnoteText"/>
        <w:ind w:left="698" w:firstLine="436"/>
        <w:jc w:val="both"/>
      </w:pPr>
      <w:r w:rsidRPr="000E749D">
        <w:rPr>
          <w:rStyle w:val="FootnoteReference"/>
        </w:rPr>
        <w:footnoteRef/>
      </w:r>
      <w:r w:rsidRPr="000E749D">
        <w:t xml:space="preserve"> </w:t>
      </w:r>
      <w:proofErr w:type="spellStart"/>
      <w:r w:rsidRPr="000E749D">
        <w:t>Yusril</w:t>
      </w:r>
      <w:proofErr w:type="spellEnd"/>
      <w:r w:rsidRPr="000E749D">
        <w:t xml:space="preserve"> </w:t>
      </w:r>
      <w:proofErr w:type="spellStart"/>
      <w:r w:rsidRPr="000E749D">
        <w:t>Ihza</w:t>
      </w:r>
      <w:proofErr w:type="spellEnd"/>
      <w:r w:rsidRPr="000E749D">
        <w:t xml:space="preserve"> </w:t>
      </w:r>
      <w:proofErr w:type="spellStart"/>
      <w:r w:rsidRPr="000E749D">
        <w:t>Mahendra</w:t>
      </w:r>
      <w:proofErr w:type="spellEnd"/>
      <w:r w:rsidRPr="000E749D">
        <w:t xml:space="preserve">, </w:t>
      </w:r>
      <w:proofErr w:type="spellStart"/>
      <w:r w:rsidRPr="000E749D">
        <w:rPr>
          <w:i/>
          <w:iCs/>
        </w:rPr>
        <w:t>Modernisme</w:t>
      </w:r>
      <w:proofErr w:type="spellEnd"/>
      <w:r w:rsidRPr="000E749D">
        <w:rPr>
          <w:i/>
          <w:iCs/>
        </w:rPr>
        <w:t xml:space="preserve"> </w:t>
      </w:r>
      <w:proofErr w:type="spellStart"/>
      <w:r w:rsidRPr="000E749D">
        <w:rPr>
          <w:i/>
          <w:iCs/>
        </w:rPr>
        <w:t>dan</w:t>
      </w:r>
      <w:proofErr w:type="spellEnd"/>
      <w:r w:rsidRPr="000E749D">
        <w:rPr>
          <w:i/>
          <w:iCs/>
        </w:rPr>
        <w:t xml:space="preserve"> </w:t>
      </w:r>
      <w:proofErr w:type="spellStart"/>
      <w:r w:rsidRPr="000E749D">
        <w:rPr>
          <w:i/>
          <w:iCs/>
        </w:rPr>
        <w:t>Fundamentalisme</w:t>
      </w:r>
      <w:proofErr w:type="spellEnd"/>
      <w:r w:rsidRPr="000E749D">
        <w:rPr>
          <w:i/>
          <w:iCs/>
        </w:rPr>
        <w:t xml:space="preserve"> </w:t>
      </w:r>
      <w:proofErr w:type="spellStart"/>
      <w:r w:rsidRPr="000E749D">
        <w:rPr>
          <w:i/>
          <w:iCs/>
        </w:rPr>
        <w:t>dalam</w:t>
      </w:r>
      <w:proofErr w:type="spellEnd"/>
      <w:r w:rsidRPr="000E749D">
        <w:rPr>
          <w:i/>
          <w:iCs/>
        </w:rPr>
        <w:t xml:space="preserve"> </w:t>
      </w:r>
      <w:proofErr w:type="spellStart"/>
      <w:r w:rsidRPr="000E749D">
        <w:rPr>
          <w:i/>
          <w:iCs/>
        </w:rPr>
        <w:t>Politik</w:t>
      </w:r>
      <w:proofErr w:type="spellEnd"/>
      <w:r w:rsidRPr="000E749D">
        <w:rPr>
          <w:i/>
          <w:iCs/>
        </w:rPr>
        <w:t xml:space="preserve"> Islam</w:t>
      </w:r>
      <w:r w:rsidRPr="000E749D">
        <w:t xml:space="preserve">, (Jakarta: </w:t>
      </w:r>
      <w:proofErr w:type="spellStart"/>
      <w:r w:rsidRPr="000E749D">
        <w:t>Pramadina</w:t>
      </w:r>
      <w:proofErr w:type="spellEnd"/>
      <w:r w:rsidRPr="000E749D">
        <w:t>, 1999), p. 32.</w:t>
      </w:r>
    </w:p>
  </w:footnote>
  <w:footnote w:id="36">
    <w:p w:rsidR="0025222E" w:rsidRPr="000E749D" w:rsidRDefault="0025222E" w:rsidP="004C58D2">
      <w:pPr>
        <w:pStyle w:val="FootnoteText"/>
        <w:ind w:left="709" w:firstLine="425"/>
        <w:jc w:val="both"/>
      </w:pPr>
      <w:r w:rsidRPr="000E749D">
        <w:rPr>
          <w:rStyle w:val="FootnoteReference"/>
        </w:rPr>
        <w:footnoteRef/>
      </w:r>
      <w:r w:rsidRPr="000E749D">
        <w:t xml:space="preserve"> Abdul al-</w:t>
      </w:r>
      <w:proofErr w:type="spellStart"/>
      <w:r w:rsidRPr="000E749D">
        <w:t>Wahab</w:t>
      </w:r>
      <w:proofErr w:type="spellEnd"/>
      <w:r w:rsidRPr="000E749D">
        <w:t xml:space="preserve"> </w:t>
      </w:r>
      <w:proofErr w:type="spellStart"/>
      <w:r w:rsidRPr="000E749D">
        <w:t>Khallaf</w:t>
      </w:r>
      <w:proofErr w:type="spellEnd"/>
      <w:r w:rsidRPr="000E749D">
        <w:t xml:space="preserve">, </w:t>
      </w:r>
      <w:r w:rsidRPr="000E749D">
        <w:rPr>
          <w:i/>
          <w:iCs/>
        </w:rPr>
        <w:t>al-</w:t>
      </w:r>
      <w:proofErr w:type="spellStart"/>
      <w:r w:rsidRPr="000E749D">
        <w:rPr>
          <w:i/>
          <w:iCs/>
        </w:rPr>
        <w:t>Siyasah</w:t>
      </w:r>
      <w:proofErr w:type="spellEnd"/>
      <w:r w:rsidRPr="000E749D">
        <w:rPr>
          <w:i/>
          <w:iCs/>
        </w:rPr>
        <w:t xml:space="preserve"> al- </w:t>
      </w:r>
      <w:proofErr w:type="spellStart"/>
      <w:r w:rsidRPr="000E749D">
        <w:rPr>
          <w:i/>
          <w:iCs/>
        </w:rPr>
        <w:t>Syar’iyah</w:t>
      </w:r>
      <w:proofErr w:type="spellEnd"/>
      <w:r w:rsidRPr="000E749D">
        <w:rPr>
          <w:i/>
          <w:iCs/>
        </w:rPr>
        <w:t xml:space="preserve"> aw </w:t>
      </w:r>
      <w:proofErr w:type="spellStart"/>
      <w:r w:rsidRPr="000E749D">
        <w:rPr>
          <w:i/>
          <w:iCs/>
        </w:rPr>
        <w:t>Nizham</w:t>
      </w:r>
      <w:proofErr w:type="spellEnd"/>
      <w:r w:rsidRPr="000E749D">
        <w:rPr>
          <w:i/>
          <w:iCs/>
        </w:rPr>
        <w:t xml:space="preserve"> al-</w:t>
      </w:r>
      <w:proofErr w:type="spellStart"/>
      <w:r w:rsidRPr="000E749D">
        <w:rPr>
          <w:i/>
          <w:iCs/>
        </w:rPr>
        <w:t>Dawlah</w:t>
      </w:r>
      <w:proofErr w:type="spellEnd"/>
      <w:r w:rsidRPr="000E749D">
        <w:rPr>
          <w:i/>
          <w:iCs/>
        </w:rPr>
        <w:t xml:space="preserve"> al-</w:t>
      </w:r>
      <w:proofErr w:type="spellStart"/>
      <w:r w:rsidRPr="000E749D">
        <w:rPr>
          <w:i/>
          <w:iCs/>
        </w:rPr>
        <w:t>Islamiyyah</w:t>
      </w:r>
      <w:proofErr w:type="spellEnd"/>
      <w:r w:rsidRPr="000E749D">
        <w:rPr>
          <w:i/>
          <w:iCs/>
        </w:rPr>
        <w:t xml:space="preserve"> fi al-</w:t>
      </w:r>
      <w:proofErr w:type="spellStart"/>
      <w:r w:rsidRPr="000E749D">
        <w:rPr>
          <w:i/>
          <w:iCs/>
        </w:rPr>
        <w:t>Sur’un</w:t>
      </w:r>
      <w:proofErr w:type="spellEnd"/>
      <w:r w:rsidRPr="000E749D">
        <w:rPr>
          <w:i/>
          <w:iCs/>
        </w:rPr>
        <w:t xml:space="preserve"> al-</w:t>
      </w:r>
      <w:proofErr w:type="spellStart"/>
      <w:r w:rsidRPr="000E749D">
        <w:rPr>
          <w:i/>
          <w:iCs/>
        </w:rPr>
        <w:t>Dusturiyyah</w:t>
      </w:r>
      <w:proofErr w:type="spellEnd"/>
      <w:r w:rsidRPr="000E749D">
        <w:rPr>
          <w:i/>
          <w:iCs/>
        </w:rPr>
        <w:t xml:space="preserve"> </w:t>
      </w:r>
      <w:proofErr w:type="spellStart"/>
      <w:proofErr w:type="gramStart"/>
      <w:r w:rsidRPr="000E749D">
        <w:rPr>
          <w:i/>
          <w:iCs/>
        </w:rPr>
        <w:t>wa</w:t>
      </w:r>
      <w:proofErr w:type="spellEnd"/>
      <w:proofErr w:type="gramEnd"/>
      <w:r w:rsidRPr="000E749D">
        <w:rPr>
          <w:i/>
          <w:iCs/>
        </w:rPr>
        <w:t xml:space="preserve"> al-</w:t>
      </w:r>
      <w:proofErr w:type="spellStart"/>
      <w:r w:rsidRPr="000E749D">
        <w:rPr>
          <w:i/>
          <w:iCs/>
        </w:rPr>
        <w:t>Kharajiyyah</w:t>
      </w:r>
      <w:proofErr w:type="spellEnd"/>
      <w:r w:rsidRPr="000E749D">
        <w:rPr>
          <w:i/>
          <w:iCs/>
        </w:rPr>
        <w:t xml:space="preserve"> </w:t>
      </w:r>
      <w:proofErr w:type="spellStart"/>
      <w:r w:rsidRPr="000E749D">
        <w:rPr>
          <w:i/>
          <w:iCs/>
        </w:rPr>
        <w:t>wa</w:t>
      </w:r>
      <w:proofErr w:type="spellEnd"/>
      <w:r w:rsidRPr="000E749D">
        <w:rPr>
          <w:i/>
          <w:iCs/>
        </w:rPr>
        <w:t xml:space="preserve"> al-</w:t>
      </w:r>
      <w:proofErr w:type="spellStart"/>
      <w:r w:rsidRPr="000E749D">
        <w:rPr>
          <w:i/>
          <w:iCs/>
        </w:rPr>
        <w:t>Malikiyah</w:t>
      </w:r>
      <w:proofErr w:type="spellEnd"/>
      <w:r w:rsidRPr="000E749D">
        <w:t>, (Cairo: Dar al-</w:t>
      </w:r>
      <w:proofErr w:type="spellStart"/>
      <w:r w:rsidRPr="000E749D">
        <w:t>Anshar</w:t>
      </w:r>
      <w:proofErr w:type="spellEnd"/>
      <w:r w:rsidRPr="000E749D">
        <w:t xml:space="preserve">, 1977), pp. 59–60. See also M. </w:t>
      </w:r>
      <w:proofErr w:type="spellStart"/>
      <w:r w:rsidRPr="000E749D">
        <w:t>Dhiauddin</w:t>
      </w:r>
      <w:proofErr w:type="spellEnd"/>
      <w:r w:rsidRPr="000E749D">
        <w:t xml:space="preserve"> </w:t>
      </w:r>
      <w:proofErr w:type="spellStart"/>
      <w:r w:rsidRPr="000E749D">
        <w:t>Rais</w:t>
      </w:r>
      <w:proofErr w:type="spellEnd"/>
      <w:r w:rsidRPr="000E749D">
        <w:t xml:space="preserve">, </w:t>
      </w:r>
      <w:proofErr w:type="spellStart"/>
      <w:r w:rsidRPr="000E749D">
        <w:rPr>
          <w:i/>
          <w:iCs/>
        </w:rPr>
        <w:t>Teori</w:t>
      </w:r>
      <w:proofErr w:type="spellEnd"/>
      <w:r w:rsidRPr="000E749D">
        <w:rPr>
          <w:i/>
          <w:iCs/>
        </w:rPr>
        <w:t xml:space="preserve"> </w:t>
      </w:r>
      <w:proofErr w:type="spellStart"/>
      <w:r w:rsidRPr="000E749D">
        <w:rPr>
          <w:i/>
          <w:iCs/>
        </w:rPr>
        <w:t>Politik</w:t>
      </w:r>
      <w:proofErr w:type="spellEnd"/>
      <w:r w:rsidRPr="000E749D">
        <w:rPr>
          <w:i/>
          <w:iCs/>
        </w:rPr>
        <w:t xml:space="preserve"> Islam</w:t>
      </w:r>
      <w:r w:rsidRPr="000E749D">
        <w:t xml:space="preserve"> (Jakarta: </w:t>
      </w:r>
      <w:proofErr w:type="spellStart"/>
      <w:r w:rsidRPr="000E749D">
        <w:t>Gema</w:t>
      </w:r>
      <w:proofErr w:type="spellEnd"/>
      <w:r w:rsidRPr="000E749D">
        <w:t xml:space="preserve"> </w:t>
      </w:r>
      <w:proofErr w:type="spellStart"/>
      <w:r w:rsidRPr="000E749D">
        <w:t>Insani</w:t>
      </w:r>
      <w:proofErr w:type="spellEnd"/>
      <w:r w:rsidRPr="000E749D">
        <w:t>, 2001), pp. 78–87.</w:t>
      </w:r>
    </w:p>
  </w:footnote>
  <w:footnote w:id="37">
    <w:p w:rsidR="0025222E" w:rsidRPr="000E749D" w:rsidRDefault="0025222E" w:rsidP="004C58D2">
      <w:pPr>
        <w:pStyle w:val="FootnoteText"/>
        <w:ind w:left="709" w:firstLine="425"/>
        <w:jc w:val="both"/>
      </w:pPr>
      <w:r w:rsidRPr="000E749D">
        <w:rPr>
          <w:rStyle w:val="FootnoteReference"/>
        </w:rPr>
        <w:footnoteRef/>
      </w:r>
      <w:r w:rsidRPr="000E749D">
        <w:t xml:space="preserve"> </w:t>
      </w:r>
      <w:proofErr w:type="spellStart"/>
      <w:proofErr w:type="gramStart"/>
      <w:r w:rsidRPr="000E749D">
        <w:t>Mujar</w:t>
      </w:r>
      <w:proofErr w:type="spellEnd"/>
      <w:r w:rsidRPr="000E749D">
        <w:t xml:space="preserve"> </w:t>
      </w:r>
      <w:proofErr w:type="spellStart"/>
      <w:r w:rsidRPr="000E749D">
        <w:t>Ibnu</w:t>
      </w:r>
      <w:proofErr w:type="spellEnd"/>
      <w:r w:rsidRPr="000E749D">
        <w:t xml:space="preserve"> </w:t>
      </w:r>
      <w:proofErr w:type="spellStart"/>
      <w:r w:rsidRPr="000E749D">
        <w:t>Syarif</w:t>
      </w:r>
      <w:proofErr w:type="spellEnd"/>
      <w:r w:rsidRPr="000E749D">
        <w:t xml:space="preserve">, </w:t>
      </w:r>
      <w:proofErr w:type="spellStart"/>
      <w:r w:rsidRPr="000E749D">
        <w:rPr>
          <w:i/>
          <w:iCs/>
        </w:rPr>
        <w:t>Presiden</w:t>
      </w:r>
      <w:proofErr w:type="spellEnd"/>
      <w:r w:rsidRPr="000E749D">
        <w:rPr>
          <w:i/>
          <w:iCs/>
        </w:rPr>
        <w:t xml:space="preserve"> Non-Muslim di Negara Muslim.</w:t>
      </w:r>
      <w:proofErr w:type="gramEnd"/>
      <w:r w:rsidRPr="000E749D">
        <w:t xml:space="preserve"> (Jakarta: </w:t>
      </w:r>
      <w:proofErr w:type="spellStart"/>
      <w:r w:rsidRPr="000E749D">
        <w:t>Pustaka</w:t>
      </w:r>
      <w:proofErr w:type="spellEnd"/>
      <w:r w:rsidRPr="000E749D">
        <w:t xml:space="preserve"> </w:t>
      </w:r>
      <w:proofErr w:type="spellStart"/>
      <w:r w:rsidRPr="000E749D">
        <w:t>Sinar</w:t>
      </w:r>
      <w:proofErr w:type="spellEnd"/>
      <w:r w:rsidRPr="000E749D">
        <w:t xml:space="preserve"> </w:t>
      </w:r>
      <w:proofErr w:type="spellStart"/>
      <w:r w:rsidRPr="000E749D">
        <w:t>Harapan</w:t>
      </w:r>
      <w:proofErr w:type="spellEnd"/>
      <w:r w:rsidRPr="000E749D">
        <w:t>, 2006), pp. 6–7.</w:t>
      </w:r>
    </w:p>
  </w:footnote>
  <w:footnote w:id="38">
    <w:p w:rsidR="0025222E" w:rsidRPr="000E749D" w:rsidRDefault="0025222E" w:rsidP="004C58D2">
      <w:pPr>
        <w:pStyle w:val="FootnoteText"/>
        <w:ind w:left="709" w:firstLine="425"/>
        <w:jc w:val="both"/>
      </w:pPr>
      <w:r w:rsidRPr="000E749D">
        <w:rPr>
          <w:rStyle w:val="FootnoteReference"/>
        </w:rPr>
        <w:footnoteRef/>
      </w:r>
      <w:r w:rsidRPr="000E749D">
        <w:t xml:space="preserve"> </w:t>
      </w:r>
      <w:proofErr w:type="spellStart"/>
      <w:r w:rsidRPr="000E749D">
        <w:t>Yusril</w:t>
      </w:r>
      <w:proofErr w:type="spellEnd"/>
      <w:r w:rsidRPr="000E749D">
        <w:t xml:space="preserve"> </w:t>
      </w:r>
      <w:proofErr w:type="spellStart"/>
      <w:r w:rsidRPr="000E749D">
        <w:t>Ihza</w:t>
      </w:r>
      <w:proofErr w:type="spellEnd"/>
      <w:r w:rsidRPr="000E749D">
        <w:t xml:space="preserve"> </w:t>
      </w:r>
      <w:proofErr w:type="spellStart"/>
      <w:r w:rsidRPr="000E749D">
        <w:t>Mahendra</w:t>
      </w:r>
      <w:proofErr w:type="spellEnd"/>
      <w:r w:rsidRPr="000E749D">
        <w:t xml:space="preserve">, </w:t>
      </w:r>
      <w:r w:rsidRPr="000E749D">
        <w:rPr>
          <w:i/>
          <w:iCs/>
        </w:rPr>
        <w:t>op. cit</w:t>
      </w:r>
      <w:r w:rsidRPr="000E749D">
        <w:t>., p. 30.</w:t>
      </w:r>
    </w:p>
  </w:footnote>
  <w:footnote w:id="39">
    <w:p w:rsidR="0025222E" w:rsidRPr="000E749D" w:rsidRDefault="0025222E" w:rsidP="004C58D2">
      <w:pPr>
        <w:pStyle w:val="FootnoteText"/>
        <w:ind w:left="414" w:firstLine="720"/>
      </w:pPr>
      <w:r w:rsidRPr="000E749D">
        <w:rPr>
          <w:rStyle w:val="FootnoteReference"/>
        </w:rPr>
        <w:footnoteRef/>
      </w:r>
      <w:r w:rsidRPr="000E749D">
        <w:rPr>
          <w:i/>
          <w:iCs/>
        </w:rPr>
        <w:t>Ibid.</w:t>
      </w:r>
    </w:p>
  </w:footnote>
  <w:footnote w:id="40">
    <w:p w:rsidR="0025222E" w:rsidRPr="000E749D" w:rsidRDefault="0025222E" w:rsidP="004C58D2">
      <w:pPr>
        <w:pStyle w:val="FootnoteText"/>
        <w:ind w:left="414" w:firstLine="720"/>
      </w:pPr>
      <w:r w:rsidRPr="000E749D">
        <w:rPr>
          <w:rStyle w:val="FootnoteReference"/>
        </w:rPr>
        <w:footnoteRef/>
      </w:r>
      <w:r w:rsidRPr="000E749D">
        <w:rPr>
          <w:i/>
          <w:iCs/>
        </w:rPr>
        <w:t>Ibid.</w:t>
      </w:r>
    </w:p>
  </w:footnote>
  <w:footnote w:id="41">
    <w:p w:rsidR="0025222E" w:rsidRPr="000E749D" w:rsidRDefault="0025222E" w:rsidP="007B0C9A">
      <w:pPr>
        <w:pStyle w:val="FootnoteText"/>
        <w:ind w:left="709" w:firstLine="425"/>
        <w:jc w:val="both"/>
      </w:pPr>
      <w:r w:rsidRPr="000E749D">
        <w:rPr>
          <w:rStyle w:val="FootnoteReference"/>
        </w:rPr>
        <w:footnoteRef/>
      </w:r>
      <w:r w:rsidRPr="000E749D">
        <w:t xml:space="preserve"> </w:t>
      </w:r>
      <w:proofErr w:type="spellStart"/>
      <w:r w:rsidRPr="000E749D">
        <w:t>Moh</w:t>
      </w:r>
      <w:proofErr w:type="spellEnd"/>
      <w:r w:rsidRPr="000E749D">
        <w:t xml:space="preserve"> </w:t>
      </w:r>
      <w:proofErr w:type="spellStart"/>
      <w:r w:rsidRPr="000E749D">
        <w:t>Rosyd</w:t>
      </w:r>
      <w:proofErr w:type="spellEnd"/>
      <w:r w:rsidRPr="000E749D">
        <w:t>, "</w:t>
      </w:r>
      <w:proofErr w:type="spellStart"/>
      <w:r w:rsidRPr="000E749D">
        <w:t>Harmoni</w:t>
      </w:r>
      <w:proofErr w:type="spellEnd"/>
      <w:r w:rsidRPr="000E749D">
        <w:t xml:space="preserve"> </w:t>
      </w:r>
      <w:proofErr w:type="spellStart"/>
      <w:r w:rsidRPr="000E749D">
        <w:t>Kehidupan</w:t>
      </w:r>
      <w:proofErr w:type="spellEnd"/>
      <w:r w:rsidRPr="000E749D">
        <w:t xml:space="preserve"> </w:t>
      </w:r>
      <w:proofErr w:type="spellStart"/>
      <w:r w:rsidRPr="000E749D">
        <w:t>Sosial</w:t>
      </w:r>
      <w:proofErr w:type="spellEnd"/>
      <w:r w:rsidRPr="000E749D">
        <w:t xml:space="preserve"> Beda Agama </w:t>
      </w:r>
      <w:proofErr w:type="spellStart"/>
      <w:r w:rsidRPr="000E749D">
        <w:t>dan</w:t>
      </w:r>
      <w:proofErr w:type="spellEnd"/>
      <w:r w:rsidRPr="000E749D">
        <w:t xml:space="preserve"> </w:t>
      </w:r>
      <w:proofErr w:type="spellStart"/>
      <w:r w:rsidRPr="000E749D">
        <w:t>Aliran</w:t>
      </w:r>
      <w:proofErr w:type="spellEnd"/>
      <w:r w:rsidRPr="000E749D">
        <w:t xml:space="preserve"> di Kudus", </w:t>
      </w:r>
      <w:r w:rsidRPr="000E749D">
        <w:rPr>
          <w:i/>
          <w:iCs/>
        </w:rPr>
        <w:t xml:space="preserve">Journal </w:t>
      </w:r>
      <w:proofErr w:type="spellStart"/>
      <w:r w:rsidRPr="000E749D">
        <w:rPr>
          <w:i/>
          <w:iCs/>
        </w:rPr>
        <w:t>Addin</w:t>
      </w:r>
      <w:proofErr w:type="spellEnd"/>
      <w:r w:rsidRPr="000E749D">
        <w:t>,</w:t>
      </w:r>
      <w:r w:rsidR="007B0C9A">
        <w:t xml:space="preserve"> vol. 17 (1), </w:t>
      </w:r>
      <w:r w:rsidRPr="000E749D">
        <w:t>201</w:t>
      </w:r>
      <w:r w:rsidR="007B0C9A">
        <w:t>3</w:t>
      </w:r>
      <w:proofErr w:type="gramStart"/>
      <w:r w:rsidRPr="000E749D">
        <w:t xml:space="preserve">, </w:t>
      </w:r>
      <w:r w:rsidR="007B0C9A">
        <w:t xml:space="preserve"> p</w:t>
      </w:r>
      <w:r w:rsidRPr="000E749D">
        <w:t>p</w:t>
      </w:r>
      <w:proofErr w:type="gramEnd"/>
      <w:r w:rsidRPr="000E749D">
        <w:t xml:space="preserve">. </w:t>
      </w:r>
      <w:r w:rsidR="007B0C9A">
        <w:t>41 - 64</w:t>
      </w:r>
      <w:r w:rsidRPr="000E749D">
        <w:t>.</w:t>
      </w:r>
    </w:p>
  </w:footnote>
  <w:footnote w:id="42">
    <w:p w:rsidR="0025222E" w:rsidRPr="000E749D" w:rsidRDefault="0025222E" w:rsidP="00C83D0A">
      <w:pPr>
        <w:pStyle w:val="FootnoteText"/>
        <w:ind w:left="709" w:firstLine="425"/>
        <w:jc w:val="both"/>
      </w:pPr>
      <w:r w:rsidRPr="000E749D">
        <w:rPr>
          <w:rStyle w:val="FootnoteReference"/>
        </w:rPr>
        <w:footnoteRef/>
      </w:r>
      <w:r w:rsidRPr="000E749D">
        <w:t xml:space="preserve"> Ali Ahmad al-</w:t>
      </w:r>
      <w:proofErr w:type="spellStart"/>
      <w:r w:rsidRPr="000E749D">
        <w:t>Nadwi</w:t>
      </w:r>
      <w:proofErr w:type="spellEnd"/>
      <w:r w:rsidRPr="000E749D">
        <w:t xml:space="preserve">, </w:t>
      </w:r>
      <w:r w:rsidRPr="000E749D">
        <w:rPr>
          <w:i/>
          <w:iCs/>
        </w:rPr>
        <w:t>Al-</w:t>
      </w:r>
      <w:proofErr w:type="spellStart"/>
      <w:r w:rsidRPr="000E749D">
        <w:rPr>
          <w:i/>
          <w:iCs/>
        </w:rPr>
        <w:t>Qawaid</w:t>
      </w:r>
      <w:proofErr w:type="spellEnd"/>
      <w:r w:rsidRPr="000E749D">
        <w:rPr>
          <w:i/>
          <w:iCs/>
        </w:rPr>
        <w:t xml:space="preserve"> al-</w:t>
      </w:r>
      <w:proofErr w:type="spellStart"/>
      <w:r w:rsidRPr="000E749D">
        <w:rPr>
          <w:i/>
          <w:iCs/>
        </w:rPr>
        <w:t>Fiqhiyatu</w:t>
      </w:r>
      <w:proofErr w:type="spellEnd"/>
      <w:r w:rsidRPr="000E749D">
        <w:t xml:space="preserve"> </w:t>
      </w:r>
      <w:proofErr w:type="spellStart"/>
      <w:r w:rsidRPr="000E749D">
        <w:t>Vol</w:t>
      </w:r>
      <w:proofErr w:type="spellEnd"/>
      <w:r w:rsidRPr="000E749D">
        <w:t xml:space="preserve"> III, (</w:t>
      </w:r>
      <w:proofErr w:type="spellStart"/>
      <w:r w:rsidRPr="000E749D">
        <w:t>s,l</w:t>
      </w:r>
      <w:proofErr w:type="spellEnd"/>
      <w:r w:rsidRPr="000E749D">
        <w:t xml:space="preserve">: </w:t>
      </w:r>
      <w:proofErr w:type="spellStart"/>
      <w:r w:rsidRPr="000E749D">
        <w:t>Darul</w:t>
      </w:r>
      <w:proofErr w:type="spellEnd"/>
      <w:r w:rsidRPr="000E749D">
        <w:t xml:space="preserve"> </w:t>
      </w:r>
      <w:proofErr w:type="spellStart"/>
      <w:r w:rsidRPr="000E749D">
        <w:t>Kalam</w:t>
      </w:r>
      <w:proofErr w:type="spellEnd"/>
      <w:r w:rsidRPr="000E749D">
        <w:t>, 1994), p. 187</w:t>
      </w:r>
    </w:p>
  </w:footnote>
  <w:footnote w:id="43">
    <w:p w:rsidR="0025222E" w:rsidRPr="000E749D" w:rsidRDefault="0025222E" w:rsidP="004C58D2">
      <w:pPr>
        <w:pStyle w:val="FootnoteText"/>
        <w:ind w:left="709" w:firstLine="720"/>
        <w:jc w:val="both"/>
      </w:pPr>
      <w:r w:rsidRPr="000E749D">
        <w:rPr>
          <w:rStyle w:val="FootnoteReference"/>
        </w:rPr>
        <w:footnoteRef/>
      </w:r>
      <w:r w:rsidRPr="000E749D">
        <w:t xml:space="preserve"> </w:t>
      </w:r>
      <w:proofErr w:type="spellStart"/>
      <w:r w:rsidRPr="000E749D">
        <w:t>Irfan</w:t>
      </w:r>
      <w:proofErr w:type="spellEnd"/>
      <w:r w:rsidRPr="000E749D">
        <w:t xml:space="preserve"> </w:t>
      </w:r>
      <w:proofErr w:type="spellStart"/>
      <w:r w:rsidRPr="000E749D">
        <w:t>Syuryahardi</w:t>
      </w:r>
      <w:proofErr w:type="spellEnd"/>
      <w:r w:rsidRPr="000E749D">
        <w:t xml:space="preserve"> </w:t>
      </w:r>
      <w:proofErr w:type="spellStart"/>
      <w:r w:rsidRPr="000E749D">
        <w:t>Awwas</w:t>
      </w:r>
      <w:proofErr w:type="spellEnd"/>
      <w:r w:rsidRPr="000E749D">
        <w:t xml:space="preserve">, </w:t>
      </w:r>
      <w:r w:rsidRPr="000E749D">
        <w:rPr>
          <w:i/>
          <w:iCs/>
        </w:rPr>
        <w:t>Citra Orang Kristen di Mata Orang Islam,</w:t>
      </w:r>
      <w:r w:rsidRPr="000E749D">
        <w:t xml:space="preserve"> (Jakarta: </w:t>
      </w:r>
      <w:proofErr w:type="spellStart"/>
      <w:r w:rsidRPr="000E749D">
        <w:t>Wahdah</w:t>
      </w:r>
      <w:proofErr w:type="spellEnd"/>
      <w:r w:rsidRPr="000E749D">
        <w:t xml:space="preserve"> Press, 2004), p. 62. See also Muhammad </w:t>
      </w:r>
      <w:proofErr w:type="spellStart"/>
      <w:r w:rsidRPr="000E749D">
        <w:t>Quthub</w:t>
      </w:r>
      <w:proofErr w:type="spellEnd"/>
      <w:r w:rsidRPr="000E749D">
        <w:t xml:space="preserve">, </w:t>
      </w:r>
      <w:r w:rsidRPr="000E749D">
        <w:rPr>
          <w:i/>
          <w:iCs/>
        </w:rPr>
        <w:t xml:space="preserve">Salah </w:t>
      </w:r>
      <w:proofErr w:type="spellStart"/>
      <w:r w:rsidRPr="000E749D">
        <w:rPr>
          <w:i/>
          <w:iCs/>
        </w:rPr>
        <w:t>Paham</w:t>
      </w:r>
      <w:proofErr w:type="spellEnd"/>
      <w:r w:rsidRPr="000E749D">
        <w:rPr>
          <w:i/>
          <w:iCs/>
        </w:rPr>
        <w:t xml:space="preserve"> </w:t>
      </w:r>
      <w:proofErr w:type="spellStart"/>
      <w:r w:rsidRPr="000E749D">
        <w:rPr>
          <w:i/>
          <w:iCs/>
        </w:rPr>
        <w:t>Terhadap</w:t>
      </w:r>
      <w:proofErr w:type="spellEnd"/>
      <w:r w:rsidRPr="000E749D">
        <w:rPr>
          <w:i/>
          <w:iCs/>
        </w:rPr>
        <w:t xml:space="preserve"> Islam</w:t>
      </w:r>
      <w:r w:rsidRPr="000E749D">
        <w:rPr>
          <w:iCs/>
        </w:rPr>
        <w:t xml:space="preserve">, trans. </w:t>
      </w:r>
      <w:proofErr w:type="spellStart"/>
      <w:r w:rsidRPr="000E749D">
        <w:rPr>
          <w:iCs/>
        </w:rPr>
        <w:t>Hersri</w:t>
      </w:r>
      <w:proofErr w:type="spellEnd"/>
      <w:r w:rsidRPr="000E749D">
        <w:t xml:space="preserve"> (Bandung: </w:t>
      </w:r>
      <w:proofErr w:type="spellStart"/>
      <w:r w:rsidRPr="000E749D">
        <w:t>Pustaka</w:t>
      </w:r>
      <w:proofErr w:type="spellEnd"/>
      <w:r w:rsidRPr="000E749D">
        <w:t xml:space="preserve"> Salman ITB, 1992), pp. 306–307.</w:t>
      </w:r>
    </w:p>
  </w:footnote>
  <w:footnote w:id="44">
    <w:p w:rsidR="0025222E" w:rsidRPr="000E749D" w:rsidRDefault="0025222E" w:rsidP="004C58D2">
      <w:pPr>
        <w:pStyle w:val="FootnoteText"/>
        <w:ind w:left="709" w:firstLine="720"/>
      </w:pPr>
      <w:r w:rsidRPr="000E749D">
        <w:rPr>
          <w:rStyle w:val="FootnoteReference"/>
        </w:rPr>
        <w:footnoteRef/>
      </w:r>
      <w:r w:rsidRPr="000E749D">
        <w:t xml:space="preserve"> </w:t>
      </w:r>
      <w:proofErr w:type="spellStart"/>
      <w:r w:rsidRPr="000E749D">
        <w:t>Irfan</w:t>
      </w:r>
      <w:proofErr w:type="spellEnd"/>
      <w:r w:rsidRPr="000E749D">
        <w:t xml:space="preserve"> </w:t>
      </w:r>
      <w:proofErr w:type="spellStart"/>
      <w:r w:rsidRPr="000E749D">
        <w:t>Syuryahardi</w:t>
      </w:r>
      <w:proofErr w:type="spellEnd"/>
      <w:r w:rsidRPr="000E749D">
        <w:t xml:space="preserve"> </w:t>
      </w:r>
      <w:proofErr w:type="spellStart"/>
      <w:r w:rsidRPr="000E749D">
        <w:t>Awwas</w:t>
      </w:r>
      <w:proofErr w:type="spellEnd"/>
      <w:r w:rsidRPr="000E749D">
        <w:t xml:space="preserve">, </w:t>
      </w:r>
      <w:r w:rsidRPr="000E749D">
        <w:rPr>
          <w:i/>
          <w:iCs/>
        </w:rPr>
        <w:t>op. cit</w:t>
      </w:r>
      <w:r w:rsidRPr="000E749D">
        <w:t>., p. 63</w:t>
      </w:r>
    </w:p>
  </w:footnote>
  <w:footnote w:id="45">
    <w:p w:rsidR="0025222E" w:rsidRPr="000E749D" w:rsidRDefault="0025222E" w:rsidP="007B0C9A">
      <w:pPr>
        <w:pStyle w:val="FootnoteText"/>
        <w:ind w:left="709" w:firstLine="425"/>
        <w:jc w:val="both"/>
      </w:pPr>
      <w:r w:rsidRPr="000E749D">
        <w:rPr>
          <w:rStyle w:val="FootnoteReference"/>
        </w:rPr>
        <w:footnoteRef/>
      </w:r>
      <w:r w:rsidRPr="000E749D">
        <w:t xml:space="preserve"> Muhammad </w:t>
      </w:r>
      <w:proofErr w:type="spellStart"/>
      <w:r w:rsidRPr="000E749D">
        <w:t>Abduh</w:t>
      </w:r>
      <w:proofErr w:type="spellEnd"/>
      <w:r w:rsidRPr="000E749D">
        <w:t xml:space="preserve"> and </w:t>
      </w:r>
      <w:proofErr w:type="spellStart"/>
      <w:r w:rsidRPr="000E749D">
        <w:t>Rasyid</w:t>
      </w:r>
      <w:proofErr w:type="spellEnd"/>
      <w:r w:rsidRPr="000E749D">
        <w:t xml:space="preserve"> </w:t>
      </w:r>
      <w:proofErr w:type="spellStart"/>
      <w:r w:rsidRPr="000E749D">
        <w:t>Ridha</w:t>
      </w:r>
      <w:proofErr w:type="spellEnd"/>
      <w:r w:rsidRPr="000E749D">
        <w:t xml:space="preserve">, </w:t>
      </w:r>
      <w:proofErr w:type="spellStart"/>
      <w:r w:rsidRPr="000E749D">
        <w:rPr>
          <w:i/>
          <w:iCs/>
        </w:rPr>
        <w:t>Tafsir</w:t>
      </w:r>
      <w:proofErr w:type="spellEnd"/>
      <w:r w:rsidRPr="000E749D">
        <w:rPr>
          <w:i/>
          <w:iCs/>
        </w:rPr>
        <w:t xml:space="preserve"> al-Qur’an al-Hakim</w:t>
      </w:r>
      <w:r w:rsidRPr="000E749D">
        <w:t xml:space="preserve"> (</w:t>
      </w:r>
      <w:proofErr w:type="spellStart"/>
      <w:r w:rsidRPr="000E749D">
        <w:rPr>
          <w:i/>
          <w:iCs/>
        </w:rPr>
        <w:t>Tafsir</w:t>
      </w:r>
      <w:proofErr w:type="spellEnd"/>
      <w:r w:rsidRPr="000E749D">
        <w:rPr>
          <w:i/>
          <w:iCs/>
        </w:rPr>
        <w:t xml:space="preserve"> al-</w:t>
      </w:r>
      <w:proofErr w:type="spellStart"/>
      <w:r w:rsidRPr="000E749D">
        <w:rPr>
          <w:i/>
          <w:iCs/>
        </w:rPr>
        <w:t>Manar</w:t>
      </w:r>
      <w:proofErr w:type="spellEnd"/>
      <w:r w:rsidRPr="000E749D">
        <w:t>) Vol. 6, (</w:t>
      </w:r>
      <w:r>
        <w:t>Beirut</w:t>
      </w:r>
      <w:r w:rsidRPr="000E749D">
        <w:t>: Dar al-</w:t>
      </w:r>
      <w:proofErr w:type="spellStart"/>
      <w:r w:rsidRPr="000E749D">
        <w:t>Ma’arifah</w:t>
      </w:r>
      <w:proofErr w:type="spellEnd"/>
      <w:r w:rsidRPr="000E749D">
        <w:t>, n. d.), p. 429.</w:t>
      </w:r>
    </w:p>
  </w:footnote>
  <w:footnote w:id="46">
    <w:p w:rsidR="0025222E" w:rsidRPr="000E749D" w:rsidRDefault="0025222E" w:rsidP="007B0C9A">
      <w:pPr>
        <w:pStyle w:val="FootnoteText"/>
        <w:ind w:left="709" w:firstLine="425"/>
        <w:jc w:val="both"/>
      </w:pPr>
      <w:r w:rsidRPr="000E749D">
        <w:rPr>
          <w:rStyle w:val="FootnoteReference"/>
        </w:rPr>
        <w:footnoteRef/>
      </w:r>
      <w:r w:rsidRPr="000E749D">
        <w:t xml:space="preserve"> </w:t>
      </w:r>
      <w:proofErr w:type="gramStart"/>
      <w:r w:rsidRPr="000E749D">
        <w:t xml:space="preserve">Ahmad </w:t>
      </w:r>
      <w:proofErr w:type="spellStart"/>
      <w:r w:rsidRPr="000E749D">
        <w:t>Hidayat</w:t>
      </w:r>
      <w:proofErr w:type="spellEnd"/>
      <w:r w:rsidRPr="000E749D">
        <w:t xml:space="preserve"> </w:t>
      </w:r>
      <w:proofErr w:type="spellStart"/>
      <w:r w:rsidRPr="000E749D">
        <w:t>Buang</w:t>
      </w:r>
      <w:proofErr w:type="spellEnd"/>
      <w:r w:rsidRPr="000E749D">
        <w:t xml:space="preserve">, </w:t>
      </w:r>
      <w:proofErr w:type="spellStart"/>
      <w:r w:rsidRPr="000E749D">
        <w:t>Nik</w:t>
      </w:r>
      <w:proofErr w:type="spellEnd"/>
      <w:r w:rsidRPr="000E749D">
        <w:t xml:space="preserve"> </w:t>
      </w:r>
      <w:proofErr w:type="spellStart"/>
      <w:r w:rsidRPr="000E749D">
        <w:t>Yusri</w:t>
      </w:r>
      <w:proofErr w:type="spellEnd"/>
      <w:r w:rsidRPr="000E749D">
        <w:t xml:space="preserve"> Musa, and </w:t>
      </w:r>
      <w:proofErr w:type="spellStart"/>
      <w:r w:rsidRPr="000E749D">
        <w:t>Nazri</w:t>
      </w:r>
      <w:proofErr w:type="spellEnd"/>
      <w:r w:rsidRPr="000E749D">
        <w:t xml:space="preserve"> Muslim.</w:t>
      </w:r>
      <w:proofErr w:type="gramEnd"/>
      <w:r w:rsidRPr="000E749D">
        <w:t xml:space="preserve"> "</w:t>
      </w:r>
      <w:proofErr w:type="spellStart"/>
      <w:r w:rsidRPr="000E749D">
        <w:t>Hubungan</w:t>
      </w:r>
      <w:proofErr w:type="spellEnd"/>
      <w:r w:rsidRPr="000E749D">
        <w:t xml:space="preserve"> </w:t>
      </w:r>
      <w:proofErr w:type="spellStart"/>
      <w:r w:rsidRPr="000E749D">
        <w:t>Etnik</w:t>
      </w:r>
      <w:proofErr w:type="spellEnd"/>
      <w:r w:rsidRPr="000E749D">
        <w:t xml:space="preserve"> di Malaysia </w:t>
      </w:r>
      <w:proofErr w:type="spellStart"/>
      <w:r w:rsidRPr="000E749D">
        <w:t>dari</w:t>
      </w:r>
      <w:proofErr w:type="spellEnd"/>
      <w:r w:rsidRPr="000E749D">
        <w:t xml:space="preserve"> </w:t>
      </w:r>
      <w:proofErr w:type="spellStart"/>
      <w:r w:rsidRPr="000E749D">
        <w:t>Perspektif</w:t>
      </w:r>
      <w:proofErr w:type="spellEnd"/>
      <w:r w:rsidRPr="000E749D">
        <w:t xml:space="preserve"> Islam", </w:t>
      </w:r>
      <w:proofErr w:type="spellStart"/>
      <w:r w:rsidR="007B0C9A">
        <w:t>Kajian</w:t>
      </w:r>
      <w:proofErr w:type="spellEnd"/>
      <w:r w:rsidR="007B0C9A">
        <w:t xml:space="preserve"> Malaysia</w:t>
      </w:r>
      <w:r w:rsidR="00137981">
        <w:t xml:space="preserve">, </w:t>
      </w:r>
      <w:r w:rsidR="007B0C9A">
        <w:t xml:space="preserve"> vol. 29 (1), </w:t>
      </w:r>
      <w:r w:rsidRPr="000E749D">
        <w:t xml:space="preserve"> 2011</w:t>
      </w:r>
      <w:r w:rsidR="007B0C9A">
        <w:t>, pp. 1 - 28</w:t>
      </w:r>
    </w:p>
  </w:footnote>
  <w:footnote w:id="47">
    <w:p w:rsidR="0025222E" w:rsidRPr="000E749D" w:rsidRDefault="0025222E" w:rsidP="004C58D2">
      <w:pPr>
        <w:pStyle w:val="FootnoteText"/>
        <w:ind w:left="414" w:firstLine="720"/>
      </w:pPr>
      <w:r w:rsidRPr="000E749D">
        <w:rPr>
          <w:rStyle w:val="FootnoteReference"/>
        </w:rPr>
        <w:footnoteRef/>
      </w:r>
      <w:r w:rsidRPr="000E749D">
        <w:t xml:space="preserve"> Muhammad </w:t>
      </w:r>
      <w:proofErr w:type="spellStart"/>
      <w:r w:rsidRPr="000E749D">
        <w:t>Yasir</w:t>
      </w:r>
      <w:proofErr w:type="spellEnd"/>
      <w:r>
        <w:t xml:space="preserve">, op. cit., p. </w:t>
      </w:r>
      <w:r w:rsidRPr="000E749D">
        <w:t>22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22E" w:rsidRDefault="0025222E" w:rsidP="008E64CD">
    <w:pPr>
      <w:pStyle w:val="Header"/>
      <w:jc w:val="right"/>
    </w:pPr>
  </w:p>
  <w:p w:rsidR="0025222E" w:rsidRDefault="002522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10F8D"/>
    <w:multiLevelType w:val="hybridMultilevel"/>
    <w:tmpl w:val="81F8852A"/>
    <w:lvl w:ilvl="0" w:tplc="66BC9B0C">
      <w:start w:val="1"/>
      <w:numFmt w:val="upperRoman"/>
      <w:lvlText w:val="%1."/>
      <w:lvlJc w:val="left"/>
      <w:pPr>
        <w:ind w:left="1517" w:hanging="72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
    <w:nsid w:val="5EB63AEA"/>
    <w:multiLevelType w:val="hybridMultilevel"/>
    <w:tmpl w:val="C20CECE4"/>
    <w:lvl w:ilvl="0" w:tplc="15441638">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2E53"/>
    <w:rsid w:val="00030ECD"/>
    <w:rsid w:val="000343C4"/>
    <w:rsid w:val="00045A23"/>
    <w:rsid w:val="00084617"/>
    <w:rsid w:val="000C5FF3"/>
    <w:rsid w:val="000E749D"/>
    <w:rsid w:val="000F0320"/>
    <w:rsid w:val="000F7A68"/>
    <w:rsid w:val="0011036B"/>
    <w:rsid w:val="001133B8"/>
    <w:rsid w:val="00120691"/>
    <w:rsid w:val="001260FA"/>
    <w:rsid w:val="00137981"/>
    <w:rsid w:val="00161F1F"/>
    <w:rsid w:val="001863C4"/>
    <w:rsid w:val="001A6AC0"/>
    <w:rsid w:val="001B47D7"/>
    <w:rsid w:val="001C008E"/>
    <w:rsid w:val="001C160B"/>
    <w:rsid w:val="0020668E"/>
    <w:rsid w:val="002165B0"/>
    <w:rsid w:val="00223EAB"/>
    <w:rsid w:val="002350C4"/>
    <w:rsid w:val="0024395A"/>
    <w:rsid w:val="00244B05"/>
    <w:rsid w:val="0025222E"/>
    <w:rsid w:val="00272129"/>
    <w:rsid w:val="00284586"/>
    <w:rsid w:val="002F5C1E"/>
    <w:rsid w:val="00322517"/>
    <w:rsid w:val="0033629B"/>
    <w:rsid w:val="00386BBE"/>
    <w:rsid w:val="003D1642"/>
    <w:rsid w:val="003D238B"/>
    <w:rsid w:val="003D3330"/>
    <w:rsid w:val="00415467"/>
    <w:rsid w:val="004436F5"/>
    <w:rsid w:val="004A288F"/>
    <w:rsid w:val="004B364E"/>
    <w:rsid w:val="004C03A2"/>
    <w:rsid w:val="004C58D2"/>
    <w:rsid w:val="0052096A"/>
    <w:rsid w:val="00520A37"/>
    <w:rsid w:val="00536AB7"/>
    <w:rsid w:val="00552B5A"/>
    <w:rsid w:val="00565BB6"/>
    <w:rsid w:val="00572DF9"/>
    <w:rsid w:val="005900E3"/>
    <w:rsid w:val="005A39F3"/>
    <w:rsid w:val="005C1891"/>
    <w:rsid w:val="00611222"/>
    <w:rsid w:val="00626AE3"/>
    <w:rsid w:val="006406D9"/>
    <w:rsid w:val="00686138"/>
    <w:rsid w:val="006B6C04"/>
    <w:rsid w:val="006C1019"/>
    <w:rsid w:val="006F2E53"/>
    <w:rsid w:val="00712D73"/>
    <w:rsid w:val="007221B0"/>
    <w:rsid w:val="007429DC"/>
    <w:rsid w:val="007653CF"/>
    <w:rsid w:val="007A5BC9"/>
    <w:rsid w:val="007B0C9A"/>
    <w:rsid w:val="007E0006"/>
    <w:rsid w:val="0081353E"/>
    <w:rsid w:val="00816AC3"/>
    <w:rsid w:val="00824962"/>
    <w:rsid w:val="008419D8"/>
    <w:rsid w:val="008468C2"/>
    <w:rsid w:val="0088600A"/>
    <w:rsid w:val="008940CD"/>
    <w:rsid w:val="008A4742"/>
    <w:rsid w:val="008B1CCD"/>
    <w:rsid w:val="008D310E"/>
    <w:rsid w:val="008E64CD"/>
    <w:rsid w:val="00905683"/>
    <w:rsid w:val="00926F17"/>
    <w:rsid w:val="00930D60"/>
    <w:rsid w:val="00951195"/>
    <w:rsid w:val="00996C23"/>
    <w:rsid w:val="009A7337"/>
    <w:rsid w:val="009B52B6"/>
    <w:rsid w:val="009C1315"/>
    <w:rsid w:val="009D10FF"/>
    <w:rsid w:val="009D772B"/>
    <w:rsid w:val="009F3220"/>
    <w:rsid w:val="00A064F9"/>
    <w:rsid w:val="00A06F86"/>
    <w:rsid w:val="00A127AC"/>
    <w:rsid w:val="00A503B7"/>
    <w:rsid w:val="00A57C7F"/>
    <w:rsid w:val="00A837A6"/>
    <w:rsid w:val="00AC4608"/>
    <w:rsid w:val="00AD4859"/>
    <w:rsid w:val="00AF7609"/>
    <w:rsid w:val="00B24BCE"/>
    <w:rsid w:val="00B339EB"/>
    <w:rsid w:val="00B554FF"/>
    <w:rsid w:val="00B57493"/>
    <w:rsid w:val="00B645F6"/>
    <w:rsid w:val="00B77FB6"/>
    <w:rsid w:val="00B974B5"/>
    <w:rsid w:val="00BA2015"/>
    <w:rsid w:val="00BC43C5"/>
    <w:rsid w:val="00BC7656"/>
    <w:rsid w:val="00BD07ED"/>
    <w:rsid w:val="00BD3FD8"/>
    <w:rsid w:val="00C122BE"/>
    <w:rsid w:val="00C22B41"/>
    <w:rsid w:val="00C22FA1"/>
    <w:rsid w:val="00C275FC"/>
    <w:rsid w:val="00C6560C"/>
    <w:rsid w:val="00C70634"/>
    <w:rsid w:val="00C81E3A"/>
    <w:rsid w:val="00C83D0A"/>
    <w:rsid w:val="00CA28AE"/>
    <w:rsid w:val="00CC3AE3"/>
    <w:rsid w:val="00CE618A"/>
    <w:rsid w:val="00D10EF5"/>
    <w:rsid w:val="00D33EB1"/>
    <w:rsid w:val="00D439F5"/>
    <w:rsid w:val="00D55064"/>
    <w:rsid w:val="00D631AE"/>
    <w:rsid w:val="00D845B8"/>
    <w:rsid w:val="00D955A0"/>
    <w:rsid w:val="00DE2691"/>
    <w:rsid w:val="00DE4C1B"/>
    <w:rsid w:val="00DF1752"/>
    <w:rsid w:val="00E116F4"/>
    <w:rsid w:val="00E153C0"/>
    <w:rsid w:val="00E17E06"/>
    <w:rsid w:val="00E2795D"/>
    <w:rsid w:val="00E3165F"/>
    <w:rsid w:val="00E4433E"/>
    <w:rsid w:val="00E52578"/>
    <w:rsid w:val="00EA3CBC"/>
    <w:rsid w:val="00EC01C7"/>
    <w:rsid w:val="00ED5E8D"/>
    <w:rsid w:val="00EE10A6"/>
    <w:rsid w:val="00EE5B22"/>
    <w:rsid w:val="00EF0028"/>
    <w:rsid w:val="00F1547A"/>
    <w:rsid w:val="00F17F83"/>
    <w:rsid w:val="00F31FD9"/>
    <w:rsid w:val="00F90F50"/>
    <w:rsid w:val="00F94FB8"/>
    <w:rsid w:val="00FA4904"/>
    <w:rsid w:val="00FB1E93"/>
    <w:rsid w:val="00FB2FE3"/>
    <w:rsid w:val="00FB5177"/>
    <w:rsid w:val="00FF239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left="709"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C58D2"/>
    <w:pPr>
      <w:spacing w:line="240" w:lineRule="auto"/>
      <w:ind w:left="0"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58D2"/>
    <w:rPr>
      <w:rFonts w:ascii="Times New Roman" w:eastAsia="Times New Roman" w:hAnsi="Times New Roman" w:cs="Times New Roman"/>
      <w:sz w:val="20"/>
      <w:szCs w:val="20"/>
    </w:rPr>
  </w:style>
  <w:style w:type="character" w:styleId="FootnoteReference">
    <w:name w:val="footnote reference"/>
    <w:basedOn w:val="DefaultParagraphFont"/>
    <w:semiHidden/>
    <w:rsid w:val="004C58D2"/>
    <w:rPr>
      <w:vertAlign w:val="superscript"/>
    </w:rPr>
  </w:style>
  <w:style w:type="paragraph" w:styleId="ListParagraph">
    <w:name w:val="List Paragraph"/>
    <w:basedOn w:val="Normal"/>
    <w:uiPriority w:val="34"/>
    <w:qFormat/>
    <w:rsid w:val="004C58D2"/>
    <w:pPr>
      <w:ind w:left="720"/>
      <w:contextualSpacing/>
    </w:pPr>
  </w:style>
  <w:style w:type="character" w:styleId="Hyperlink">
    <w:name w:val="Hyperlink"/>
    <w:basedOn w:val="DefaultParagraphFont"/>
    <w:uiPriority w:val="99"/>
    <w:unhideWhenUsed/>
    <w:rsid w:val="004C58D2"/>
    <w:rPr>
      <w:color w:val="0000FF" w:themeColor="hyperlink"/>
      <w:u w:val="single"/>
    </w:rPr>
  </w:style>
  <w:style w:type="paragraph" w:styleId="Header">
    <w:name w:val="header"/>
    <w:basedOn w:val="Normal"/>
    <w:link w:val="HeaderChar"/>
    <w:uiPriority w:val="99"/>
    <w:unhideWhenUsed/>
    <w:rsid w:val="008E64CD"/>
    <w:pPr>
      <w:tabs>
        <w:tab w:val="center" w:pos="4680"/>
        <w:tab w:val="right" w:pos="9360"/>
      </w:tabs>
      <w:spacing w:line="240" w:lineRule="auto"/>
    </w:pPr>
  </w:style>
  <w:style w:type="character" w:customStyle="1" w:styleId="HeaderChar">
    <w:name w:val="Header Char"/>
    <w:basedOn w:val="DefaultParagraphFont"/>
    <w:link w:val="Header"/>
    <w:uiPriority w:val="99"/>
    <w:rsid w:val="008E64CD"/>
  </w:style>
  <w:style w:type="paragraph" w:styleId="Footer">
    <w:name w:val="footer"/>
    <w:basedOn w:val="Normal"/>
    <w:link w:val="FooterChar"/>
    <w:uiPriority w:val="99"/>
    <w:unhideWhenUsed/>
    <w:rsid w:val="008E64CD"/>
    <w:pPr>
      <w:tabs>
        <w:tab w:val="center" w:pos="4680"/>
        <w:tab w:val="right" w:pos="9360"/>
      </w:tabs>
      <w:spacing w:line="240" w:lineRule="auto"/>
    </w:pPr>
  </w:style>
  <w:style w:type="character" w:customStyle="1" w:styleId="FooterChar">
    <w:name w:val="Footer Char"/>
    <w:basedOn w:val="DefaultParagraphFont"/>
    <w:link w:val="Footer"/>
    <w:uiPriority w:val="99"/>
    <w:rsid w:val="008E6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436">
      <w:bodyDiv w:val="1"/>
      <w:marLeft w:val="0"/>
      <w:marRight w:val="0"/>
      <w:marTop w:val="0"/>
      <w:marBottom w:val="0"/>
      <w:divBdr>
        <w:top w:val="none" w:sz="0" w:space="0" w:color="auto"/>
        <w:left w:val="none" w:sz="0" w:space="0" w:color="auto"/>
        <w:bottom w:val="none" w:sz="0" w:space="0" w:color="auto"/>
        <w:right w:val="none" w:sz="0" w:space="0" w:color="auto"/>
      </w:divBdr>
    </w:div>
    <w:div w:id="550967476">
      <w:bodyDiv w:val="1"/>
      <w:marLeft w:val="0"/>
      <w:marRight w:val="0"/>
      <w:marTop w:val="0"/>
      <w:marBottom w:val="0"/>
      <w:divBdr>
        <w:top w:val="none" w:sz="0" w:space="0" w:color="auto"/>
        <w:left w:val="none" w:sz="0" w:space="0" w:color="auto"/>
        <w:bottom w:val="none" w:sz="0" w:space="0" w:color="auto"/>
        <w:right w:val="none" w:sz="0" w:space="0" w:color="auto"/>
      </w:divBdr>
    </w:div>
    <w:div w:id="557204868">
      <w:bodyDiv w:val="1"/>
      <w:marLeft w:val="0"/>
      <w:marRight w:val="0"/>
      <w:marTop w:val="0"/>
      <w:marBottom w:val="0"/>
      <w:divBdr>
        <w:top w:val="none" w:sz="0" w:space="0" w:color="auto"/>
        <w:left w:val="none" w:sz="0" w:space="0" w:color="auto"/>
        <w:bottom w:val="none" w:sz="0" w:space="0" w:color="auto"/>
        <w:right w:val="none" w:sz="0" w:space="0" w:color="auto"/>
      </w:divBdr>
    </w:div>
    <w:div w:id="597254833">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
    <w:div w:id="1043020937">
      <w:bodyDiv w:val="1"/>
      <w:marLeft w:val="0"/>
      <w:marRight w:val="0"/>
      <w:marTop w:val="0"/>
      <w:marBottom w:val="0"/>
      <w:divBdr>
        <w:top w:val="none" w:sz="0" w:space="0" w:color="auto"/>
        <w:left w:val="none" w:sz="0" w:space="0" w:color="auto"/>
        <w:bottom w:val="none" w:sz="0" w:space="0" w:color="auto"/>
        <w:right w:val="none" w:sz="0" w:space="0" w:color="auto"/>
      </w:divBdr>
    </w:div>
    <w:div w:id="1243219145">
      <w:bodyDiv w:val="1"/>
      <w:marLeft w:val="0"/>
      <w:marRight w:val="0"/>
      <w:marTop w:val="0"/>
      <w:marBottom w:val="0"/>
      <w:divBdr>
        <w:top w:val="none" w:sz="0" w:space="0" w:color="auto"/>
        <w:left w:val="none" w:sz="0" w:space="0" w:color="auto"/>
        <w:bottom w:val="none" w:sz="0" w:space="0" w:color="auto"/>
        <w:right w:val="none" w:sz="0" w:space="0" w:color="auto"/>
      </w:divBdr>
    </w:div>
    <w:div w:id="1324043477">
      <w:bodyDiv w:val="1"/>
      <w:marLeft w:val="0"/>
      <w:marRight w:val="0"/>
      <w:marTop w:val="0"/>
      <w:marBottom w:val="0"/>
      <w:divBdr>
        <w:top w:val="none" w:sz="0" w:space="0" w:color="auto"/>
        <w:left w:val="none" w:sz="0" w:space="0" w:color="auto"/>
        <w:bottom w:val="none" w:sz="0" w:space="0" w:color="auto"/>
        <w:right w:val="none" w:sz="0" w:space="0" w:color="auto"/>
      </w:divBdr>
    </w:div>
    <w:div w:id="1482847809">
      <w:bodyDiv w:val="1"/>
      <w:marLeft w:val="0"/>
      <w:marRight w:val="0"/>
      <w:marTop w:val="0"/>
      <w:marBottom w:val="0"/>
      <w:divBdr>
        <w:top w:val="none" w:sz="0" w:space="0" w:color="auto"/>
        <w:left w:val="none" w:sz="0" w:space="0" w:color="auto"/>
        <w:bottom w:val="none" w:sz="0" w:space="0" w:color="auto"/>
        <w:right w:val="none" w:sz="0" w:space="0" w:color="auto"/>
      </w:divBdr>
    </w:div>
    <w:div w:id="1538543581">
      <w:bodyDiv w:val="1"/>
      <w:marLeft w:val="0"/>
      <w:marRight w:val="0"/>
      <w:marTop w:val="0"/>
      <w:marBottom w:val="0"/>
      <w:divBdr>
        <w:top w:val="none" w:sz="0" w:space="0" w:color="auto"/>
        <w:left w:val="none" w:sz="0" w:space="0" w:color="auto"/>
        <w:bottom w:val="none" w:sz="0" w:space="0" w:color="auto"/>
        <w:right w:val="none" w:sz="0" w:space="0" w:color="auto"/>
      </w:divBdr>
    </w:div>
    <w:div w:id="1638022288">
      <w:bodyDiv w:val="1"/>
      <w:marLeft w:val="0"/>
      <w:marRight w:val="0"/>
      <w:marTop w:val="0"/>
      <w:marBottom w:val="0"/>
      <w:divBdr>
        <w:top w:val="none" w:sz="0" w:space="0" w:color="auto"/>
        <w:left w:val="none" w:sz="0" w:space="0" w:color="auto"/>
        <w:bottom w:val="none" w:sz="0" w:space="0" w:color="auto"/>
        <w:right w:val="none" w:sz="0" w:space="0" w:color="auto"/>
      </w:divBdr>
    </w:div>
    <w:div w:id="1693994853">
      <w:bodyDiv w:val="1"/>
      <w:marLeft w:val="0"/>
      <w:marRight w:val="0"/>
      <w:marTop w:val="0"/>
      <w:marBottom w:val="0"/>
      <w:divBdr>
        <w:top w:val="none" w:sz="0" w:space="0" w:color="auto"/>
        <w:left w:val="none" w:sz="0" w:space="0" w:color="auto"/>
        <w:bottom w:val="none" w:sz="0" w:space="0" w:color="auto"/>
        <w:right w:val="none" w:sz="0" w:space="0" w:color="auto"/>
      </w:divBdr>
    </w:div>
    <w:div w:id="1704133227">
      <w:bodyDiv w:val="1"/>
      <w:marLeft w:val="0"/>
      <w:marRight w:val="0"/>
      <w:marTop w:val="0"/>
      <w:marBottom w:val="0"/>
      <w:divBdr>
        <w:top w:val="none" w:sz="0" w:space="0" w:color="auto"/>
        <w:left w:val="none" w:sz="0" w:space="0" w:color="auto"/>
        <w:bottom w:val="none" w:sz="0" w:space="0" w:color="auto"/>
        <w:right w:val="none" w:sz="0" w:space="0" w:color="auto"/>
      </w:divBdr>
    </w:div>
    <w:div w:id="1796756634">
      <w:bodyDiv w:val="1"/>
      <w:marLeft w:val="0"/>
      <w:marRight w:val="0"/>
      <w:marTop w:val="0"/>
      <w:marBottom w:val="0"/>
      <w:divBdr>
        <w:top w:val="none" w:sz="0" w:space="0" w:color="auto"/>
        <w:left w:val="none" w:sz="0" w:space="0" w:color="auto"/>
        <w:bottom w:val="none" w:sz="0" w:space="0" w:color="auto"/>
        <w:right w:val="none" w:sz="0" w:space="0" w:color="auto"/>
      </w:divBdr>
    </w:div>
    <w:div w:id="1936089589">
      <w:bodyDiv w:val="1"/>
      <w:marLeft w:val="0"/>
      <w:marRight w:val="0"/>
      <w:marTop w:val="0"/>
      <w:marBottom w:val="0"/>
      <w:divBdr>
        <w:top w:val="none" w:sz="0" w:space="0" w:color="auto"/>
        <w:left w:val="none" w:sz="0" w:space="0" w:color="auto"/>
        <w:bottom w:val="none" w:sz="0" w:space="0" w:color="auto"/>
        <w:right w:val="none" w:sz="0" w:space="0" w:color="auto"/>
      </w:divBdr>
    </w:div>
    <w:div w:id="1947998029">
      <w:bodyDiv w:val="1"/>
      <w:marLeft w:val="0"/>
      <w:marRight w:val="0"/>
      <w:marTop w:val="0"/>
      <w:marBottom w:val="0"/>
      <w:divBdr>
        <w:top w:val="none" w:sz="0" w:space="0" w:color="auto"/>
        <w:left w:val="none" w:sz="0" w:space="0" w:color="auto"/>
        <w:bottom w:val="none" w:sz="0" w:space="0" w:color="auto"/>
        <w:right w:val="none" w:sz="0" w:space="0" w:color="auto"/>
      </w:divBdr>
    </w:div>
    <w:div w:id="2064402735">
      <w:bodyDiv w:val="1"/>
      <w:marLeft w:val="0"/>
      <w:marRight w:val="0"/>
      <w:marTop w:val="0"/>
      <w:marBottom w:val="0"/>
      <w:divBdr>
        <w:top w:val="none" w:sz="0" w:space="0" w:color="auto"/>
        <w:left w:val="none" w:sz="0" w:space="0" w:color="auto"/>
        <w:bottom w:val="none" w:sz="0" w:space="0" w:color="auto"/>
        <w:right w:val="none" w:sz="0" w:space="0" w:color="auto"/>
      </w:divBdr>
    </w:div>
    <w:div w:id="2084260364">
      <w:bodyDiv w:val="1"/>
      <w:marLeft w:val="0"/>
      <w:marRight w:val="0"/>
      <w:marTop w:val="0"/>
      <w:marBottom w:val="0"/>
      <w:divBdr>
        <w:top w:val="none" w:sz="0" w:space="0" w:color="auto"/>
        <w:left w:val="none" w:sz="0" w:space="0" w:color="auto"/>
        <w:bottom w:val="none" w:sz="0" w:space="0" w:color="auto"/>
        <w:right w:val="none" w:sz="0" w:space="0" w:color="auto"/>
      </w:divBdr>
    </w:div>
    <w:div w:id="21036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D39A-0AAE-4FEA-BB1D-D885201A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7643</Words>
  <Characters>43570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3</cp:revision>
  <dcterms:created xsi:type="dcterms:W3CDTF">2019-07-01T00:55:00Z</dcterms:created>
  <dcterms:modified xsi:type="dcterms:W3CDTF">2019-07-02T10:46:00Z</dcterms:modified>
</cp:coreProperties>
</file>