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9E3" w:rsidRDefault="001B39E3" w:rsidP="001B39E3">
      <w:pPr>
        <w:tabs>
          <w:tab w:val="left" w:pos="8280"/>
        </w:tabs>
        <w:spacing w:after="0" w:line="240" w:lineRule="auto"/>
        <w:jc w:val="center"/>
        <w:rPr>
          <w:rFonts w:ascii="Times New Roman" w:hAnsi="Times New Roman"/>
          <w:b/>
          <w:sz w:val="28"/>
          <w:szCs w:val="28"/>
          <w:lang w:val="en"/>
        </w:rPr>
      </w:pPr>
      <w:r w:rsidRPr="00FB2A18">
        <w:rPr>
          <w:rFonts w:ascii="Times New Roman" w:hAnsi="Times New Roman"/>
          <w:b/>
          <w:sz w:val="28"/>
          <w:szCs w:val="28"/>
          <w:lang w:val="en"/>
        </w:rPr>
        <w:t>A</w:t>
      </w:r>
      <w:r w:rsidR="002B1CD0">
        <w:rPr>
          <w:rFonts w:ascii="Times New Roman" w:hAnsi="Times New Roman"/>
          <w:b/>
          <w:sz w:val="28"/>
          <w:szCs w:val="28"/>
          <w:lang w:val="en"/>
        </w:rPr>
        <w:t>PPLICATION OF SEA SPONGE MICROSY</w:t>
      </w:r>
      <w:r w:rsidRPr="00FB2A18">
        <w:rPr>
          <w:rFonts w:ascii="Times New Roman" w:hAnsi="Times New Roman"/>
          <w:b/>
          <w:sz w:val="28"/>
          <w:szCs w:val="28"/>
          <w:lang w:val="en"/>
        </w:rPr>
        <w:t>MBION</w:t>
      </w:r>
      <w:r>
        <w:rPr>
          <w:rFonts w:ascii="Times New Roman" w:hAnsi="Times New Roman"/>
          <w:b/>
          <w:sz w:val="28"/>
          <w:szCs w:val="28"/>
          <w:lang w:val="en"/>
        </w:rPr>
        <w:t>T</w:t>
      </w:r>
      <w:r w:rsidRPr="00FB2A18">
        <w:rPr>
          <w:rFonts w:ascii="Times New Roman" w:hAnsi="Times New Roman"/>
          <w:b/>
          <w:sz w:val="28"/>
          <w:szCs w:val="28"/>
          <w:lang w:val="en"/>
        </w:rPr>
        <w:t>S AS A NEW BIOMATERIAL TO REDUCE C</w:t>
      </w:r>
      <w:r w:rsidR="002B1CD0">
        <w:rPr>
          <w:rFonts w:ascii="Times New Roman" w:hAnsi="Times New Roman"/>
          <w:b/>
          <w:sz w:val="28"/>
          <w:szCs w:val="28"/>
          <w:lang w:val="en"/>
        </w:rPr>
        <w:t>H</w:t>
      </w:r>
      <w:r w:rsidRPr="00FB2A18">
        <w:rPr>
          <w:rFonts w:ascii="Times New Roman" w:hAnsi="Times New Roman"/>
          <w:b/>
          <w:sz w:val="28"/>
          <w:szCs w:val="28"/>
          <w:lang w:val="en"/>
        </w:rPr>
        <w:t xml:space="preserve">ROMIUM </w:t>
      </w:r>
    </w:p>
    <w:p w:rsidR="00276B5C" w:rsidRDefault="001B39E3" w:rsidP="001B39E3">
      <w:pPr>
        <w:tabs>
          <w:tab w:val="left" w:pos="8280"/>
        </w:tabs>
        <w:spacing w:after="0"/>
        <w:jc w:val="center"/>
        <w:rPr>
          <w:rFonts w:ascii="Times New Roman" w:hAnsi="Times New Roman"/>
          <w:b/>
          <w:sz w:val="28"/>
          <w:szCs w:val="28"/>
          <w:lang w:val="en"/>
        </w:rPr>
      </w:pPr>
      <w:r w:rsidRPr="00FB2A18">
        <w:rPr>
          <w:rFonts w:ascii="Times New Roman" w:hAnsi="Times New Roman"/>
          <w:b/>
          <w:sz w:val="28"/>
          <w:szCs w:val="28"/>
          <w:lang w:val="en"/>
        </w:rPr>
        <w:t>HEAVY METAL TOXICITY</w:t>
      </w:r>
    </w:p>
    <w:p w:rsidR="001B39E3" w:rsidRPr="002466C6" w:rsidRDefault="001B39E3" w:rsidP="001B39E3">
      <w:pPr>
        <w:tabs>
          <w:tab w:val="left" w:pos="8280"/>
        </w:tabs>
        <w:spacing w:after="0"/>
        <w:jc w:val="center"/>
        <w:rPr>
          <w:rFonts w:ascii="Times New Roman" w:hAnsi="Times New Roman"/>
          <w:sz w:val="24"/>
          <w:szCs w:val="24"/>
          <w:lang w:val="id-ID"/>
        </w:rPr>
      </w:pPr>
    </w:p>
    <w:p w:rsidR="001B39E3" w:rsidRPr="001B39E3" w:rsidRDefault="001B39E3" w:rsidP="001B39E3">
      <w:pPr>
        <w:spacing w:after="0"/>
        <w:ind w:left="142" w:hanging="142"/>
        <w:jc w:val="center"/>
        <w:rPr>
          <w:rFonts w:ascii="Times New Roman" w:hAnsi="Times New Roman"/>
          <w:sz w:val="24"/>
          <w:szCs w:val="24"/>
        </w:rPr>
      </w:pPr>
      <w:r w:rsidRPr="001B39E3">
        <w:rPr>
          <w:rFonts w:ascii="Times New Roman" w:hAnsi="Times New Roman"/>
          <w:sz w:val="24"/>
          <w:szCs w:val="24"/>
        </w:rPr>
        <w:t>Ismail Marzuki</w:t>
      </w:r>
      <w:r w:rsidRPr="001B39E3">
        <w:rPr>
          <w:rFonts w:ascii="Times New Roman" w:hAnsi="Times New Roman"/>
          <w:sz w:val="24"/>
          <w:szCs w:val="24"/>
          <w:vertAlign w:val="superscript"/>
        </w:rPr>
        <w:t>1</w:t>
      </w:r>
      <w:r w:rsidRPr="001B39E3">
        <w:rPr>
          <w:rFonts w:ascii="Times New Roman" w:hAnsi="Times New Roman"/>
          <w:sz w:val="24"/>
          <w:szCs w:val="24"/>
        </w:rPr>
        <w:t>*, Iksan Ashari</w:t>
      </w:r>
      <w:r w:rsidRPr="001B39E3">
        <w:rPr>
          <w:rFonts w:ascii="Times New Roman" w:hAnsi="Times New Roman"/>
          <w:sz w:val="24"/>
          <w:szCs w:val="24"/>
          <w:vertAlign w:val="superscript"/>
        </w:rPr>
        <w:t>3</w:t>
      </w:r>
      <w:r w:rsidR="005D2333">
        <w:rPr>
          <w:rFonts w:ascii="Times New Roman" w:hAnsi="Times New Roman"/>
          <w:sz w:val="24"/>
          <w:szCs w:val="24"/>
          <w:vertAlign w:val="superscript"/>
        </w:rPr>
        <w:t>2</w:t>
      </w:r>
      <w:r w:rsidRPr="001B39E3">
        <w:rPr>
          <w:rFonts w:ascii="Times New Roman" w:hAnsi="Times New Roman"/>
          <w:sz w:val="24"/>
          <w:szCs w:val="24"/>
        </w:rPr>
        <w:t xml:space="preserve"> Andi Asdar Marzuki. M</w:t>
      </w:r>
      <w:r w:rsidRPr="001B39E3">
        <w:rPr>
          <w:rFonts w:ascii="Times New Roman" w:hAnsi="Times New Roman"/>
          <w:sz w:val="24"/>
          <w:szCs w:val="24"/>
          <w:vertAlign w:val="superscript"/>
        </w:rPr>
        <w:t>3</w:t>
      </w:r>
      <w:r w:rsidR="005D2333">
        <w:rPr>
          <w:rFonts w:ascii="Times New Roman" w:hAnsi="Times New Roman"/>
          <w:sz w:val="24"/>
          <w:szCs w:val="24"/>
          <w:vertAlign w:val="superscript"/>
        </w:rPr>
        <w:t>2</w:t>
      </w:r>
      <w:r w:rsidRPr="001B39E3">
        <w:rPr>
          <w:rFonts w:ascii="Times New Roman" w:hAnsi="Times New Roman"/>
          <w:sz w:val="24"/>
          <w:szCs w:val="24"/>
        </w:rPr>
        <w:t xml:space="preserve"> Anggi Angela</w:t>
      </w:r>
      <w:r w:rsidR="005D2333">
        <w:rPr>
          <w:rFonts w:ascii="Times New Roman" w:hAnsi="Times New Roman"/>
          <w:sz w:val="24"/>
          <w:szCs w:val="24"/>
          <w:vertAlign w:val="superscript"/>
        </w:rPr>
        <w:t>2</w:t>
      </w:r>
    </w:p>
    <w:p w:rsidR="001B39E3" w:rsidRPr="00C60229" w:rsidRDefault="001B39E3" w:rsidP="001B39E3">
      <w:pPr>
        <w:pStyle w:val="NoSpacing"/>
        <w:jc w:val="center"/>
        <w:rPr>
          <w:rFonts w:ascii="Times New Roman" w:hAnsi="Times New Roman"/>
          <w:szCs w:val="24"/>
          <w:lang w:val="en"/>
        </w:rPr>
      </w:pPr>
      <w:r w:rsidRPr="00C60229">
        <w:rPr>
          <w:rFonts w:ascii="Times New Roman" w:hAnsi="Times New Roman"/>
          <w:szCs w:val="24"/>
          <w:vertAlign w:val="superscript"/>
          <w:lang w:val="en"/>
        </w:rPr>
        <w:t>1</w:t>
      </w:r>
      <w:r w:rsidRPr="00C60229">
        <w:rPr>
          <w:rFonts w:ascii="Times New Roman" w:hAnsi="Times New Roman"/>
          <w:szCs w:val="24"/>
          <w:lang w:val="en"/>
        </w:rPr>
        <w:t>Chemical Engineering Program, Faculty of Engineering, University of Fajar, Makassar</w:t>
      </w:r>
    </w:p>
    <w:p w:rsidR="001B39E3" w:rsidRPr="00C60229" w:rsidRDefault="005D2333" w:rsidP="001B39E3">
      <w:pPr>
        <w:pStyle w:val="NoSpacing"/>
        <w:jc w:val="center"/>
        <w:rPr>
          <w:rFonts w:ascii="Times New Roman" w:hAnsi="Times New Roman"/>
          <w:sz w:val="20"/>
          <w:lang w:val="en"/>
        </w:rPr>
      </w:pPr>
      <w:r>
        <w:rPr>
          <w:rFonts w:ascii="Times New Roman" w:hAnsi="Times New Roman"/>
          <w:szCs w:val="24"/>
          <w:vertAlign w:val="superscript"/>
          <w:lang w:val="en"/>
        </w:rPr>
        <w:t>2</w:t>
      </w:r>
      <w:r w:rsidR="001B39E3" w:rsidRPr="00C60229">
        <w:rPr>
          <w:rFonts w:ascii="Times New Roman" w:hAnsi="Times New Roman"/>
          <w:szCs w:val="24"/>
          <w:lang w:val="en"/>
        </w:rPr>
        <w:t>Chemical Engineering Students, Faculty of Engineering, University of Fajar, Makassar</w:t>
      </w:r>
    </w:p>
    <w:p w:rsidR="00217035" w:rsidRPr="00F03CA4" w:rsidRDefault="001B39E3" w:rsidP="001B39E3">
      <w:pPr>
        <w:snapToGrid w:val="0"/>
        <w:spacing w:after="0"/>
        <w:jc w:val="center"/>
        <w:rPr>
          <w:rFonts w:ascii="Times New Roman" w:eastAsia="Times New Roman" w:hAnsi="Times New Roman"/>
          <w:i/>
          <w:szCs w:val="24"/>
        </w:rPr>
      </w:pPr>
      <w:r w:rsidRPr="001B39E3">
        <w:rPr>
          <w:rFonts w:ascii="Times New Roman" w:hAnsi="Times New Roman"/>
          <w:i/>
        </w:rPr>
        <w:t xml:space="preserve">*Email : </w:t>
      </w:r>
      <w:hyperlink r:id="rId7" w:history="1">
        <w:r w:rsidRPr="001B39E3">
          <w:rPr>
            <w:rStyle w:val="Hyperlink"/>
            <w:rFonts w:ascii="Times New Roman" w:hAnsi="Times New Roman"/>
            <w:i/>
          </w:rPr>
          <w:t>ismailmz@unifa.ac.id</w:t>
        </w:r>
      </w:hyperlink>
      <w:r w:rsidR="00F03CA4" w:rsidRPr="00F03CA4">
        <w:rPr>
          <w:rFonts w:ascii="Times New Roman" w:eastAsia="Times New Roman" w:hAnsi="Times New Roman"/>
          <w:i/>
          <w:szCs w:val="24"/>
        </w:rPr>
        <w:t xml:space="preserve"> </w:t>
      </w:r>
    </w:p>
    <w:p w:rsidR="00F03CA4" w:rsidRPr="00F03CA4" w:rsidRDefault="00F03CA4" w:rsidP="00217035">
      <w:pPr>
        <w:snapToGrid w:val="0"/>
        <w:spacing w:after="0"/>
        <w:jc w:val="center"/>
        <w:rPr>
          <w:rFonts w:asciiTheme="minorBidi" w:eastAsiaTheme="minorEastAsia" w:hAnsiTheme="minorBidi" w:cstheme="minorBidi"/>
          <w:bCs/>
          <w:i/>
          <w:szCs w:val="24"/>
          <w:lang w:val="id-ID"/>
        </w:rPr>
      </w:pPr>
    </w:p>
    <w:p w:rsidR="00276B5C" w:rsidRDefault="00276B5C" w:rsidP="00276B5C">
      <w:pPr>
        <w:pStyle w:val="BodyText"/>
        <w:spacing w:after="0"/>
        <w:jc w:val="center"/>
        <w:rPr>
          <w:rFonts w:ascii="Times New Roman" w:hAnsi="Times New Roman"/>
          <w:b/>
          <w:i/>
          <w:sz w:val="24"/>
          <w:szCs w:val="24"/>
        </w:rPr>
      </w:pPr>
    </w:p>
    <w:p w:rsidR="00F03CA4" w:rsidRPr="002466C6" w:rsidRDefault="00F03CA4" w:rsidP="00276B5C">
      <w:pPr>
        <w:pStyle w:val="BodyText"/>
        <w:spacing w:after="0"/>
        <w:jc w:val="center"/>
        <w:rPr>
          <w:rFonts w:ascii="Times New Roman" w:hAnsi="Times New Roman"/>
          <w:b/>
          <w:i/>
          <w:sz w:val="24"/>
          <w:szCs w:val="24"/>
        </w:rPr>
      </w:pPr>
    </w:p>
    <w:p w:rsidR="001B39E3" w:rsidRPr="00A46467" w:rsidRDefault="001B39E3" w:rsidP="001B39E3">
      <w:pPr>
        <w:spacing w:line="240" w:lineRule="auto"/>
        <w:ind w:left="720" w:right="720"/>
        <w:jc w:val="both"/>
        <w:rPr>
          <w:rFonts w:ascii="Times New Roman" w:hAnsi="Times New Roman"/>
          <w:i/>
          <w:color w:val="000000" w:themeColor="text1"/>
          <w:sz w:val="20"/>
          <w:szCs w:val="20"/>
        </w:rPr>
      </w:pPr>
      <w:r w:rsidRPr="00A46467">
        <w:rPr>
          <w:rFonts w:ascii="Times New Roman" w:hAnsi="Times New Roman"/>
          <w:b/>
          <w:i/>
          <w:color w:val="000000" w:themeColor="text1"/>
          <w:sz w:val="20"/>
          <w:szCs w:val="20"/>
        </w:rPr>
        <w:t>Abstract</w:t>
      </w:r>
      <w:r w:rsidRPr="00A46467">
        <w:rPr>
          <w:rFonts w:ascii="Times New Roman" w:hAnsi="Times New Roman"/>
          <w:i/>
          <w:color w:val="000000" w:themeColor="text1"/>
          <w:sz w:val="20"/>
          <w:szCs w:val="20"/>
        </w:rPr>
        <w:t xml:space="preserve">: </w:t>
      </w:r>
      <w:r w:rsidRPr="00D80A9F">
        <w:rPr>
          <w:rFonts w:ascii="Times New Roman" w:hAnsi="Times New Roman"/>
          <w:i/>
          <w:sz w:val="20"/>
          <w:szCs w:val="20"/>
          <w:lang w:val="en"/>
        </w:rPr>
        <w:t>The vulnerable marine environment is polluted by various types of heavy metals due to human and natural activities. One of the marine biota sponges can carry out heavy metal adsorption functions, so the life of the sponge must be well maintained. The application of sponge micro</w:t>
      </w:r>
      <w:r>
        <w:rPr>
          <w:rFonts w:ascii="Times New Roman" w:hAnsi="Times New Roman"/>
          <w:i/>
          <w:sz w:val="20"/>
          <w:szCs w:val="20"/>
          <w:lang w:val="en"/>
        </w:rPr>
        <w:t xml:space="preserve"> </w:t>
      </w:r>
      <w:r w:rsidRPr="00D80A9F">
        <w:rPr>
          <w:rFonts w:ascii="Times New Roman" w:hAnsi="Times New Roman"/>
          <w:i/>
          <w:sz w:val="20"/>
          <w:szCs w:val="20"/>
          <w:lang w:val="en"/>
        </w:rPr>
        <w:t>s</w:t>
      </w:r>
      <w:r>
        <w:rPr>
          <w:rFonts w:ascii="Times New Roman" w:hAnsi="Times New Roman"/>
          <w:i/>
          <w:sz w:val="20"/>
          <w:szCs w:val="20"/>
          <w:lang w:val="en"/>
        </w:rPr>
        <w:t>ymbiont</w:t>
      </w:r>
      <w:r w:rsidRPr="00D80A9F">
        <w:rPr>
          <w:rFonts w:ascii="Times New Roman" w:hAnsi="Times New Roman"/>
          <w:i/>
          <w:sz w:val="20"/>
          <w:szCs w:val="20"/>
          <w:lang w:val="en"/>
        </w:rPr>
        <w:t xml:space="preserve"> adsorption method aims to reduce the toxicity of chromium metal. Absorption stage: culture isolates code Sp1, Sp2, Sp3, Petrosia sponge (Strongylophore) Corticata symbionts, phenotypic and genotypic characterization, suspension symbionts were formed, interacted with 100 ppm of 1: 1 ratio chromium solution Interaction time variation 5, 10, 15, 20, 25 days, extracted. The remaining non-reduced chromium was analyzed using AAS. Observation of reduction, gas, pH, optical density parameters. The results of phenotypic characterization showed that 3 sponge symbiont isolates reacted with lactose, catalase, MR, VP and citrate. Genotypes of Pseudomonas stutzeri isolates, strain Sp1 are RCH2, Sp2 code SLG510A3-8, and Sp3 code GLB197. The reduction parameters reached a contact period of 5-15 days, the performance of the symbionts in the reduction of chromium metal toxicity in the range </w:t>
      </w:r>
      <w:r>
        <w:rPr>
          <w:rFonts w:ascii="Times New Roman" w:hAnsi="Times New Roman"/>
          <w:i/>
          <w:sz w:val="20"/>
          <w:szCs w:val="20"/>
          <w:lang w:val="en"/>
        </w:rPr>
        <w:t xml:space="preserve">of 62.34 ppm to </w:t>
      </w:r>
      <w:r w:rsidRPr="00D80A9F">
        <w:rPr>
          <w:rFonts w:ascii="Times New Roman" w:hAnsi="Times New Roman"/>
          <w:i/>
          <w:sz w:val="20"/>
          <w:szCs w:val="20"/>
          <w:lang w:val="en"/>
        </w:rPr>
        <w:t>70.47 ppm was equivalent to the reduction rate of 60.16</w:t>
      </w:r>
      <w:r>
        <w:rPr>
          <w:rFonts w:ascii="Times New Roman" w:hAnsi="Times New Roman"/>
          <w:i/>
          <w:sz w:val="20"/>
          <w:szCs w:val="20"/>
          <w:lang w:val="en"/>
        </w:rPr>
        <w:t xml:space="preserve"> to </w:t>
      </w:r>
      <w:r w:rsidRPr="00D80A9F">
        <w:rPr>
          <w:rFonts w:ascii="Times New Roman" w:hAnsi="Times New Roman"/>
          <w:i/>
          <w:sz w:val="20"/>
          <w:szCs w:val="20"/>
          <w:lang w:val="en"/>
        </w:rPr>
        <w:t>69.09% concentration.</w:t>
      </w:r>
    </w:p>
    <w:p w:rsidR="00276B5C" w:rsidRDefault="001B39E3" w:rsidP="001B39E3">
      <w:pPr>
        <w:pStyle w:val="BodyText"/>
        <w:spacing w:after="0" w:line="240" w:lineRule="auto"/>
        <w:ind w:left="720" w:right="425"/>
        <w:jc w:val="both"/>
        <w:rPr>
          <w:b/>
          <w:i/>
        </w:rPr>
      </w:pPr>
      <w:r w:rsidRPr="00A46467">
        <w:rPr>
          <w:rFonts w:ascii="Times New Roman" w:hAnsi="Times New Roman"/>
          <w:b/>
          <w:i/>
          <w:iCs/>
          <w:sz w:val="20"/>
          <w:szCs w:val="20"/>
          <w:lang w:val="id-ID"/>
        </w:rPr>
        <w:t>Keywords</w:t>
      </w:r>
      <w:r w:rsidRPr="00A46467">
        <w:rPr>
          <w:rFonts w:ascii="Times New Roman" w:hAnsi="Times New Roman"/>
          <w:i/>
          <w:sz w:val="20"/>
          <w:szCs w:val="20"/>
          <w:lang w:val="id-ID"/>
        </w:rPr>
        <w:t xml:space="preserve">: </w:t>
      </w:r>
      <w:r w:rsidRPr="00A46467">
        <w:rPr>
          <w:rFonts w:ascii="Times New Roman" w:hAnsi="Times New Roman"/>
          <w:i/>
          <w:sz w:val="20"/>
          <w:szCs w:val="20"/>
        </w:rPr>
        <w:t>chromium, microsymbiont, reduction, sponge, toxicity</w:t>
      </w:r>
    </w:p>
    <w:p w:rsidR="00276B5C" w:rsidRDefault="00276B5C" w:rsidP="00276B5C">
      <w:pPr>
        <w:pStyle w:val="BodyText"/>
        <w:spacing w:after="0" w:line="240" w:lineRule="auto"/>
        <w:ind w:left="567" w:right="425"/>
        <w:jc w:val="both"/>
        <w:rPr>
          <w:b/>
          <w:i/>
        </w:rPr>
      </w:pPr>
    </w:p>
    <w:p w:rsidR="001B39E3" w:rsidRPr="001B39E3" w:rsidRDefault="001B39E3" w:rsidP="001B39E3">
      <w:pPr>
        <w:pStyle w:val="ListParagraph"/>
        <w:snapToGrid w:val="0"/>
        <w:spacing w:after="0"/>
        <w:ind w:left="426"/>
        <w:jc w:val="both"/>
        <w:rPr>
          <w:rFonts w:ascii="Times New Roman" w:eastAsiaTheme="minorEastAsia" w:hAnsi="Times New Roman"/>
          <w:b/>
          <w:sz w:val="24"/>
          <w:szCs w:val="24"/>
          <w:lang w:val="id-ID"/>
        </w:rPr>
      </w:pPr>
    </w:p>
    <w:p w:rsidR="001B39E3" w:rsidRPr="00667616" w:rsidRDefault="001B39E3" w:rsidP="001B39E3">
      <w:pPr>
        <w:pStyle w:val="ListParagraph"/>
        <w:snapToGrid w:val="0"/>
        <w:spacing w:after="0"/>
        <w:ind w:left="0"/>
        <w:jc w:val="both"/>
        <w:rPr>
          <w:rFonts w:ascii="Times New Roman" w:hAnsi="Times New Roman"/>
          <w:b/>
          <w:sz w:val="24"/>
          <w:szCs w:val="24"/>
          <w:lang w:val="en"/>
        </w:rPr>
      </w:pPr>
      <w:r w:rsidRPr="00667616">
        <w:rPr>
          <w:rFonts w:ascii="Times New Roman" w:hAnsi="Times New Roman"/>
          <w:b/>
          <w:sz w:val="24"/>
          <w:szCs w:val="24"/>
          <w:lang w:val="en"/>
        </w:rPr>
        <w:t>1. INTRODUCTION</w:t>
      </w:r>
    </w:p>
    <w:p w:rsidR="001B39E3" w:rsidRPr="00667616" w:rsidRDefault="001B39E3" w:rsidP="001B39E3">
      <w:pPr>
        <w:spacing w:after="0"/>
        <w:ind w:firstLine="720"/>
        <w:jc w:val="both"/>
        <w:rPr>
          <w:rFonts w:ascii="Times New Roman" w:eastAsia="Times New Roman" w:hAnsi="Times New Roman"/>
          <w:sz w:val="24"/>
          <w:szCs w:val="24"/>
        </w:rPr>
      </w:pPr>
      <w:r w:rsidRPr="00667616">
        <w:rPr>
          <w:rFonts w:ascii="Times New Roman" w:hAnsi="Times New Roman"/>
          <w:sz w:val="24"/>
          <w:szCs w:val="24"/>
          <w:lang w:val="en"/>
        </w:rPr>
        <w:t xml:space="preserve">Sponges are one of the marine biodiversity, often used as bioindicators for determining heavy metal status of pollution. </w:t>
      </w:r>
      <w:r>
        <w:rPr>
          <w:rFonts w:ascii="Times New Roman" w:hAnsi="Times New Roman"/>
          <w:sz w:val="24"/>
          <w:szCs w:val="24"/>
          <w:lang w:val="en"/>
        </w:rPr>
        <w:t>The sponge life of filter fee</w:t>
      </w:r>
      <w:r w:rsidRPr="00667616">
        <w:rPr>
          <w:rFonts w:ascii="Times New Roman" w:hAnsi="Times New Roman"/>
          <w:sz w:val="24"/>
          <w:szCs w:val="24"/>
          <w:lang w:val="en"/>
        </w:rPr>
        <w:t xml:space="preserve">der, makes the sponge as a unique animal that has many benefits and functions as well as mutual symbiotic potential with various microorganisms, such as bacteria, fungi </w:t>
      </w:r>
      <w:r w:rsidRPr="00667616">
        <w:rPr>
          <w:rStyle w:val="shorttext"/>
          <w:rFonts w:ascii="Times New Roman" w:hAnsi="Times New Roman"/>
          <w:sz w:val="24"/>
          <w:szCs w:val="24"/>
          <w:lang w:val="en"/>
        </w:rPr>
        <w:t>and other microorganisms</w:t>
      </w:r>
      <w:r>
        <w:rPr>
          <w:rStyle w:val="shorttext"/>
          <w:rFonts w:ascii="Times New Roman" w:hAnsi="Times New Roman"/>
          <w:sz w:val="24"/>
          <w:szCs w:val="24"/>
          <w:lang w:val="en"/>
        </w:rPr>
        <w:t xml:space="preserve"> (Netty, </w:t>
      </w:r>
      <w:r w:rsidRPr="00987B20">
        <w:rPr>
          <w:rStyle w:val="shorttext"/>
          <w:rFonts w:ascii="Times New Roman" w:hAnsi="Times New Roman"/>
          <w:i/>
          <w:sz w:val="24"/>
          <w:szCs w:val="24"/>
          <w:lang w:val="en"/>
        </w:rPr>
        <w:t>et al</w:t>
      </w:r>
      <w:r>
        <w:rPr>
          <w:rStyle w:val="shorttext"/>
          <w:rFonts w:ascii="Times New Roman" w:hAnsi="Times New Roman"/>
          <w:sz w:val="24"/>
          <w:szCs w:val="24"/>
          <w:lang w:val="en"/>
        </w:rPr>
        <w:t>., 2014)</w:t>
      </w:r>
      <w:r w:rsidRPr="00667616">
        <w:rPr>
          <w:rFonts w:ascii="Times New Roman" w:eastAsiaTheme="minorEastAsia" w:hAnsi="Times New Roman"/>
          <w:sz w:val="24"/>
          <w:szCs w:val="24"/>
        </w:rPr>
        <w:t xml:space="preserve">. </w:t>
      </w:r>
      <w:r w:rsidRPr="00667616">
        <w:rPr>
          <w:rFonts w:ascii="Times New Roman" w:eastAsia="Times New Roman" w:hAnsi="Times New Roman"/>
          <w:sz w:val="24"/>
          <w:szCs w:val="24"/>
          <w:lang w:val="en"/>
        </w:rPr>
        <w:t>Another uniqueness inherent in the sponge besides the various colors is the ability to produce a substance that behaves like an enzyme, one of which is to protect itself from the threat of predatory animals and isolate themselves due to extreme environmental changes such as heavy metal pollution, poly aromatic hydrocarbons and turbidity due to strong underwater currents</w:t>
      </w:r>
      <w:r>
        <w:rPr>
          <w:rFonts w:ascii="Times New Roman" w:eastAsia="Times New Roman" w:hAnsi="Times New Roman"/>
          <w:sz w:val="24"/>
          <w:szCs w:val="24"/>
          <w:lang w:val="en"/>
        </w:rPr>
        <w:t xml:space="preserve"> (Marzuki, </w:t>
      </w:r>
      <w:r w:rsidRPr="00D80A9F">
        <w:rPr>
          <w:rFonts w:ascii="Times New Roman" w:eastAsia="Times New Roman" w:hAnsi="Times New Roman"/>
          <w:i/>
          <w:sz w:val="24"/>
          <w:szCs w:val="24"/>
          <w:lang w:val="en"/>
        </w:rPr>
        <w:t>et al</w:t>
      </w:r>
      <w:r>
        <w:rPr>
          <w:rFonts w:ascii="Times New Roman" w:eastAsia="Times New Roman" w:hAnsi="Times New Roman"/>
          <w:sz w:val="24"/>
          <w:szCs w:val="24"/>
          <w:lang w:val="en"/>
        </w:rPr>
        <w:t xml:space="preserve">., 2014; Ismet, </w:t>
      </w:r>
      <w:r w:rsidRPr="00D80A9F">
        <w:rPr>
          <w:rFonts w:ascii="Times New Roman" w:eastAsia="Times New Roman" w:hAnsi="Times New Roman"/>
          <w:i/>
          <w:sz w:val="24"/>
          <w:szCs w:val="24"/>
          <w:lang w:val="en"/>
        </w:rPr>
        <w:t>et al</w:t>
      </w:r>
      <w:r>
        <w:rPr>
          <w:rFonts w:ascii="Times New Roman" w:eastAsia="Times New Roman" w:hAnsi="Times New Roman"/>
          <w:sz w:val="24"/>
          <w:szCs w:val="24"/>
          <w:lang w:val="en"/>
        </w:rPr>
        <w:t>., 2011)</w:t>
      </w:r>
      <w:r w:rsidRPr="00667616">
        <w:rPr>
          <w:rFonts w:ascii="Times New Roman" w:eastAsia="Times New Roman" w:hAnsi="Times New Roman"/>
          <w:sz w:val="24"/>
          <w:szCs w:val="24"/>
          <w:lang w:val="en"/>
        </w:rPr>
        <w:t>.</w:t>
      </w:r>
    </w:p>
    <w:p w:rsidR="001B39E3" w:rsidRPr="00667616" w:rsidRDefault="001B39E3" w:rsidP="001B39E3">
      <w:pPr>
        <w:spacing w:after="0"/>
        <w:jc w:val="both"/>
        <w:rPr>
          <w:rFonts w:ascii="Times New Roman" w:eastAsia="Times New Roman" w:hAnsi="Times New Roman"/>
          <w:sz w:val="24"/>
          <w:szCs w:val="24"/>
        </w:rPr>
      </w:pPr>
      <w:r w:rsidRPr="00667616">
        <w:rPr>
          <w:rFonts w:ascii="Times New Roman" w:eastAsiaTheme="minorEastAsia" w:hAnsi="Times New Roman"/>
          <w:sz w:val="24"/>
          <w:szCs w:val="24"/>
        </w:rPr>
        <w:t xml:space="preserve"> </w:t>
      </w:r>
      <w:r w:rsidRPr="00667616">
        <w:rPr>
          <w:rFonts w:ascii="Times New Roman" w:eastAsiaTheme="minorEastAsia" w:hAnsi="Times New Roman"/>
          <w:sz w:val="24"/>
          <w:szCs w:val="24"/>
        </w:rPr>
        <w:tab/>
      </w:r>
      <w:r w:rsidRPr="00667616">
        <w:rPr>
          <w:rFonts w:ascii="Times New Roman" w:eastAsia="Times New Roman" w:hAnsi="Times New Roman"/>
          <w:sz w:val="24"/>
          <w:szCs w:val="24"/>
          <w:lang w:val="en"/>
        </w:rPr>
        <w:t>Substances produced by sponges in response to changes in environmental habitat for the survival of the sponge, allegedly originated from microorganisms that nest in the body of the sponge. The development towards the application of micro</w:t>
      </w:r>
      <w:r>
        <w:rPr>
          <w:rFonts w:ascii="Times New Roman" w:eastAsia="Times New Roman" w:hAnsi="Times New Roman"/>
          <w:sz w:val="24"/>
          <w:szCs w:val="24"/>
          <w:lang w:val="en"/>
        </w:rPr>
        <w:t xml:space="preserve"> </w:t>
      </w:r>
      <w:r w:rsidRPr="00667616">
        <w:rPr>
          <w:rFonts w:ascii="Times New Roman" w:eastAsia="Times New Roman" w:hAnsi="Times New Roman"/>
          <w:sz w:val="24"/>
          <w:szCs w:val="24"/>
          <w:lang w:val="en"/>
        </w:rPr>
        <w:t>symbion</w:t>
      </w:r>
      <w:r>
        <w:rPr>
          <w:rFonts w:ascii="Times New Roman" w:eastAsia="Times New Roman" w:hAnsi="Times New Roman"/>
          <w:sz w:val="24"/>
          <w:szCs w:val="24"/>
          <w:lang w:val="en"/>
        </w:rPr>
        <w:t>t</w:t>
      </w:r>
      <w:r w:rsidRPr="00667616">
        <w:rPr>
          <w:rFonts w:ascii="Times New Roman" w:eastAsia="Times New Roman" w:hAnsi="Times New Roman"/>
          <w:sz w:val="24"/>
          <w:szCs w:val="24"/>
          <w:lang w:val="en"/>
        </w:rPr>
        <w:t>s as a new biomaterial to reduce heavy metal toxicity is the critical mind of scientists for the purpose of developing science and efforts to save the environment</w:t>
      </w:r>
      <w:r>
        <w:rPr>
          <w:rFonts w:ascii="Times New Roman" w:eastAsia="Times New Roman" w:hAnsi="Times New Roman"/>
          <w:sz w:val="24"/>
          <w:szCs w:val="24"/>
          <w:lang w:val="en"/>
        </w:rPr>
        <w:t xml:space="preserve"> (Parama, </w:t>
      </w:r>
      <w:r w:rsidRPr="00987B20">
        <w:rPr>
          <w:rFonts w:ascii="Times New Roman" w:eastAsia="Times New Roman" w:hAnsi="Times New Roman"/>
          <w:i/>
          <w:sz w:val="24"/>
          <w:szCs w:val="24"/>
          <w:lang w:val="en"/>
        </w:rPr>
        <w:t>et al</w:t>
      </w:r>
      <w:r>
        <w:rPr>
          <w:rFonts w:ascii="Times New Roman" w:eastAsia="Times New Roman" w:hAnsi="Times New Roman"/>
          <w:sz w:val="24"/>
          <w:szCs w:val="24"/>
          <w:lang w:val="en"/>
        </w:rPr>
        <w:t>., 2017; Alamri, 2012)</w:t>
      </w:r>
      <w:r w:rsidRPr="00667616">
        <w:rPr>
          <w:rFonts w:ascii="Times New Roman" w:eastAsia="Times New Roman" w:hAnsi="Times New Roman"/>
          <w:sz w:val="24"/>
          <w:szCs w:val="24"/>
          <w:lang w:val="en"/>
        </w:rPr>
        <w:t>.</w:t>
      </w:r>
    </w:p>
    <w:p w:rsidR="001B39E3" w:rsidRPr="00667616" w:rsidRDefault="001B39E3" w:rsidP="001B39E3">
      <w:pPr>
        <w:pStyle w:val="ListParagraph"/>
        <w:snapToGrid w:val="0"/>
        <w:spacing w:after="0"/>
        <w:ind w:left="0" w:firstLine="720"/>
        <w:jc w:val="both"/>
        <w:rPr>
          <w:rFonts w:ascii="Times New Roman" w:eastAsiaTheme="minorEastAsia" w:hAnsi="Times New Roman"/>
          <w:sz w:val="24"/>
          <w:szCs w:val="24"/>
        </w:rPr>
      </w:pPr>
      <w:r w:rsidRPr="00667616">
        <w:rPr>
          <w:rFonts w:ascii="Times New Roman" w:hAnsi="Times New Roman"/>
          <w:sz w:val="24"/>
          <w:szCs w:val="24"/>
          <w:lang w:val="en"/>
        </w:rPr>
        <w:lastRenderedPageBreak/>
        <w:t>Heavy metal pollution that occurs both on land, sea and air is quite fragile, considering that there are quite a lot of heavy metal pollutants which in the end most of the pollutants come into the water and eventually enter the sea. Other sources of heavy metal pollution are transfortation</w:t>
      </w:r>
      <w:r>
        <w:rPr>
          <w:rFonts w:ascii="Times New Roman" w:hAnsi="Times New Roman"/>
          <w:sz w:val="24"/>
          <w:szCs w:val="24"/>
          <w:lang w:val="en"/>
        </w:rPr>
        <w:t>s</w:t>
      </w:r>
      <w:r w:rsidRPr="00667616">
        <w:rPr>
          <w:rFonts w:ascii="Times New Roman" w:hAnsi="Times New Roman"/>
          <w:sz w:val="24"/>
          <w:szCs w:val="24"/>
          <w:lang w:val="en"/>
        </w:rPr>
        <w:t xml:space="preserve"> of the sea, plastic waste and industrial activities including natural activities such as volcanic eruptions, volcanic lava flows</w:t>
      </w:r>
      <w:r>
        <w:rPr>
          <w:rFonts w:ascii="Times New Roman" w:hAnsi="Times New Roman"/>
          <w:sz w:val="24"/>
          <w:szCs w:val="24"/>
          <w:lang w:val="en"/>
        </w:rPr>
        <w:t xml:space="preserve"> (Lydia, </w:t>
      </w:r>
      <w:r w:rsidRPr="00987B20">
        <w:rPr>
          <w:rFonts w:ascii="Times New Roman" w:hAnsi="Times New Roman"/>
          <w:i/>
          <w:sz w:val="24"/>
          <w:szCs w:val="24"/>
          <w:lang w:val="en"/>
        </w:rPr>
        <w:t>et al</w:t>
      </w:r>
      <w:r>
        <w:rPr>
          <w:rFonts w:ascii="Times New Roman" w:hAnsi="Times New Roman"/>
          <w:sz w:val="24"/>
          <w:szCs w:val="24"/>
          <w:lang w:val="en"/>
        </w:rPr>
        <w:t>., 2014)</w:t>
      </w:r>
      <w:r w:rsidRPr="00667616">
        <w:rPr>
          <w:rFonts w:ascii="Times New Roman" w:hAnsi="Times New Roman"/>
          <w:sz w:val="24"/>
          <w:szCs w:val="24"/>
          <w:lang w:val="en"/>
        </w:rPr>
        <w:t>. This heavy metal pollution load finally accumulates in the sea. This situation has a chain effect, where the resources from the sea (fish, seaweed, and other biota) are contaminated with heavy metals, ultimately affecting human health. This condition is a major problem in the future which requires systematic handling to minimize and reduce the increase in heavy metal pollution in the sea</w:t>
      </w:r>
      <w:r>
        <w:rPr>
          <w:rFonts w:ascii="Times New Roman" w:hAnsi="Times New Roman"/>
          <w:sz w:val="24"/>
          <w:szCs w:val="24"/>
          <w:lang w:val="en"/>
        </w:rPr>
        <w:t xml:space="preserve"> (</w:t>
      </w:r>
      <w:r>
        <w:rPr>
          <w:rFonts w:ascii="Times New Roman" w:eastAsia="Times New Roman" w:hAnsi="Times New Roman"/>
          <w:sz w:val="24"/>
          <w:szCs w:val="24"/>
          <w:lang w:val="en"/>
        </w:rPr>
        <w:t xml:space="preserve">Ismet, </w:t>
      </w:r>
      <w:r w:rsidRPr="00D80A9F">
        <w:rPr>
          <w:rFonts w:ascii="Times New Roman" w:eastAsia="Times New Roman" w:hAnsi="Times New Roman"/>
          <w:i/>
          <w:sz w:val="24"/>
          <w:szCs w:val="24"/>
          <w:lang w:val="en"/>
        </w:rPr>
        <w:t>et al</w:t>
      </w:r>
      <w:r>
        <w:rPr>
          <w:rFonts w:ascii="Times New Roman" w:eastAsia="Times New Roman" w:hAnsi="Times New Roman"/>
          <w:sz w:val="24"/>
          <w:szCs w:val="24"/>
          <w:lang w:val="en"/>
        </w:rPr>
        <w:t>., 2011)</w:t>
      </w:r>
      <w:r w:rsidRPr="00667616">
        <w:rPr>
          <w:rFonts w:ascii="Times New Roman" w:hAnsi="Times New Roman"/>
          <w:sz w:val="24"/>
          <w:szCs w:val="24"/>
          <w:lang w:val="en"/>
        </w:rPr>
        <w:t>.</w:t>
      </w:r>
    </w:p>
    <w:p w:rsidR="00276B5C" w:rsidRDefault="001B39E3" w:rsidP="001B39E3">
      <w:pPr>
        <w:tabs>
          <w:tab w:val="left" w:pos="426"/>
        </w:tabs>
        <w:spacing w:after="0"/>
        <w:jc w:val="both"/>
        <w:rPr>
          <w:rFonts w:ascii="Times New Roman" w:hAnsi="Times New Roman"/>
          <w:sz w:val="24"/>
          <w:szCs w:val="24"/>
          <w:lang w:val="en"/>
        </w:rPr>
      </w:pPr>
      <w:r w:rsidRPr="00667616">
        <w:rPr>
          <w:rFonts w:ascii="Times New Roman" w:hAnsi="Times New Roman"/>
          <w:sz w:val="24"/>
          <w:szCs w:val="24"/>
          <w:lang w:val="en"/>
        </w:rPr>
        <w:t>Development and application of sponge micro</w:t>
      </w:r>
      <w:r>
        <w:rPr>
          <w:rFonts w:ascii="Times New Roman" w:hAnsi="Times New Roman"/>
          <w:sz w:val="24"/>
          <w:szCs w:val="24"/>
          <w:lang w:val="en"/>
        </w:rPr>
        <w:t xml:space="preserve"> </w:t>
      </w:r>
      <w:r w:rsidRPr="00667616">
        <w:rPr>
          <w:rFonts w:ascii="Times New Roman" w:hAnsi="Times New Roman"/>
          <w:sz w:val="24"/>
          <w:szCs w:val="24"/>
          <w:lang w:val="en"/>
        </w:rPr>
        <w:t>symbion</w:t>
      </w:r>
      <w:r>
        <w:rPr>
          <w:rFonts w:ascii="Times New Roman" w:hAnsi="Times New Roman"/>
          <w:sz w:val="24"/>
          <w:szCs w:val="24"/>
          <w:lang w:val="en"/>
        </w:rPr>
        <w:t>t</w:t>
      </w:r>
      <w:r w:rsidRPr="00667616">
        <w:rPr>
          <w:rFonts w:ascii="Times New Roman" w:hAnsi="Times New Roman"/>
          <w:sz w:val="24"/>
          <w:szCs w:val="24"/>
          <w:lang w:val="en"/>
        </w:rPr>
        <w:t>s to reduce heavy metal toxicity is one of the efforts in saving the marine environment, and needs structural, systematic support, commitment, policy and alignment of all elements of humanity on earth, including universities in the scientific field.</w:t>
      </w:r>
    </w:p>
    <w:p w:rsidR="001B39E3" w:rsidRDefault="001B39E3" w:rsidP="001B39E3">
      <w:pPr>
        <w:tabs>
          <w:tab w:val="left" w:pos="426"/>
        </w:tabs>
        <w:spacing w:after="0" w:line="240" w:lineRule="auto"/>
        <w:jc w:val="both"/>
        <w:rPr>
          <w:rFonts w:ascii="Times New Roman" w:hAnsi="Times New Roman"/>
          <w:sz w:val="24"/>
          <w:szCs w:val="24"/>
          <w:lang w:val="en"/>
        </w:rPr>
      </w:pPr>
    </w:p>
    <w:p w:rsidR="001B39E3" w:rsidRPr="001B39E3" w:rsidRDefault="001B39E3" w:rsidP="001B39E3">
      <w:pPr>
        <w:spacing w:after="0"/>
        <w:jc w:val="both"/>
        <w:rPr>
          <w:rStyle w:val="shorttext"/>
          <w:rFonts w:ascii="Times New Roman" w:hAnsi="Times New Roman"/>
          <w:b/>
          <w:sz w:val="24"/>
          <w:szCs w:val="24"/>
          <w:lang w:val="en"/>
        </w:rPr>
      </w:pPr>
      <w:r w:rsidRPr="001B39E3">
        <w:rPr>
          <w:rStyle w:val="shorttext"/>
          <w:rFonts w:ascii="Times New Roman" w:hAnsi="Times New Roman"/>
          <w:b/>
          <w:sz w:val="24"/>
          <w:szCs w:val="24"/>
          <w:lang w:val="en"/>
        </w:rPr>
        <w:t>2. MATERIALS AND METHODS</w:t>
      </w:r>
    </w:p>
    <w:p w:rsidR="001B39E3" w:rsidRPr="001B39E3" w:rsidRDefault="001B39E3" w:rsidP="001B39E3">
      <w:pPr>
        <w:spacing w:after="0"/>
        <w:jc w:val="both"/>
        <w:rPr>
          <w:rStyle w:val="shorttext"/>
          <w:rFonts w:ascii="Times New Roman" w:hAnsi="Times New Roman"/>
          <w:b/>
          <w:sz w:val="24"/>
          <w:szCs w:val="24"/>
          <w:lang w:val="en"/>
        </w:rPr>
      </w:pPr>
      <w:r w:rsidRPr="001B39E3">
        <w:rPr>
          <w:rStyle w:val="shorttext"/>
          <w:rFonts w:ascii="Times New Roman" w:hAnsi="Times New Roman"/>
          <w:b/>
          <w:sz w:val="24"/>
          <w:szCs w:val="24"/>
          <w:lang w:val="en"/>
        </w:rPr>
        <w:t>Material</w:t>
      </w:r>
    </w:p>
    <w:p w:rsidR="001B39E3" w:rsidRPr="001B39E3" w:rsidRDefault="001B39E3" w:rsidP="001B39E3">
      <w:pPr>
        <w:spacing w:after="0"/>
        <w:jc w:val="both"/>
        <w:rPr>
          <w:rFonts w:ascii="Times New Roman" w:hAnsi="Times New Roman"/>
          <w:sz w:val="24"/>
          <w:szCs w:val="24"/>
          <w:lang w:val="en"/>
        </w:rPr>
      </w:pPr>
      <w:r w:rsidRPr="001B39E3">
        <w:rPr>
          <w:rFonts w:ascii="Times New Roman" w:hAnsi="Times New Roman"/>
          <w:b/>
          <w:sz w:val="24"/>
          <w:szCs w:val="24"/>
        </w:rPr>
        <w:tab/>
      </w:r>
      <w:r w:rsidRPr="001B39E3">
        <w:rPr>
          <w:rFonts w:ascii="Times New Roman" w:hAnsi="Times New Roman"/>
          <w:sz w:val="24"/>
          <w:szCs w:val="24"/>
          <w:lang w:val="en"/>
        </w:rPr>
        <w:t>Set catalog of standard biochemical tests 15 specific reagents, sterile seawater, NA media, marine agar (MA), 25% glycerol, 4% formalin, aqubides, ddH2O, 20% chelex, a pair of universal primary sequenc</w:t>
      </w:r>
      <w:r w:rsidR="002B1CD0">
        <w:rPr>
          <w:rFonts w:ascii="Times New Roman" w:hAnsi="Times New Roman"/>
          <w:sz w:val="24"/>
          <w:szCs w:val="24"/>
          <w:lang w:val="en"/>
        </w:rPr>
        <w:t>es of 16S rRNA E. coli gene: FP</w:t>
      </w:r>
      <w:r w:rsidRPr="001B39E3">
        <w:rPr>
          <w:rFonts w:ascii="Times New Roman" w:hAnsi="Times New Roman"/>
          <w:sz w:val="24"/>
          <w:szCs w:val="24"/>
          <w:lang w:val="en"/>
        </w:rPr>
        <w:t>-U1(5'-CCAGCAGCCGCGGT</w:t>
      </w:r>
      <w:r>
        <w:rPr>
          <w:rFonts w:ascii="Times New Roman" w:hAnsi="Times New Roman"/>
          <w:sz w:val="24"/>
          <w:szCs w:val="24"/>
          <w:lang w:val="en"/>
        </w:rPr>
        <w:t xml:space="preserve"> </w:t>
      </w:r>
      <w:r w:rsidRPr="001B39E3">
        <w:rPr>
          <w:rFonts w:ascii="Times New Roman" w:hAnsi="Times New Roman"/>
          <w:sz w:val="24"/>
          <w:szCs w:val="24"/>
          <w:lang w:val="en"/>
        </w:rPr>
        <w:t>AATACG-3') at nucleotid</w:t>
      </w:r>
      <w:r>
        <w:rPr>
          <w:rFonts w:ascii="Times New Roman" w:hAnsi="Times New Roman"/>
          <w:sz w:val="24"/>
          <w:szCs w:val="24"/>
          <w:lang w:val="en"/>
        </w:rPr>
        <w:t>es 518-537, and RP-U2 (5'-ATCGG(C/T)</w:t>
      </w:r>
      <w:r w:rsidRPr="001B39E3">
        <w:rPr>
          <w:rFonts w:ascii="Times New Roman" w:hAnsi="Times New Roman"/>
          <w:sz w:val="24"/>
          <w:szCs w:val="24"/>
          <w:lang w:val="en"/>
        </w:rPr>
        <w:t>TACCTTGTTACG</w:t>
      </w:r>
      <w:r>
        <w:rPr>
          <w:rFonts w:ascii="Times New Roman" w:hAnsi="Times New Roman"/>
          <w:sz w:val="24"/>
          <w:szCs w:val="24"/>
          <w:lang w:val="en"/>
        </w:rPr>
        <w:t xml:space="preserve"> </w:t>
      </w:r>
      <w:r w:rsidRPr="001B39E3">
        <w:rPr>
          <w:rFonts w:ascii="Times New Roman" w:hAnsi="Times New Roman"/>
          <w:sz w:val="24"/>
          <w:szCs w:val="24"/>
          <w:lang w:val="en"/>
        </w:rPr>
        <w:t>ACTTC-3') nucleotides 1513-1491, DNA template, Taq DNA polymerase (Perkin Elmer, Norwalk, Conn), PCR mixture, Triton X-100, Tris, EDTA, HCl, KCl, MgCl</w:t>
      </w:r>
      <w:r w:rsidRPr="001B39E3">
        <w:rPr>
          <w:rFonts w:ascii="Times New Roman" w:hAnsi="Times New Roman"/>
          <w:sz w:val="24"/>
          <w:szCs w:val="24"/>
          <w:vertAlign w:val="subscript"/>
          <w:lang w:val="en"/>
        </w:rPr>
        <w:t>2</w:t>
      </w:r>
      <w:r w:rsidRPr="001B39E3">
        <w:rPr>
          <w:rFonts w:ascii="Times New Roman" w:hAnsi="Times New Roman"/>
          <w:sz w:val="24"/>
          <w:szCs w:val="24"/>
          <w:lang w:val="en"/>
        </w:rPr>
        <w:t>, paraffin, tripophosphate deoxynucleoside, HCl pa, Cr</w:t>
      </w:r>
      <w:r w:rsidRPr="001B39E3">
        <w:rPr>
          <w:rFonts w:ascii="Times New Roman" w:hAnsi="Times New Roman"/>
          <w:sz w:val="24"/>
          <w:szCs w:val="24"/>
          <w:vertAlign w:val="subscript"/>
          <w:lang w:val="en"/>
        </w:rPr>
        <w:t>2</w:t>
      </w:r>
      <w:r w:rsidRPr="001B39E3">
        <w:rPr>
          <w:rFonts w:ascii="Times New Roman" w:hAnsi="Times New Roman"/>
          <w:sz w:val="24"/>
          <w:szCs w:val="24"/>
          <w:lang w:val="en"/>
        </w:rPr>
        <w:t>O</w:t>
      </w:r>
      <w:r w:rsidRPr="001B39E3">
        <w:rPr>
          <w:rFonts w:ascii="Times New Roman" w:hAnsi="Times New Roman"/>
          <w:sz w:val="24"/>
          <w:szCs w:val="24"/>
          <w:vertAlign w:val="subscript"/>
          <w:lang w:val="en"/>
        </w:rPr>
        <w:t>3</w:t>
      </w:r>
      <w:r w:rsidRPr="001B39E3">
        <w:rPr>
          <w:rFonts w:ascii="Times New Roman" w:hAnsi="Times New Roman"/>
          <w:sz w:val="24"/>
          <w:szCs w:val="24"/>
          <w:lang w:val="en"/>
        </w:rPr>
        <w:t xml:space="preserve"> pa, 96% alcohol. Applied Biosystem (ABI) 9700 type Thermal Cycler, Spectronic-20D + Shimadzu, AAS type AA240FS Variance, Shaker, incubator, glass set, incubator, laminary air flow, micropipette, mortar, round ose, oven, tweezers, pipettes, tube racks, horn spoon, micro pipette, test tube, analytic scales, glass decks, Erlenmeyer, handskun</w:t>
      </w:r>
      <w:r w:rsidR="00D56BB6">
        <w:rPr>
          <w:rFonts w:ascii="Times New Roman" w:hAnsi="Times New Roman"/>
          <w:sz w:val="24"/>
          <w:szCs w:val="24"/>
          <w:lang w:val="en"/>
        </w:rPr>
        <w:t>, spirits, mortar, pH indicator</w:t>
      </w:r>
      <w:r w:rsidRPr="001B39E3">
        <w:rPr>
          <w:rFonts w:ascii="Times New Roman" w:hAnsi="Times New Roman"/>
          <w:sz w:val="24"/>
          <w:szCs w:val="24"/>
          <w:lang w:val="en"/>
        </w:rPr>
        <w:t xml:space="preserve">, counter colonies, matches, masks, microscopes, glass objects, water baths. Sponge </w:t>
      </w:r>
      <w:r w:rsidRPr="001B39E3">
        <w:rPr>
          <w:rFonts w:ascii="Times New Roman" w:hAnsi="Times New Roman"/>
          <w:i/>
          <w:sz w:val="24"/>
          <w:szCs w:val="24"/>
          <w:lang w:val="en"/>
        </w:rPr>
        <w:t>Petrosia (Strongylophore) Corticata</w:t>
      </w:r>
      <w:r w:rsidRPr="001B39E3">
        <w:rPr>
          <w:rFonts w:ascii="Times New Roman" w:hAnsi="Times New Roman"/>
          <w:sz w:val="24"/>
          <w:szCs w:val="24"/>
          <w:lang w:val="en"/>
        </w:rPr>
        <w:t xml:space="preserve">. The sponge was obtained from the beach of Kodingareng Keke part of the Spermonde archipelago, the sampling point S </w:t>
      </w:r>
      <w:r>
        <w:rPr>
          <w:rFonts w:ascii="Times New Roman" w:hAnsi="Times New Roman"/>
          <w:sz w:val="24"/>
          <w:szCs w:val="24"/>
          <w:lang w:val="en"/>
        </w:rPr>
        <w:t>:</w:t>
      </w:r>
      <w:r w:rsidRPr="001B39E3">
        <w:rPr>
          <w:rFonts w:ascii="Times New Roman" w:hAnsi="Times New Roman"/>
          <w:sz w:val="24"/>
          <w:szCs w:val="24"/>
          <w:lang w:val="en"/>
        </w:rPr>
        <w:t xml:space="preserve"> 050 06 '06.76 "E </w:t>
      </w:r>
      <w:r>
        <w:rPr>
          <w:rFonts w:ascii="Times New Roman" w:hAnsi="Times New Roman"/>
          <w:sz w:val="24"/>
          <w:szCs w:val="24"/>
          <w:lang w:val="en"/>
        </w:rPr>
        <w:t>:</w:t>
      </w:r>
      <w:r w:rsidRPr="001B39E3">
        <w:rPr>
          <w:rFonts w:ascii="Times New Roman" w:hAnsi="Times New Roman"/>
          <w:sz w:val="24"/>
          <w:szCs w:val="24"/>
          <w:lang w:val="en"/>
        </w:rPr>
        <w:t xml:space="preserve"> 1190 17' 10.66" ", salinity 29.3 ‰, temperature 28 </w:t>
      </w:r>
      <w:r w:rsidRPr="001B39E3">
        <w:rPr>
          <w:rFonts w:ascii="Times New Roman" w:hAnsi="Times New Roman"/>
          <w:sz w:val="24"/>
          <w:szCs w:val="24"/>
          <w:vertAlign w:val="superscript"/>
          <w:lang w:val="en"/>
        </w:rPr>
        <w:t>0</w:t>
      </w:r>
      <w:r w:rsidRPr="001B39E3">
        <w:rPr>
          <w:rFonts w:ascii="Times New Roman" w:hAnsi="Times New Roman"/>
          <w:sz w:val="24"/>
          <w:szCs w:val="24"/>
          <w:lang w:val="en"/>
        </w:rPr>
        <w:t>C.</w:t>
      </w:r>
    </w:p>
    <w:p w:rsidR="001B39E3" w:rsidRPr="001B39E3" w:rsidRDefault="001B39E3" w:rsidP="001B39E3">
      <w:pPr>
        <w:spacing w:after="0" w:line="240" w:lineRule="auto"/>
        <w:jc w:val="both"/>
        <w:rPr>
          <w:rFonts w:ascii="Times New Roman" w:hAnsi="Times New Roman"/>
          <w:i/>
          <w:sz w:val="20"/>
          <w:szCs w:val="24"/>
        </w:rPr>
      </w:pPr>
    </w:p>
    <w:p w:rsidR="001B39E3" w:rsidRPr="001B39E3" w:rsidRDefault="001B39E3" w:rsidP="001B39E3">
      <w:pPr>
        <w:pStyle w:val="NoSpacing"/>
        <w:spacing w:line="276" w:lineRule="auto"/>
        <w:rPr>
          <w:rFonts w:ascii="Times New Roman" w:hAnsi="Times New Roman"/>
          <w:b/>
          <w:sz w:val="24"/>
          <w:szCs w:val="24"/>
          <w:lang w:val="en"/>
        </w:rPr>
      </w:pPr>
      <w:r w:rsidRPr="001B39E3">
        <w:rPr>
          <w:rFonts w:ascii="Times New Roman" w:hAnsi="Times New Roman"/>
          <w:b/>
          <w:sz w:val="24"/>
          <w:szCs w:val="24"/>
          <w:lang w:val="en"/>
        </w:rPr>
        <w:t>Experiment</w:t>
      </w:r>
      <w:r w:rsidRPr="001B39E3">
        <w:rPr>
          <w:rFonts w:ascii="Times New Roman" w:hAnsi="Times New Roman"/>
          <w:b/>
          <w:sz w:val="24"/>
          <w:szCs w:val="24"/>
          <w:lang w:val="en"/>
        </w:rPr>
        <w:br/>
      </w:r>
      <w:r w:rsidRPr="001B39E3">
        <w:rPr>
          <w:rFonts w:ascii="Times New Roman" w:hAnsi="Times New Roman"/>
          <w:b/>
          <w:i/>
          <w:sz w:val="24"/>
          <w:szCs w:val="24"/>
          <w:lang w:val="en"/>
        </w:rPr>
        <w:t>Sample Preparation</w:t>
      </w:r>
    </w:p>
    <w:p w:rsidR="001B39E3" w:rsidRPr="001B39E3" w:rsidRDefault="001B39E3" w:rsidP="001B39E3">
      <w:pPr>
        <w:pStyle w:val="NoSpacing"/>
        <w:spacing w:line="276" w:lineRule="auto"/>
        <w:ind w:firstLine="720"/>
        <w:jc w:val="both"/>
        <w:rPr>
          <w:rFonts w:ascii="Times New Roman" w:hAnsi="Times New Roman"/>
          <w:sz w:val="24"/>
          <w:szCs w:val="24"/>
        </w:rPr>
      </w:pPr>
      <w:r w:rsidRPr="001B39E3">
        <w:rPr>
          <w:rFonts w:ascii="Times New Roman" w:hAnsi="Times New Roman"/>
          <w:sz w:val="24"/>
          <w:szCs w:val="24"/>
          <w:lang w:val="en"/>
        </w:rPr>
        <w:t xml:space="preserve">Phenotypic and genotypic characterization of the three sponge isolates were carried out, each using biochemical test methods and PCR applied biosystem. Selected isolates were multiplied by culture method on Nutrient Agar media, then isolates were made into suspension by adding 2 ml of 0.9% physiological NaCl, shaken. Add the suspension to the 100 mL Erlenmeyer, enough volume to use physiological 0.9% NaCl. Each pipette is 10 ml of suspension into 5 pieces, then incubated for 1 x 24 hours. Enter 10 ml of 100 ppm chromium [Cr(III)] solution. Enter into the sheaker incubator with each contact time (5, 10. 15, 20, 25) days for each </w:t>
      </w:r>
      <w:r w:rsidRPr="001B39E3">
        <w:rPr>
          <w:rFonts w:ascii="Times New Roman" w:hAnsi="Times New Roman"/>
          <w:sz w:val="24"/>
          <w:szCs w:val="24"/>
          <w:lang w:val="en"/>
        </w:rPr>
        <w:lastRenderedPageBreak/>
        <w:t xml:space="preserve">pial. The sample is filtered using whattman 41 filter paper, the filtrate is obtained, acidified with hydrochloric acid (pH 3-4), then concentrated (Akinde, </w:t>
      </w:r>
      <w:r w:rsidRPr="001B39E3">
        <w:rPr>
          <w:rFonts w:ascii="Times New Roman" w:hAnsi="Times New Roman"/>
          <w:i/>
          <w:sz w:val="24"/>
          <w:szCs w:val="24"/>
          <w:lang w:val="en"/>
        </w:rPr>
        <w:t>et al</w:t>
      </w:r>
      <w:r w:rsidRPr="001B39E3">
        <w:rPr>
          <w:rFonts w:ascii="Times New Roman" w:hAnsi="Times New Roman"/>
          <w:sz w:val="24"/>
          <w:szCs w:val="24"/>
          <w:lang w:val="en"/>
        </w:rPr>
        <w:t>., 2012).</w:t>
      </w:r>
      <w:r w:rsidRPr="001B39E3">
        <w:rPr>
          <w:rFonts w:ascii="Times New Roman" w:hAnsi="Times New Roman"/>
          <w:sz w:val="24"/>
          <w:szCs w:val="24"/>
        </w:rPr>
        <w:t xml:space="preserve"> </w:t>
      </w:r>
    </w:p>
    <w:p w:rsidR="001B39E3" w:rsidRPr="001B39E3" w:rsidRDefault="001B39E3" w:rsidP="001B39E3">
      <w:pPr>
        <w:pStyle w:val="NoSpacing"/>
        <w:ind w:firstLine="720"/>
        <w:rPr>
          <w:rFonts w:ascii="Times New Roman" w:hAnsi="Times New Roman"/>
          <w:szCs w:val="24"/>
        </w:rPr>
      </w:pPr>
    </w:p>
    <w:p w:rsidR="001B39E3" w:rsidRPr="001B39E3" w:rsidRDefault="001B39E3" w:rsidP="001B39E3">
      <w:pPr>
        <w:pStyle w:val="NoSpacing"/>
        <w:spacing w:line="276" w:lineRule="auto"/>
        <w:rPr>
          <w:rFonts w:ascii="Times New Roman" w:hAnsi="Times New Roman"/>
          <w:b/>
          <w:i/>
          <w:sz w:val="24"/>
          <w:szCs w:val="24"/>
          <w:lang w:val="en"/>
        </w:rPr>
      </w:pPr>
      <w:r w:rsidRPr="001B39E3">
        <w:rPr>
          <w:rFonts w:ascii="Times New Roman" w:hAnsi="Times New Roman"/>
          <w:b/>
          <w:i/>
          <w:sz w:val="24"/>
          <w:szCs w:val="24"/>
          <w:lang w:val="en"/>
        </w:rPr>
        <w:t>Determination of metal content in the sample</w:t>
      </w:r>
    </w:p>
    <w:p w:rsidR="001B39E3" w:rsidRPr="001B39E3" w:rsidRDefault="00B90F12" w:rsidP="001B39E3">
      <w:pPr>
        <w:pStyle w:val="NoSpacing"/>
        <w:spacing w:line="276" w:lineRule="auto"/>
        <w:ind w:firstLine="720"/>
        <w:jc w:val="both"/>
        <w:rPr>
          <w:rFonts w:ascii="Times New Roman" w:hAnsi="Times New Roman"/>
          <w:sz w:val="24"/>
          <w:szCs w:val="24"/>
        </w:rPr>
      </w:pPr>
      <w:r>
        <w:rPr>
          <w:rFonts w:ascii="Times New Roman" w:hAnsi="Times New Roman"/>
          <w:sz w:val="24"/>
          <w:szCs w:val="24"/>
          <w:lang w:val="en"/>
        </w:rPr>
        <w:t>Determination of Cr</w:t>
      </w:r>
      <w:r w:rsidR="001B39E3" w:rsidRPr="001B39E3">
        <w:rPr>
          <w:rFonts w:ascii="Times New Roman" w:hAnsi="Times New Roman"/>
          <w:sz w:val="24"/>
          <w:szCs w:val="24"/>
          <w:lang w:val="en"/>
        </w:rPr>
        <w:t>(III) absorbance, measured using AAS at λ</w:t>
      </w:r>
      <w:r w:rsidR="001B39E3" w:rsidRPr="001B39E3">
        <w:rPr>
          <w:rFonts w:ascii="Times New Roman" w:hAnsi="Times New Roman"/>
          <w:sz w:val="24"/>
          <w:szCs w:val="24"/>
          <w:vertAlign w:val="subscript"/>
          <w:lang w:val="en"/>
        </w:rPr>
        <w:t>max</w:t>
      </w:r>
      <w:r>
        <w:rPr>
          <w:rFonts w:ascii="Times New Roman" w:hAnsi="Times New Roman"/>
          <w:sz w:val="24"/>
          <w:szCs w:val="24"/>
          <w:lang w:val="en"/>
        </w:rPr>
        <w:t>: 357.9 nm. Determination of Cr</w:t>
      </w:r>
      <w:r w:rsidR="001B39E3" w:rsidRPr="001B39E3">
        <w:rPr>
          <w:rFonts w:ascii="Times New Roman" w:hAnsi="Times New Roman"/>
          <w:sz w:val="24"/>
          <w:szCs w:val="24"/>
          <w:lang w:val="en"/>
        </w:rPr>
        <w:t>(III) concentration was not absorbed, it was done by plotting absorbance into series calibration curves of 1 ppm, 10 ppm, 20 ppm, 30 ppm and 50 ppm. Absorption value is obtained in the range of calibration values of the standard solution so tha</w:t>
      </w:r>
      <w:r>
        <w:rPr>
          <w:rFonts w:ascii="Times New Roman" w:hAnsi="Times New Roman"/>
          <w:sz w:val="24"/>
          <w:szCs w:val="24"/>
          <w:lang w:val="en"/>
        </w:rPr>
        <w:t>t the metal concentration of Cr</w:t>
      </w:r>
      <w:r w:rsidR="001B39E3" w:rsidRPr="001B39E3">
        <w:rPr>
          <w:rFonts w:ascii="Times New Roman" w:hAnsi="Times New Roman"/>
          <w:sz w:val="24"/>
          <w:szCs w:val="24"/>
          <w:lang w:val="en"/>
        </w:rPr>
        <w:t>(III) in the sample can be calculated using the regression line equation (Marzuki, 2016).</w:t>
      </w:r>
    </w:p>
    <w:p w:rsidR="001B39E3" w:rsidRPr="001B39E3" w:rsidRDefault="001B39E3" w:rsidP="001B39E3">
      <w:pPr>
        <w:pStyle w:val="NoSpacing"/>
        <w:rPr>
          <w:rFonts w:ascii="Times New Roman" w:hAnsi="Times New Roman"/>
          <w:szCs w:val="24"/>
        </w:rPr>
      </w:pPr>
    </w:p>
    <w:p w:rsidR="001B39E3" w:rsidRPr="001B39E3" w:rsidRDefault="001B39E3" w:rsidP="001B39E3">
      <w:pPr>
        <w:pStyle w:val="NoSpacing"/>
        <w:spacing w:line="276" w:lineRule="auto"/>
        <w:jc w:val="both"/>
        <w:rPr>
          <w:rFonts w:ascii="Times New Roman" w:hAnsi="Times New Roman"/>
          <w:sz w:val="24"/>
          <w:szCs w:val="24"/>
          <w:lang w:val="en"/>
        </w:rPr>
      </w:pPr>
      <w:r w:rsidRPr="001B39E3">
        <w:rPr>
          <w:rFonts w:ascii="Times New Roman" w:hAnsi="Times New Roman"/>
          <w:b/>
          <w:sz w:val="24"/>
          <w:szCs w:val="24"/>
          <w:lang w:val="en"/>
        </w:rPr>
        <w:t>Characterization</w:t>
      </w:r>
      <w:r w:rsidRPr="001B39E3">
        <w:rPr>
          <w:rFonts w:ascii="Times New Roman" w:hAnsi="Times New Roman"/>
          <w:b/>
          <w:sz w:val="24"/>
          <w:szCs w:val="24"/>
          <w:lang w:val="en"/>
        </w:rPr>
        <w:br/>
      </w:r>
      <w:r w:rsidRPr="001B39E3">
        <w:rPr>
          <w:rFonts w:ascii="Times New Roman" w:hAnsi="Times New Roman"/>
          <w:b/>
          <w:i/>
          <w:sz w:val="24"/>
          <w:szCs w:val="24"/>
          <w:lang w:val="en"/>
        </w:rPr>
        <w:t>Fenotype Analysis</w:t>
      </w:r>
    </w:p>
    <w:p w:rsidR="001B39E3" w:rsidRPr="001B39E3" w:rsidRDefault="001B39E3" w:rsidP="001B39E3">
      <w:pPr>
        <w:pStyle w:val="NoSpacing"/>
        <w:spacing w:line="276" w:lineRule="auto"/>
        <w:ind w:firstLine="720"/>
        <w:jc w:val="both"/>
        <w:rPr>
          <w:rFonts w:ascii="Times New Roman" w:hAnsi="Times New Roman"/>
          <w:sz w:val="24"/>
          <w:szCs w:val="24"/>
          <w:lang w:val="en"/>
        </w:rPr>
      </w:pPr>
      <w:r w:rsidRPr="001B39E3">
        <w:rPr>
          <w:rFonts w:ascii="Times New Roman" w:hAnsi="Times New Roman"/>
          <w:sz w:val="24"/>
          <w:szCs w:val="24"/>
          <w:lang w:val="en"/>
        </w:rPr>
        <w:t>The biochemical test method was chosen as the basis for the phenotypic analysis of sponge isolates, aiming to see the tendency of reactions to several specific reagents in biochemical tests.</w:t>
      </w:r>
    </w:p>
    <w:p w:rsidR="001B39E3" w:rsidRPr="001B39E3" w:rsidRDefault="001B39E3" w:rsidP="001B39E3">
      <w:pPr>
        <w:pStyle w:val="NoSpacing"/>
        <w:ind w:firstLine="720"/>
        <w:rPr>
          <w:rFonts w:ascii="Times New Roman" w:hAnsi="Times New Roman"/>
          <w:szCs w:val="24"/>
        </w:rPr>
      </w:pPr>
    </w:p>
    <w:p w:rsidR="001B39E3" w:rsidRPr="001B39E3" w:rsidRDefault="001B39E3" w:rsidP="001B39E3">
      <w:pPr>
        <w:pStyle w:val="NoSpacing"/>
        <w:spacing w:line="276" w:lineRule="auto"/>
        <w:jc w:val="both"/>
        <w:rPr>
          <w:rFonts w:ascii="Times New Roman" w:hAnsi="Times New Roman"/>
          <w:b/>
          <w:i/>
          <w:sz w:val="24"/>
          <w:szCs w:val="24"/>
          <w:lang w:val="en"/>
        </w:rPr>
      </w:pPr>
      <w:r>
        <w:rPr>
          <w:rFonts w:ascii="Times New Roman" w:hAnsi="Times New Roman"/>
          <w:b/>
          <w:i/>
          <w:sz w:val="24"/>
          <w:szCs w:val="24"/>
          <w:lang w:val="en"/>
        </w:rPr>
        <w:t>Polymerase Chain R</w:t>
      </w:r>
      <w:r w:rsidRPr="001B39E3">
        <w:rPr>
          <w:rFonts w:ascii="Times New Roman" w:hAnsi="Times New Roman"/>
          <w:b/>
          <w:i/>
          <w:sz w:val="24"/>
          <w:szCs w:val="24"/>
          <w:lang w:val="en"/>
        </w:rPr>
        <w:t>eaction (PCR) Analysis</w:t>
      </w:r>
    </w:p>
    <w:p w:rsidR="001B39E3" w:rsidRPr="001B39E3" w:rsidRDefault="001B39E3" w:rsidP="001B39E3">
      <w:pPr>
        <w:pStyle w:val="NoSpacing"/>
        <w:spacing w:line="276" w:lineRule="auto"/>
        <w:ind w:firstLine="720"/>
        <w:jc w:val="both"/>
        <w:rPr>
          <w:rFonts w:ascii="Times New Roman" w:hAnsi="Times New Roman"/>
          <w:sz w:val="24"/>
          <w:szCs w:val="24"/>
        </w:rPr>
      </w:pPr>
      <w:r w:rsidRPr="001B39E3">
        <w:rPr>
          <w:rFonts w:ascii="Times New Roman" w:hAnsi="Times New Roman"/>
          <w:sz w:val="24"/>
          <w:szCs w:val="24"/>
          <w:lang w:val="en"/>
        </w:rPr>
        <w:t xml:space="preserve">Molecular biology methods are used to make copies of segments of sponge isolate DNA sequences exponentially strengthened to produce thousands to millions of copies of DNA isolate segments to determine species and isolates (genotypes). The type of PCR used is Applied Biosystem (ABI) 9700 Thermal Cycler (Marzuki, </w:t>
      </w:r>
      <w:r w:rsidRPr="001B39E3">
        <w:rPr>
          <w:rFonts w:ascii="Times New Roman" w:hAnsi="Times New Roman"/>
          <w:i/>
          <w:sz w:val="24"/>
          <w:szCs w:val="24"/>
          <w:lang w:val="en"/>
        </w:rPr>
        <w:t>et al.</w:t>
      </w:r>
      <w:r w:rsidRPr="001B39E3">
        <w:rPr>
          <w:rFonts w:ascii="Times New Roman" w:hAnsi="Times New Roman"/>
          <w:sz w:val="24"/>
          <w:szCs w:val="24"/>
          <w:lang w:val="en"/>
        </w:rPr>
        <w:t>, 2015).</w:t>
      </w:r>
    </w:p>
    <w:p w:rsidR="001B39E3" w:rsidRPr="001B39E3" w:rsidRDefault="001B39E3" w:rsidP="001B39E3">
      <w:pPr>
        <w:pStyle w:val="NoSpacing"/>
        <w:ind w:firstLine="720"/>
        <w:jc w:val="both"/>
        <w:rPr>
          <w:rFonts w:ascii="Times New Roman" w:hAnsi="Times New Roman"/>
          <w:i/>
          <w:szCs w:val="24"/>
        </w:rPr>
      </w:pPr>
    </w:p>
    <w:p w:rsidR="001B39E3" w:rsidRPr="001B39E3" w:rsidRDefault="001B39E3" w:rsidP="001B39E3">
      <w:pPr>
        <w:pStyle w:val="NoSpacing"/>
        <w:spacing w:line="276" w:lineRule="auto"/>
        <w:jc w:val="both"/>
        <w:rPr>
          <w:rFonts w:ascii="Times New Roman" w:hAnsi="Times New Roman"/>
          <w:b/>
          <w:i/>
          <w:sz w:val="24"/>
          <w:szCs w:val="24"/>
          <w:lang w:val="en"/>
        </w:rPr>
      </w:pPr>
      <w:r w:rsidRPr="001B39E3">
        <w:rPr>
          <w:rFonts w:ascii="Times New Roman" w:hAnsi="Times New Roman"/>
          <w:b/>
          <w:i/>
          <w:sz w:val="24"/>
          <w:szCs w:val="24"/>
          <w:lang w:val="en"/>
        </w:rPr>
        <w:t>Spectrophotometry (Spectronic-20D +) Analysis</w:t>
      </w:r>
    </w:p>
    <w:p w:rsidR="001B39E3" w:rsidRPr="001B39E3" w:rsidRDefault="001B39E3" w:rsidP="001B39E3">
      <w:pPr>
        <w:pStyle w:val="NoSpacing"/>
        <w:spacing w:line="276" w:lineRule="auto"/>
        <w:ind w:firstLine="720"/>
        <w:jc w:val="both"/>
        <w:rPr>
          <w:rStyle w:val="a"/>
          <w:rFonts w:ascii="Times New Roman" w:hAnsi="Times New Roman"/>
          <w:spacing w:val="15"/>
          <w:sz w:val="24"/>
          <w:szCs w:val="24"/>
        </w:rPr>
      </w:pPr>
      <w:r w:rsidRPr="001B39E3">
        <w:rPr>
          <w:rFonts w:ascii="Times New Roman" w:hAnsi="Times New Roman"/>
          <w:sz w:val="24"/>
          <w:szCs w:val="24"/>
          <w:lang w:val="en"/>
        </w:rPr>
        <w:t>Determination of optical density of chromium reduction media by symbiont suspension was measured every 5 days of contact. Optical density is one of the parameters for chromium metal reduction by sponge symbiont. Spectronic-20D + Shimadzu λ: 400-700 nm</w:t>
      </w:r>
    </w:p>
    <w:p w:rsidR="001B39E3" w:rsidRPr="001B39E3" w:rsidRDefault="001B39E3" w:rsidP="001B39E3">
      <w:pPr>
        <w:pStyle w:val="NoSpacing"/>
        <w:jc w:val="both"/>
        <w:rPr>
          <w:rStyle w:val="shorttext"/>
          <w:rFonts w:ascii="Times New Roman" w:hAnsi="Times New Roman"/>
          <w:i/>
          <w:szCs w:val="24"/>
          <w:lang w:val="en"/>
        </w:rPr>
      </w:pPr>
    </w:p>
    <w:p w:rsidR="001B39E3" w:rsidRPr="001B39E3" w:rsidRDefault="001B39E3" w:rsidP="001B39E3">
      <w:pPr>
        <w:pStyle w:val="NoSpacing"/>
        <w:spacing w:line="276" w:lineRule="auto"/>
        <w:jc w:val="both"/>
        <w:rPr>
          <w:rFonts w:ascii="Times New Roman" w:hAnsi="Times New Roman"/>
          <w:b/>
          <w:i/>
          <w:sz w:val="24"/>
          <w:szCs w:val="24"/>
          <w:lang w:val="en"/>
        </w:rPr>
      </w:pPr>
      <w:r w:rsidRPr="001B39E3">
        <w:rPr>
          <w:rFonts w:ascii="Times New Roman" w:hAnsi="Times New Roman"/>
          <w:b/>
          <w:i/>
          <w:sz w:val="24"/>
          <w:szCs w:val="24"/>
          <w:lang w:val="en"/>
        </w:rPr>
        <w:t>Atomic Absorption Spectrophotometer (AAS) Analysis</w:t>
      </w:r>
    </w:p>
    <w:p w:rsidR="001B39E3" w:rsidRDefault="00D56BB6" w:rsidP="00D56BB6">
      <w:pPr>
        <w:tabs>
          <w:tab w:val="left" w:pos="426"/>
        </w:tabs>
        <w:spacing w:after="0"/>
        <w:ind w:firstLine="630"/>
        <w:jc w:val="both"/>
        <w:rPr>
          <w:rFonts w:ascii="Times New Roman" w:hAnsi="Times New Roman"/>
          <w:sz w:val="24"/>
          <w:szCs w:val="24"/>
          <w:lang w:val="en"/>
        </w:rPr>
      </w:pPr>
      <w:r>
        <w:rPr>
          <w:rFonts w:ascii="Times New Roman" w:hAnsi="Times New Roman"/>
          <w:sz w:val="24"/>
          <w:szCs w:val="24"/>
          <w:lang w:val="en"/>
        </w:rPr>
        <w:t xml:space="preserve"> </w:t>
      </w:r>
      <w:r w:rsidR="001B39E3" w:rsidRPr="001B39E3">
        <w:rPr>
          <w:rFonts w:ascii="Times New Roman" w:hAnsi="Times New Roman"/>
          <w:sz w:val="24"/>
          <w:szCs w:val="24"/>
          <w:lang w:val="en"/>
        </w:rPr>
        <w:t>Used to determine the chromium concentration that is not reduced after the contact period is reached. The basis of determination of concentration based on the absorbance measured by AAS type AA240FS Variance according to cathode lamp at λ</w:t>
      </w:r>
      <w:r w:rsidR="001B39E3" w:rsidRPr="00B90F12">
        <w:rPr>
          <w:rFonts w:ascii="Times New Roman" w:hAnsi="Times New Roman"/>
          <w:sz w:val="24"/>
          <w:szCs w:val="24"/>
          <w:vertAlign w:val="subscript"/>
          <w:lang w:val="en"/>
        </w:rPr>
        <w:t>max</w:t>
      </w:r>
      <w:r w:rsidR="001B39E3" w:rsidRPr="001B39E3">
        <w:rPr>
          <w:rFonts w:ascii="Times New Roman" w:hAnsi="Times New Roman"/>
          <w:sz w:val="24"/>
          <w:szCs w:val="24"/>
          <w:lang w:val="en"/>
        </w:rPr>
        <w:t>: 357.9 nm.</w:t>
      </w:r>
    </w:p>
    <w:p w:rsidR="001B39E3" w:rsidRDefault="001B39E3" w:rsidP="001B39E3">
      <w:pPr>
        <w:tabs>
          <w:tab w:val="left" w:pos="426"/>
        </w:tabs>
        <w:spacing w:after="0"/>
        <w:jc w:val="both"/>
        <w:rPr>
          <w:rFonts w:ascii="Times New Roman" w:hAnsi="Times New Roman"/>
          <w:sz w:val="24"/>
          <w:szCs w:val="24"/>
        </w:rPr>
      </w:pPr>
    </w:p>
    <w:p w:rsidR="001B39E3" w:rsidRPr="00056523" w:rsidRDefault="001B39E3" w:rsidP="001B39E3">
      <w:pPr>
        <w:pStyle w:val="ListParagraph"/>
        <w:snapToGrid w:val="0"/>
        <w:spacing w:after="0"/>
        <w:ind w:left="0"/>
        <w:jc w:val="both"/>
        <w:rPr>
          <w:rFonts w:ascii="Times New Roman" w:hAnsi="Times New Roman"/>
          <w:b/>
          <w:sz w:val="24"/>
          <w:lang w:val="en"/>
        </w:rPr>
      </w:pPr>
      <w:r w:rsidRPr="00056523">
        <w:rPr>
          <w:rFonts w:ascii="Times New Roman" w:hAnsi="Times New Roman"/>
          <w:b/>
          <w:sz w:val="24"/>
          <w:lang w:val="en"/>
        </w:rPr>
        <w:t>3. RESULTS AND DISCUSSION</w:t>
      </w:r>
    </w:p>
    <w:p w:rsidR="001B39E3" w:rsidRPr="00EC0CB1" w:rsidRDefault="001B39E3" w:rsidP="001B39E3">
      <w:pPr>
        <w:pStyle w:val="ListParagraph"/>
        <w:snapToGrid w:val="0"/>
        <w:spacing w:after="0"/>
        <w:ind w:left="0"/>
        <w:jc w:val="both"/>
        <w:rPr>
          <w:rFonts w:ascii="Times New Roman" w:hAnsi="Times New Roman"/>
          <w:sz w:val="24"/>
          <w:lang w:val="en"/>
        </w:rPr>
      </w:pPr>
      <w:r w:rsidRPr="00EC0CB1">
        <w:rPr>
          <w:rFonts w:ascii="Times New Roman" w:hAnsi="Times New Roman"/>
          <w:b/>
          <w:sz w:val="24"/>
          <w:lang w:val="en"/>
        </w:rPr>
        <w:t>Isolation of micro</w:t>
      </w:r>
      <w:r>
        <w:rPr>
          <w:rFonts w:ascii="Times New Roman" w:hAnsi="Times New Roman"/>
          <w:b/>
          <w:sz w:val="24"/>
          <w:lang w:val="en"/>
        </w:rPr>
        <w:t xml:space="preserve"> sy</w:t>
      </w:r>
      <w:r w:rsidRPr="00EC0CB1">
        <w:rPr>
          <w:rFonts w:ascii="Times New Roman" w:hAnsi="Times New Roman"/>
          <w:b/>
          <w:sz w:val="24"/>
          <w:lang w:val="en"/>
        </w:rPr>
        <w:t>mbion</w:t>
      </w:r>
      <w:r>
        <w:rPr>
          <w:rFonts w:ascii="Times New Roman" w:hAnsi="Times New Roman"/>
          <w:b/>
          <w:sz w:val="24"/>
          <w:lang w:val="en"/>
        </w:rPr>
        <w:t>t</w:t>
      </w:r>
      <w:r w:rsidRPr="00EC0CB1">
        <w:rPr>
          <w:rFonts w:ascii="Times New Roman" w:hAnsi="Times New Roman"/>
          <w:b/>
          <w:sz w:val="24"/>
          <w:lang w:val="en"/>
        </w:rPr>
        <w:t xml:space="preserve"> sponges</w:t>
      </w:r>
    </w:p>
    <w:p w:rsidR="001B39E3" w:rsidRDefault="001B39E3" w:rsidP="001B39E3">
      <w:pPr>
        <w:pStyle w:val="ListParagraph"/>
        <w:snapToGrid w:val="0"/>
        <w:spacing w:after="0"/>
        <w:ind w:left="0" w:firstLine="630"/>
        <w:jc w:val="both"/>
        <w:rPr>
          <w:rFonts w:ascii="Times New Roman" w:hAnsi="Times New Roman"/>
          <w:sz w:val="24"/>
          <w:lang w:val="en"/>
        </w:rPr>
      </w:pPr>
      <w:r w:rsidRPr="00056523">
        <w:rPr>
          <w:rFonts w:ascii="Times New Roman" w:hAnsi="Times New Roman"/>
          <w:sz w:val="24"/>
          <w:lang w:val="en"/>
        </w:rPr>
        <w:t xml:space="preserve">Isolation of sponges </w:t>
      </w:r>
      <w:r w:rsidRPr="00EC0CB1">
        <w:rPr>
          <w:rFonts w:ascii="Times New Roman" w:hAnsi="Times New Roman"/>
          <w:i/>
          <w:sz w:val="24"/>
          <w:lang w:val="en"/>
        </w:rPr>
        <w:t>Petrosia (Strongylophore) Corticata</w:t>
      </w:r>
      <w:r w:rsidRPr="00056523">
        <w:rPr>
          <w:rFonts w:ascii="Times New Roman" w:hAnsi="Times New Roman"/>
          <w:sz w:val="24"/>
          <w:lang w:val="en"/>
        </w:rPr>
        <w:t xml:space="preserve"> using streak plate (culture) method produced three (3) kinds of isolates code Sp1, Sp2, and Sp3, with the characteristics as in Table 1, as follows:</w:t>
      </w:r>
    </w:p>
    <w:p w:rsidR="001B39E3" w:rsidRDefault="001B39E3" w:rsidP="001B39E3">
      <w:pPr>
        <w:pStyle w:val="ListParagraph"/>
        <w:snapToGrid w:val="0"/>
        <w:spacing w:after="0" w:line="240" w:lineRule="auto"/>
        <w:ind w:left="0" w:firstLine="450"/>
        <w:jc w:val="both"/>
        <w:rPr>
          <w:rFonts w:ascii="Times New Roman" w:hAnsi="Times New Roman"/>
          <w:sz w:val="24"/>
          <w:lang w:val="en"/>
        </w:rPr>
      </w:pPr>
    </w:p>
    <w:p w:rsidR="00B90F12" w:rsidRPr="00272429" w:rsidRDefault="00B90F12" w:rsidP="00B90F12">
      <w:pPr>
        <w:pStyle w:val="ListParagraph"/>
        <w:snapToGrid w:val="0"/>
        <w:spacing w:after="0" w:line="240" w:lineRule="auto"/>
        <w:ind w:left="1350" w:right="630" w:hanging="900"/>
        <w:jc w:val="both"/>
        <w:rPr>
          <w:rFonts w:ascii="Times New Roman" w:hAnsi="Times New Roman"/>
          <w:b/>
          <w:lang w:val="en"/>
        </w:rPr>
      </w:pPr>
      <w:r w:rsidRPr="00272429">
        <w:rPr>
          <w:rFonts w:ascii="Times New Roman" w:hAnsi="Times New Roman"/>
          <w:b/>
          <w:lang w:val="en"/>
        </w:rPr>
        <w:t xml:space="preserve">Table 1. Results of Isolation and Gram Staining of Symbionts of Sponge </w:t>
      </w:r>
      <w:r w:rsidRPr="00272429">
        <w:rPr>
          <w:rFonts w:ascii="Times New Roman" w:hAnsi="Times New Roman"/>
          <w:b/>
          <w:i/>
          <w:lang w:val="en"/>
        </w:rPr>
        <w:t>Petrosia (Strongylophore) Corticata</w:t>
      </w:r>
    </w:p>
    <w:tbl>
      <w:tblPr>
        <w:tblStyle w:val="TableGrid"/>
        <w:tblW w:w="8280" w:type="dxa"/>
        <w:tblInd w:w="450" w:type="dxa"/>
        <w:tblBorders>
          <w:insideH w:val="none" w:sz="0" w:space="0" w:color="auto"/>
        </w:tblBorders>
        <w:tblLayout w:type="fixed"/>
        <w:tblLook w:val="04A0" w:firstRow="1" w:lastRow="0" w:firstColumn="1" w:lastColumn="0" w:noHBand="0" w:noVBand="1"/>
      </w:tblPr>
      <w:tblGrid>
        <w:gridCol w:w="1350"/>
        <w:gridCol w:w="5490"/>
        <w:gridCol w:w="1440"/>
      </w:tblGrid>
      <w:tr w:rsidR="00B90F12" w:rsidRPr="00EC0CB1" w:rsidTr="00CE4608">
        <w:tc>
          <w:tcPr>
            <w:tcW w:w="1350" w:type="dxa"/>
            <w:tcBorders>
              <w:top w:val="single" w:sz="4" w:space="0" w:color="auto"/>
              <w:left w:val="nil"/>
              <w:bottom w:val="single" w:sz="4" w:space="0" w:color="auto"/>
              <w:right w:val="nil"/>
            </w:tcBorders>
          </w:tcPr>
          <w:p w:rsidR="00B90F12" w:rsidRPr="00B90F12" w:rsidRDefault="00B90F12" w:rsidP="00CE4608">
            <w:pPr>
              <w:pStyle w:val="ListParagraph"/>
              <w:snapToGrid w:val="0"/>
              <w:ind w:left="0"/>
              <w:jc w:val="center"/>
              <w:rPr>
                <w:rFonts w:ascii="Times New Roman" w:hAnsi="Times New Roman"/>
                <w:b/>
                <w:bCs/>
                <w:sz w:val="22"/>
                <w:szCs w:val="24"/>
              </w:rPr>
            </w:pPr>
            <w:r w:rsidRPr="00B90F12">
              <w:rPr>
                <w:rFonts w:ascii="Times New Roman" w:hAnsi="Times New Roman"/>
                <w:b/>
                <w:bCs/>
                <w:sz w:val="22"/>
                <w:szCs w:val="24"/>
              </w:rPr>
              <w:t xml:space="preserve">Symbiont </w:t>
            </w:r>
            <w:r w:rsidRPr="00B90F12">
              <w:rPr>
                <w:rFonts w:ascii="Times New Roman" w:hAnsi="Times New Roman"/>
                <w:b/>
                <w:bCs/>
                <w:sz w:val="22"/>
                <w:szCs w:val="24"/>
              </w:rPr>
              <w:lastRenderedPageBreak/>
              <w:t>code</w:t>
            </w:r>
          </w:p>
        </w:tc>
        <w:tc>
          <w:tcPr>
            <w:tcW w:w="5490" w:type="dxa"/>
            <w:tcBorders>
              <w:top w:val="single" w:sz="4" w:space="0" w:color="auto"/>
              <w:left w:val="nil"/>
              <w:bottom w:val="single" w:sz="4" w:space="0" w:color="auto"/>
              <w:right w:val="nil"/>
            </w:tcBorders>
            <w:vAlign w:val="center"/>
          </w:tcPr>
          <w:p w:rsidR="00B90F12" w:rsidRPr="00B90F12" w:rsidRDefault="00B90F12" w:rsidP="00CE4608">
            <w:pPr>
              <w:pStyle w:val="ListParagraph"/>
              <w:snapToGrid w:val="0"/>
              <w:ind w:left="0"/>
              <w:jc w:val="center"/>
              <w:rPr>
                <w:rFonts w:ascii="Times New Roman" w:hAnsi="Times New Roman"/>
                <w:b/>
                <w:bCs/>
                <w:sz w:val="22"/>
                <w:szCs w:val="24"/>
              </w:rPr>
            </w:pPr>
            <w:r w:rsidRPr="00B90F12">
              <w:rPr>
                <w:rFonts w:ascii="Times New Roman" w:hAnsi="Times New Roman"/>
                <w:b/>
                <w:bCs/>
                <w:sz w:val="22"/>
                <w:szCs w:val="24"/>
              </w:rPr>
              <w:lastRenderedPageBreak/>
              <w:t>Isolate Morphology</w:t>
            </w:r>
          </w:p>
        </w:tc>
        <w:tc>
          <w:tcPr>
            <w:tcW w:w="1440" w:type="dxa"/>
            <w:tcBorders>
              <w:top w:val="single" w:sz="4" w:space="0" w:color="auto"/>
              <w:left w:val="nil"/>
              <w:bottom w:val="single" w:sz="4" w:space="0" w:color="auto"/>
              <w:right w:val="nil"/>
            </w:tcBorders>
            <w:vAlign w:val="center"/>
          </w:tcPr>
          <w:p w:rsidR="00B90F12" w:rsidRPr="00B90F12" w:rsidRDefault="00B90F12" w:rsidP="00CE4608">
            <w:pPr>
              <w:pStyle w:val="ListParagraph"/>
              <w:snapToGrid w:val="0"/>
              <w:ind w:left="0"/>
              <w:jc w:val="center"/>
              <w:rPr>
                <w:rFonts w:ascii="Times New Roman" w:hAnsi="Times New Roman"/>
                <w:b/>
                <w:bCs/>
                <w:sz w:val="22"/>
                <w:szCs w:val="24"/>
              </w:rPr>
            </w:pPr>
            <w:r w:rsidRPr="00B90F12">
              <w:rPr>
                <w:rFonts w:ascii="Times New Roman" w:hAnsi="Times New Roman"/>
                <w:b/>
                <w:bCs/>
                <w:sz w:val="22"/>
                <w:szCs w:val="24"/>
              </w:rPr>
              <w:t>Conclusion</w:t>
            </w:r>
          </w:p>
        </w:tc>
      </w:tr>
      <w:tr w:rsidR="00B90F12" w:rsidRPr="00EC0CB1" w:rsidTr="00CE4608">
        <w:tc>
          <w:tcPr>
            <w:tcW w:w="1350" w:type="dxa"/>
            <w:tcBorders>
              <w:top w:val="single" w:sz="4" w:space="0" w:color="auto"/>
              <w:left w:val="nil"/>
              <w:bottom w:val="single" w:sz="4" w:space="0" w:color="auto"/>
              <w:right w:val="nil"/>
            </w:tcBorders>
            <w:vAlign w:val="center"/>
          </w:tcPr>
          <w:p w:rsidR="00B90F12" w:rsidRPr="00B90F12" w:rsidRDefault="00B90F12" w:rsidP="00CE4608">
            <w:pPr>
              <w:pStyle w:val="ListParagraph"/>
              <w:snapToGrid w:val="0"/>
              <w:ind w:left="0"/>
              <w:jc w:val="center"/>
              <w:rPr>
                <w:rFonts w:ascii="Times New Roman" w:hAnsi="Times New Roman"/>
                <w:bCs/>
                <w:sz w:val="22"/>
                <w:szCs w:val="24"/>
              </w:rPr>
            </w:pPr>
            <w:r w:rsidRPr="00B90F12">
              <w:rPr>
                <w:rFonts w:ascii="Times New Roman" w:hAnsi="Times New Roman"/>
                <w:bCs/>
                <w:sz w:val="22"/>
                <w:szCs w:val="24"/>
              </w:rPr>
              <w:lastRenderedPageBreak/>
              <w:t>Sp1</w:t>
            </w:r>
          </w:p>
        </w:tc>
        <w:tc>
          <w:tcPr>
            <w:tcW w:w="5490" w:type="dxa"/>
            <w:tcBorders>
              <w:top w:val="single" w:sz="4" w:space="0" w:color="auto"/>
              <w:left w:val="nil"/>
              <w:bottom w:val="single" w:sz="4" w:space="0" w:color="auto"/>
              <w:right w:val="nil"/>
            </w:tcBorders>
          </w:tcPr>
          <w:p w:rsidR="00B90F12" w:rsidRPr="00B90F12" w:rsidRDefault="00B90F12" w:rsidP="00CE4608">
            <w:pPr>
              <w:pStyle w:val="ListParagraph"/>
              <w:snapToGrid w:val="0"/>
              <w:ind w:left="0"/>
              <w:jc w:val="both"/>
              <w:rPr>
                <w:rFonts w:ascii="Times New Roman" w:hAnsi="Times New Roman"/>
                <w:bCs/>
                <w:sz w:val="22"/>
                <w:szCs w:val="24"/>
              </w:rPr>
            </w:pPr>
            <w:r w:rsidRPr="00B90F12">
              <w:rPr>
                <w:rFonts w:ascii="Times New Roman" w:hAnsi="Times New Roman"/>
                <w:sz w:val="22"/>
                <w:lang w:val="en"/>
              </w:rPr>
              <w:t>round shape, bluish cream color, dispersed clustered, stem shape, fixed color with safranin, endospores less clear, insoluble with alkaline 1% KOH</w:t>
            </w:r>
          </w:p>
        </w:tc>
        <w:tc>
          <w:tcPr>
            <w:tcW w:w="1440" w:type="dxa"/>
            <w:tcBorders>
              <w:top w:val="single" w:sz="4" w:space="0" w:color="auto"/>
              <w:left w:val="nil"/>
              <w:bottom w:val="single" w:sz="4" w:space="0" w:color="auto"/>
              <w:right w:val="nil"/>
            </w:tcBorders>
            <w:vAlign w:val="center"/>
          </w:tcPr>
          <w:p w:rsidR="00B90F12" w:rsidRPr="00B90F12" w:rsidRDefault="00B90F12" w:rsidP="00CE4608">
            <w:pPr>
              <w:pStyle w:val="ListParagraph"/>
              <w:snapToGrid w:val="0"/>
              <w:ind w:left="0"/>
              <w:jc w:val="center"/>
              <w:rPr>
                <w:rFonts w:ascii="Times New Roman" w:hAnsi="Times New Roman"/>
                <w:bCs/>
                <w:sz w:val="22"/>
                <w:szCs w:val="24"/>
              </w:rPr>
            </w:pPr>
            <w:r w:rsidRPr="00B90F12">
              <w:rPr>
                <w:rFonts w:ascii="Times New Roman" w:hAnsi="Times New Roman"/>
                <w:bCs/>
                <w:sz w:val="22"/>
                <w:szCs w:val="24"/>
              </w:rPr>
              <w:t>Gram positive</w:t>
            </w:r>
          </w:p>
        </w:tc>
      </w:tr>
      <w:tr w:rsidR="00B90F12" w:rsidRPr="00EC0CB1" w:rsidTr="00CE4608">
        <w:tc>
          <w:tcPr>
            <w:tcW w:w="1350" w:type="dxa"/>
            <w:tcBorders>
              <w:top w:val="single" w:sz="4" w:space="0" w:color="auto"/>
              <w:left w:val="nil"/>
              <w:bottom w:val="single" w:sz="4" w:space="0" w:color="auto"/>
              <w:right w:val="nil"/>
            </w:tcBorders>
            <w:vAlign w:val="center"/>
          </w:tcPr>
          <w:p w:rsidR="00B90F12" w:rsidRPr="00B90F12" w:rsidRDefault="00B90F12" w:rsidP="00CE4608">
            <w:pPr>
              <w:pStyle w:val="ListParagraph"/>
              <w:snapToGrid w:val="0"/>
              <w:ind w:left="0"/>
              <w:jc w:val="center"/>
              <w:rPr>
                <w:rFonts w:ascii="Times New Roman" w:hAnsi="Times New Roman"/>
                <w:bCs/>
                <w:sz w:val="22"/>
                <w:szCs w:val="24"/>
              </w:rPr>
            </w:pPr>
            <w:r w:rsidRPr="00B90F12">
              <w:rPr>
                <w:rFonts w:ascii="Times New Roman" w:hAnsi="Times New Roman"/>
                <w:bCs/>
                <w:sz w:val="22"/>
                <w:szCs w:val="24"/>
              </w:rPr>
              <w:t>Sp2</w:t>
            </w:r>
          </w:p>
        </w:tc>
        <w:tc>
          <w:tcPr>
            <w:tcW w:w="5490" w:type="dxa"/>
            <w:tcBorders>
              <w:top w:val="single" w:sz="4" w:space="0" w:color="auto"/>
              <w:left w:val="nil"/>
              <w:bottom w:val="single" w:sz="4" w:space="0" w:color="auto"/>
              <w:right w:val="nil"/>
            </w:tcBorders>
          </w:tcPr>
          <w:p w:rsidR="00B90F12" w:rsidRPr="00B90F12" w:rsidRDefault="00B90F12" w:rsidP="00CE4608">
            <w:pPr>
              <w:pStyle w:val="ListParagraph"/>
              <w:snapToGrid w:val="0"/>
              <w:ind w:left="0"/>
              <w:jc w:val="both"/>
              <w:rPr>
                <w:rFonts w:ascii="Times New Roman" w:hAnsi="Times New Roman"/>
                <w:bCs/>
                <w:sz w:val="22"/>
                <w:szCs w:val="24"/>
              </w:rPr>
            </w:pPr>
            <w:r w:rsidRPr="00B90F12">
              <w:rPr>
                <w:rFonts w:ascii="Times New Roman" w:hAnsi="Times New Roman"/>
                <w:sz w:val="22"/>
                <w:lang w:val="en"/>
              </w:rPr>
              <w:t>jagged rod shape, brown color, separate spread of fixed colors with safranin reagent, there is endospora, insoluble with alkaline 1% KOH</w:t>
            </w:r>
          </w:p>
        </w:tc>
        <w:tc>
          <w:tcPr>
            <w:tcW w:w="1440" w:type="dxa"/>
            <w:tcBorders>
              <w:top w:val="single" w:sz="4" w:space="0" w:color="auto"/>
              <w:left w:val="nil"/>
              <w:bottom w:val="single" w:sz="4" w:space="0" w:color="auto"/>
              <w:right w:val="nil"/>
            </w:tcBorders>
            <w:vAlign w:val="center"/>
          </w:tcPr>
          <w:p w:rsidR="00B90F12" w:rsidRPr="00B90F12" w:rsidRDefault="00B90F12" w:rsidP="00CE4608">
            <w:pPr>
              <w:pStyle w:val="ListParagraph"/>
              <w:snapToGrid w:val="0"/>
              <w:ind w:left="0"/>
              <w:jc w:val="center"/>
              <w:rPr>
                <w:rFonts w:ascii="Times New Roman" w:hAnsi="Times New Roman"/>
                <w:bCs/>
                <w:sz w:val="22"/>
                <w:szCs w:val="24"/>
              </w:rPr>
            </w:pPr>
            <w:r w:rsidRPr="00B90F12">
              <w:rPr>
                <w:rFonts w:ascii="Times New Roman" w:hAnsi="Times New Roman"/>
                <w:bCs/>
                <w:sz w:val="22"/>
                <w:szCs w:val="24"/>
              </w:rPr>
              <w:t>Gram positive</w:t>
            </w:r>
          </w:p>
        </w:tc>
      </w:tr>
      <w:tr w:rsidR="00B90F12" w:rsidRPr="00EC0CB1" w:rsidTr="00CE4608">
        <w:tc>
          <w:tcPr>
            <w:tcW w:w="1350" w:type="dxa"/>
            <w:tcBorders>
              <w:top w:val="single" w:sz="4" w:space="0" w:color="auto"/>
              <w:left w:val="nil"/>
              <w:bottom w:val="single" w:sz="4" w:space="0" w:color="auto"/>
              <w:right w:val="nil"/>
            </w:tcBorders>
            <w:vAlign w:val="center"/>
          </w:tcPr>
          <w:p w:rsidR="00B90F12" w:rsidRPr="00B90F12" w:rsidRDefault="00B90F12" w:rsidP="00CE4608">
            <w:pPr>
              <w:pStyle w:val="ListParagraph"/>
              <w:snapToGrid w:val="0"/>
              <w:ind w:left="0"/>
              <w:jc w:val="center"/>
              <w:rPr>
                <w:rFonts w:ascii="Times New Roman" w:hAnsi="Times New Roman"/>
                <w:bCs/>
                <w:sz w:val="22"/>
                <w:szCs w:val="24"/>
              </w:rPr>
            </w:pPr>
            <w:r w:rsidRPr="00B90F12">
              <w:rPr>
                <w:rFonts w:ascii="Times New Roman" w:hAnsi="Times New Roman"/>
                <w:bCs/>
                <w:sz w:val="22"/>
                <w:szCs w:val="24"/>
              </w:rPr>
              <w:t>Sp3</w:t>
            </w:r>
          </w:p>
        </w:tc>
        <w:tc>
          <w:tcPr>
            <w:tcW w:w="5490" w:type="dxa"/>
            <w:tcBorders>
              <w:top w:val="single" w:sz="4" w:space="0" w:color="auto"/>
              <w:left w:val="nil"/>
              <w:bottom w:val="single" w:sz="4" w:space="0" w:color="auto"/>
              <w:right w:val="nil"/>
            </w:tcBorders>
          </w:tcPr>
          <w:p w:rsidR="00B90F12" w:rsidRPr="00B90F12" w:rsidRDefault="00B90F12" w:rsidP="00CE4608">
            <w:pPr>
              <w:pStyle w:val="ListParagraph"/>
              <w:snapToGrid w:val="0"/>
              <w:ind w:left="0"/>
              <w:jc w:val="both"/>
              <w:rPr>
                <w:rFonts w:ascii="Times New Roman" w:hAnsi="Times New Roman"/>
                <w:bCs/>
                <w:sz w:val="22"/>
                <w:szCs w:val="24"/>
              </w:rPr>
            </w:pPr>
            <w:r w:rsidRPr="00B90F12">
              <w:rPr>
                <w:rFonts w:ascii="Times New Roman" w:hAnsi="Times New Roman"/>
                <w:sz w:val="22"/>
                <w:lang w:val="en"/>
              </w:rPr>
              <w:t>round shape, brown color, separate spread, color changes with safranin reagent, no endospores, soluble in 1% KOH alkali</w:t>
            </w:r>
          </w:p>
        </w:tc>
        <w:tc>
          <w:tcPr>
            <w:tcW w:w="1440" w:type="dxa"/>
            <w:tcBorders>
              <w:top w:val="single" w:sz="4" w:space="0" w:color="auto"/>
              <w:left w:val="nil"/>
              <w:bottom w:val="single" w:sz="4" w:space="0" w:color="auto"/>
              <w:right w:val="nil"/>
            </w:tcBorders>
            <w:vAlign w:val="center"/>
          </w:tcPr>
          <w:p w:rsidR="00B90F12" w:rsidRPr="00B90F12" w:rsidRDefault="00B90F12" w:rsidP="00CE4608">
            <w:pPr>
              <w:pStyle w:val="ListParagraph"/>
              <w:snapToGrid w:val="0"/>
              <w:ind w:left="0"/>
              <w:jc w:val="center"/>
              <w:rPr>
                <w:rFonts w:ascii="Times New Roman" w:hAnsi="Times New Roman"/>
                <w:bCs/>
                <w:sz w:val="22"/>
                <w:szCs w:val="24"/>
              </w:rPr>
            </w:pPr>
            <w:r w:rsidRPr="00B90F12">
              <w:rPr>
                <w:rFonts w:ascii="Times New Roman" w:hAnsi="Times New Roman"/>
                <w:bCs/>
                <w:sz w:val="22"/>
                <w:szCs w:val="24"/>
              </w:rPr>
              <w:t>Gram negative</w:t>
            </w:r>
          </w:p>
        </w:tc>
      </w:tr>
    </w:tbl>
    <w:p w:rsidR="00B90F12" w:rsidRPr="00EC0CB1" w:rsidRDefault="00B90F12" w:rsidP="00B90F12">
      <w:pPr>
        <w:pStyle w:val="ListParagraph"/>
        <w:snapToGrid w:val="0"/>
        <w:spacing w:after="0"/>
        <w:ind w:left="0" w:firstLine="630"/>
        <w:jc w:val="both"/>
        <w:rPr>
          <w:rFonts w:ascii="Times New Roman" w:eastAsiaTheme="minorEastAsia" w:hAnsi="Times New Roman"/>
          <w:sz w:val="18"/>
          <w:szCs w:val="24"/>
        </w:rPr>
      </w:pPr>
    </w:p>
    <w:p w:rsidR="00D56BB6" w:rsidRDefault="00D56BB6" w:rsidP="00D56BB6">
      <w:pPr>
        <w:pStyle w:val="ListParagraph"/>
        <w:snapToGrid w:val="0"/>
        <w:spacing w:after="0"/>
        <w:ind w:left="0" w:firstLine="630"/>
        <w:jc w:val="both"/>
        <w:rPr>
          <w:rFonts w:ascii="Times New Roman" w:hAnsi="Times New Roman"/>
          <w:sz w:val="24"/>
          <w:szCs w:val="24"/>
        </w:rPr>
      </w:pPr>
      <w:r w:rsidRPr="00EC0CB1">
        <w:rPr>
          <w:rFonts w:ascii="Times New Roman" w:hAnsi="Times New Roman"/>
          <w:sz w:val="24"/>
          <w:lang w:val="en"/>
        </w:rPr>
        <w:t xml:space="preserve">Three symbionts from isolation of </w:t>
      </w:r>
      <w:r w:rsidRPr="00EC0CB1">
        <w:rPr>
          <w:rFonts w:ascii="Times New Roman" w:hAnsi="Times New Roman"/>
          <w:i/>
          <w:sz w:val="24"/>
          <w:lang w:val="en"/>
        </w:rPr>
        <w:t>Petrosia (Strongylophore) Corticata sponge</w:t>
      </w:r>
      <w:r w:rsidRPr="00EC0CB1">
        <w:rPr>
          <w:rFonts w:ascii="Times New Roman" w:hAnsi="Times New Roman"/>
          <w:sz w:val="24"/>
          <w:lang w:val="en"/>
        </w:rPr>
        <w:t>, two of them (Sp1 and Sp2) are gram-positive symbionts, determined based on the reaction with safranin which does not change color and does not dissolve with 1% KOH reaction, while Sp3 symbionts are group gram negative</w:t>
      </w:r>
      <w:r>
        <w:rPr>
          <w:rFonts w:ascii="Times New Roman" w:hAnsi="Times New Roman"/>
          <w:sz w:val="24"/>
          <w:lang w:val="en"/>
        </w:rPr>
        <w:t xml:space="preserve"> (Marzuki, </w:t>
      </w:r>
      <w:r w:rsidRPr="00987B20">
        <w:rPr>
          <w:rFonts w:ascii="Times New Roman" w:hAnsi="Times New Roman"/>
          <w:i/>
          <w:sz w:val="24"/>
          <w:lang w:val="en"/>
        </w:rPr>
        <w:t>et al</w:t>
      </w:r>
      <w:r>
        <w:rPr>
          <w:rFonts w:ascii="Times New Roman" w:hAnsi="Times New Roman"/>
          <w:sz w:val="24"/>
          <w:lang w:val="en"/>
        </w:rPr>
        <w:t>., 2016)</w:t>
      </w:r>
      <w:r>
        <w:rPr>
          <w:rFonts w:ascii="Times New Roman" w:hAnsi="Times New Roman"/>
          <w:sz w:val="24"/>
          <w:szCs w:val="24"/>
        </w:rPr>
        <w:t>.</w:t>
      </w:r>
    </w:p>
    <w:p w:rsidR="00D56BB6" w:rsidRDefault="00D56BB6" w:rsidP="00D56BB6">
      <w:pPr>
        <w:pStyle w:val="ListParagraph"/>
        <w:snapToGrid w:val="0"/>
        <w:spacing w:after="0"/>
        <w:ind w:left="0" w:firstLine="630"/>
        <w:jc w:val="both"/>
        <w:rPr>
          <w:rFonts w:ascii="Times New Roman" w:hAnsi="Times New Roman"/>
          <w:sz w:val="24"/>
          <w:szCs w:val="24"/>
        </w:rPr>
      </w:pPr>
    </w:p>
    <w:p w:rsidR="00D56BB6" w:rsidRPr="00272429" w:rsidRDefault="00D56BB6" w:rsidP="00D56BB6">
      <w:pPr>
        <w:pStyle w:val="ListParagraph"/>
        <w:snapToGrid w:val="0"/>
        <w:spacing w:after="0"/>
        <w:ind w:left="0"/>
        <w:jc w:val="both"/>
        <w:rPr>
          <w:rFonts w:ascii="Times New Roman" w:hAnsi="Times New Roman"/>
          <w:b/>
          <w:sz w:val="24"/>
          <w:lang w:val="en"/>
        </w:rPr>
      </w:pPr>
      <w:r w:rsidRPr="00272429">
        <w:rPr>
          <w:rFonts w:ascii="Times New Roman" w:hAnsi="Times New Roman"/>
          <w:b/>
          <w:sz w:val="24"/>
          <w:lang w:val="en"/>
        </w:rPr>
        <w:t>Analysis of Sponge Microscopy Phenotype</w:t>
      </w:r>
    </w:p>
    <w:p w:rsidR="00D56BB6" w:rsidRDefault="00D56BB6" w:rsidP="00D56BB6">
      <w:pPr>
        <w:pStyle w:val="ListParagraph"/>
        <w:snapToGrid w:val="0"/>
        <w:spacing w:after="0"/>
        <w:ind w:left="0" w:firstLine="720"/>
        <w:jc w:val="both"/>
        <w:rPr>
          <w:rFonts w:ascii="Times New Roman" w:eastAsiaTheme="minorEastAsia" w:hAnsi="Times New Roman"/>
          <w:sz w:val="26"/>
          <w:szCs w:val="24"/>
        </w:rPr>
      </w:pPr>
      <w:r w:rsidRPr="00693383">
        <w:rPr>
          <w:rFonts w:ascii="Times New Roman" w:hAnsi="Times New Roman"/>
          <w:sz w:val="24"/>
          <w:lang w:val="en"/>
        </w:rPr>
        <w:t xml:space="preserve">The principle of micro symbionts phenotype analysis is symbiont reaction with specific reagents to see the nature of acid-base symbionts, the availability of enzymes and the ability to ferment and can respond to environmental changes that occur, such as heavy metal pollution. The phenotypic characteristics of the sponge of symbiont </w:t>
      </w:r>
      <w:r w:rsidRPr="00693383">
        <w:rPr>
          <w:rFonts w:ascii="Times New Roman" w:hAnsi="Times New Roman"/>
          <w:i/>
          <w:sz w:val="24"/>
          <w:lang w:val="en"/>
        </w:rPr>
        <w:t>Petrosia (Strongylophore) Corticata</w:t>
      </w:r>
      <w:r w:rsidRPr="00693383">
        <w:rPr>
          <w:rFonts w:ascii="Times New Roman" w:hAnsi="Times New Roman"/>
          <w:sz w:val="24"/>
          <w:lang w:val="en"/>
        </w:rPr>
        <w:t>, can be seen in Table 2, as follows:</w:t>
      </w:r>
      <w:r w:rsidRPr="00693383">
        <w:rPr>
          <w:rFonts w:ascii="Times New Roman" w:eastAsiaTheme="minorEastAsia" w:hAnsi="Times New Roman"/>
          <w:sz w:val="26"/>
          <w:szCs w:val="24"/>
        </w:rPr>
        <w:t xml:space="preserve">  </w:t>
      </w:r>
    </w:p>
    <w:p w:rsidR="00D56BB6" w:rsidRPr="00272429" w:rsidRDefault="00D56BB6" w:rsidP="00D56BB6">
      <w:pPr>
        <w:pStyle w:val="ListParagraph"/>
        <w:snapToGrid w:val="0"/>
        <w:spacing w:after="0"/>
        <w:ind w:left="0" w:firstLine="720"/>
        <w:jc w:val="both"/>
        <w:rPr>
          <w:rFonts w:ascii="Times New Roman" w:eastAsiaTheme="minorEastAsia" w:hAnsi="Times New Roman"/>
          <w:i/>
          <w:sz w:val="18"/>
          <w:szCs w:val="24"/>
        </w:rPr>
      </w:pPr>
    </w:p>
    <w:p w:rsidR="00D56BB6" w:rsidRPr="00272429" w:rsidRDefault="00D56BB6" w:rsidP="00D56BB6">
      <w:pPr>
        <w:pStyle w:val="ListParagraph"/>
        <w:snapToGrid w:val="0"/>
        <w:spacing w:after="0" w:line="240" w:lineRule="auto"/>
        <w:ind w:left="450"/>
        <w:jc w:val="both"/>
        <w:rPr>
          <w:rFonts w:ascii="Times New Roman" w:eastAsiaTheme="minorEastAsia" w:hAnsi="Times New Roman"/>
          <w:b/>
        </w:rPr>
      </w:pPr>
      <w:r w:rsidRPr="00272429">
        <w:rPr>
          <w:rFonts w:ascii="Times New Roman" w:hAnsi="Times New Roman"/>
          <w:b/>
          <w:lang w:val="en"/>
        </w:rPr>
        <w:t xml:space="preserve">Table 2. Analysis of Symbiont Phenotypes of Sponge </w:t>
      </w:r>
    </w:p>
    <w:tbl>
      <w:tblPr>
        <w:tblW w:w="8322" w:type="dxa"/>
        <w:tblInd w:w="4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7"/>
        <w:gridCol w:w="901"/>
        <w:gridCol w:w="1425"/>
        <w:gridCol w:w="1658"/>
        <w:gridCol w:w="1735"/>
        <w:gridCol w:w="1666"/>
      </w:tblGrid>
      <w:tr w:rsidR="00D56BB6" w:rsidRPr="00693383" w:rsidTr="00A45863">
        <w:tc>
          <w:tcPr>
            <w:tcW w:w="815" w:type="dxa"/>
            <w:vMerge w:val="restart"/>
            <w:tcBorders>
              <w:top w:val="single" w:sz="4" w:space="0" w:color="auto"/>
              <w:left w:val="nil"/>
            </w:tcBorders>
            <w:vAlign w:val="center"/>
          </w:tcPr>
          <w:p w:rsidR="00D56BB6" w:rsidRPr="00D56BB6" w:rsidRDefault="00D56BB6" w:rsidP="00A45863">
            <w:pPr>
              <w:pStyle w:val="NoSpacing"/>
              <w:jc w:val="center"/>
              <w:rPr>
                <w:rFonts w:ascii="Times New Roman" w:hAnsi="Times New Roman"/>
              </w:rPr>
            </w:pPr>
            <w:r w:rsidRPr="00D56BB6">
              <w:rPr>
                <w:rFonts w:ascii="Times New Roman" w:hAnsi="Times New Roman"/>
              </w:rPr>
              <w:t>Number</w:t>
            </w:r>
          </w:p>
        </w:tc>
        <w:tc>
          <w:tcPr>
            <w:tcW w:w="2340" w:type="dxa"/>
            <w:gridSpan w:val="2"/>
            <w:vMerge w:val="restart"/>
            <w:tcBorders>
              <w:top w:val="single" w:sz="4" w:space="0" w:color="auto"/>
              <w:left w:val="nil"/>
              <w:bottom w:val="nil"/>
            </w:tcBorders>
            <w:shd w:val="clear" w:color="auto" w:fill="auto"/>
            <w:vAlign w:val="center"/>
          </w:tcPr>
          <w:p w:rsidR="00D56BB6" w:rsidRPr="00D56BB6" w:rsidRDefault="00D56BB6" w:rsidP="00A45863">
            <w:pPr>
              <w:pStyle w:val="NoSpacing"/>
              <w:jc w:val="center"/>
              <w:rPr>
                <w:rFonts w:ascii="Times New Roman" w:hAnsi="Times New Roman"/>
              </w:rPr>
            </w:pPr>
            <w:r w:rsidRPr="00D56BB6">
              <w:rPr>
                <w:rFonts w:ascii="Times New Roman" w:hAnsi="Times New Roman"/>
              </w:rPr>
              <w:t>Code</w:t>
            </w:r>
          </w:p>
        </w:tc>
        <w:tc>
          <w:tcPr>
            <w:tcW w:w="5167" w:type="dxa"/>
            <w:gridSpan w:val="3"/>
            <w:tcBorders>
              <w:top w:val="single" w:sz="4" w:space="0" w:color="auto"/>
              <w:bottom w:val="nil"/>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lang w:val="en"/>
              </w:rPr>
              <w:t xml:space="preserve">Symbiont Sponge </w:t>
            </w:r>
            <w:r w:rsidRPr="00D56BB6">
              <w:rPr>
                <w:rFonts w:ascii="Times New Roman" w:hAnsi="Times New Roman"/>
                <w:i/>
                <w:lang w:val="en"/>
              </w:rPr>
              <w:t>Petrosia (Strongylophore) Corticata</w:t>
            </w:r>
          </w:p>
        </w:tc>
      </w:tr>
      <w:tr w:rsidR="00D56BB6" w:rsidRPr="00693383" w:rsidTr="00A45863">
        <w:tc>
          <w:tcPr>
            <w:tcW w:w="815" w:type="dxa"/>
            <w:vMerge/>
            <w:tcBorders>
              <w:left w:val="nil"/>
              <w:bottom w:val="single" w:sz="4" w:space="0" w:color="auto"/>
            </w:tcBorders>
            <w:vAlign w:val="center"/>
          </w:tcPr>
          <w:p w:rsidR="00D56BB6" w:rsidRPr="00D56BB6" w:rsidRDefault="00D56BB6" w:rsidP="00A45863">
            <w:pPr>
              <w:pStyle w:val="NoSpacing"/>
              <w:jc w:val="center"/>
              <w:rPr>
                <w:rFonts w:ascii="Times New Roman" w:hAnsi="Times New Roman"/>
              </w:rPr>
            </w:pPr>
          </w:p>
        </w:tc>
        <w:tc>
          <w:tcPr>
            <w:tcW w:w="2340" w:type="dxa"/>
            <w:gridSpan w:val="2"/>
            <w:vMerge/>
            <w:tcBorders>
              <w:top w:val="nil"/>
              <w:left w:val="nil"/>
              <w:bottom w:val="single" w:sz="4" w:space="0" w:color="auto"/>
            </w:tcBorders>
            <w:shd w:val="clear" w:color="auto" w:fill="auto"/>
          </w:tcPr>
          <w:p w:rsidR="00D56BB6" w:rsidRPr="00D56BB6" w:rsidRDefault="00D56BB6" w:rsidP="00A45863">
            <w:pPr>
              <w:pStyle w:val="NoSpacing"/>
              <w:jc w:val="center"/>
              <w:rPr>
                <w:rFonts w:ascii="Times New Roman" w:hAnsi="Times New Roman"/>
              </w:rPr>
            </w:pPr>
          </w:p>
        </w:tc>
        <w:tc>
          <w:tcPr>
            <w:tcW w:w="1693" w:type="dxa"/>
            <w:tcBorders>
              <w:top w:val="nil"/>
              <w:bottom w:val="single" w:sz="4" w:space="0" w:color="auto"/>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Sp1</w:t>
            </w:r>
          </w:p>
        </w:tc>
        <w:tc>
          <w:tcPr>
            <w:tcW w:w="1773" w:type="dxa"/>
            <w:tcBorders>
              <w:top w:val="nil"/>
              <w:bottom w:val="single" w:sz="4" w:space="0" w:color="auto"/>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Sp2</w:t>
            </w:r>
          </w:p>
        </w:tc>
        <w:tc>
          <w:tcPr>
            <w:tcW w:w="1701" w:type="dxa"/>
            <w:tcBorders>
              <w:top w:val="nil"/>
              <w:bottom w:val="single" w:sz="4" w:space="0" w:color="auto"/>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Sp3</w:t>
            </w:r>
          </w:p>
        </w:tc>
      </w:tr>
      <w:tr w:rsidR="00D56BB6" w:rsidRPr="00693383" w:rsidTr="00A45863">
        <w:tc>
          <w:tcPr>
            <w:tcW w:w="815" w:type="dxa"/>
            <w:tcBorders>
              <w:top w:val="single" w:sz="4" w:space="0" w:color="auto"/>
              <w:left w:val="nil"/>
            </w:tcBorders>
          </w:tcPr>
          <w:p w:rsidR="00D56BB6" w:rsidRPr="00D56BB6" w:rsidRDefault="00D56BB6" w:rsidP="00A45863">
            <w:pPr>
              <w:pStyle w:val="NoSpacing"/>
              <w:jc w:val="center"/>
              <w:rPr>
                <w:rFonts w:ascii="Times New Roman" w:hAnsi="Times New Roman"/>
              </w:rPr>
            </w:pPr>
            <w:r w:rsidRPr="00D56BB6">
              <w:rPr>
                <w:rFonts w:ascii="Times New Roman" w:hAnsi="Times New Roman"/>
              </w:rPr>
              <w:t>1</w:t>
            </w:r>
          </w:p>
        </w:tc>
        <w:tc>
          <w:tcPr>
            <w:tcW w:w="901" w:type="dxa"/>
            <w:vMerge w:val="restart"/>
            <w:tcBorders>
              <w:top w:val="single" w:sz="4" w:space="0" w:color="auto"/>
              <w:left w:val="nil"/>
            </w:tcBorders>
            <w:shd w:val="clear" w:color="auto" w:fill="auto"/>
            <w:vAlign w:val="center"/>
          </w:tcPr>
          <w:p w:rsidR="00D56BB6" w:rsidRPr="00D56BB6" w:rsidRDefault="00D56BB6" w:rsidP="00A45863">
            <w:pPr>
              <w:pStyle w:val="NoSpacing"/>
              <w:jc w:val="center"/>
              <w:rPr>
                <w:rFonts w:ascii="Times New Roman" w:hAnsi="Times New Roman"/>
              </w:rPr>
            </w:pPr>
            <w:r w:rsidRPr="00D56BB6">
              <w:rPr>
                <w:rFonts w:ascii="Times New Roman" w:hAnsi="Times New Roman"/>
              </w:rPr>
              <w:t>TSIA</w:t>
            </w:r>
          </w:p>
        </w:tc>
        <w:tc>
          <w:tcPr>
            <w:tcW w:w="1439" w:type="dxa"/>
            <w:tcBorders>
              <w:top w:val="single" w:sz="4" w:space="0" w:color="auto"/>
            </w:tcBorders>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Stlant</w:t>
            </w:r>
          </w:p>
        </w:tc>
        <w:tc>
          <w:tcPr>
            <w:tcW w:w="1693" w:type="dxa"/>
            <w:tcBorders>
              <w:top w:val="single" w:sz="4" w:space="0" w:color="auto"/>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Base</w:t>
            </w:r>
          </w:p>
        </w:tc>
        <w:tc>
          <w:tcPr>
            <w:tcW w:w="1773" w:type="dxa"/>
            <w:tcBorders>
              <w:top w:val="single" w:sz="4" w:space="0" w:color="auto"/>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Base</w:t>
            </w:r>
          </w:p>
        </w:tc>
        <w:tc>
          <w:tcPr>
            <w:tcW w:w="1701" w:type="dxa"/>
            <w:tcBorders>
              <w:top w:val="single" w:sz="4" w:space="0" w:color="auto"/>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Base</w:t>
            </w:r>
          </w:p>
        </w:tc>
      </w:tr>
      <w:tr w:rsidR="00D56BB6" w:rsidRPr="00693383" w:rsidTr="00A45863">
        <w:tc>
          <w:tcPr>
            <w:tcW w:w="815" w:type="dxa"/>
            <w:tcBorders>
              <w:left w:val="nil"/>
            </w:tcBorders>
          </w:tcPr>
          <w:p w:rsidR="00D56BB6" w:rsidRPr="00D56BB6" w:rsidRDefault="00D56BB6" w:rsidP="00A45863">
            <w:pPr>
              <w:pStyle w:val="NoSpacing"/>
              <w:jc w:val="center"/>
              <w:rPr>
                <w:rFonts w:ascii="Times New Roman" w:hAnsi="Times New Roman"/>
              </w:rPr>
            </w:pPr>
            <w:r w:rsidRPr="00D56BB6">
              <w:rPr>
                <w:rFonts w:ascii="Times New Roman" w:hAnsi="Times New Roman"/>
              </w:rPr>
              <w:t>2</w:t>
            </w:r>
          </w:p>
        </w:tc>
        <w:tc>
          <w:tcPr>
            <w:tcW w:w="901" w:type="dxa"/>
            <w:vMerge/>
            <w:tcBorders>
              <w:left w:val="nil"/>
            </w:tcBorders>
            <w:shd w:val="clear" w:color="auto" w:fill="auto"/>
            <w:vAlign w:val="center"/>
          </w:tcPr>
          <w:p w:rsidR="00D56BB6" w:rsidRPr="00D56BB6" w:rsidRDefault="00D56BB6" w:rsidP="00A45863">
            <w:pPr>
              <w:pStyle w:val="NoSpacing"/>
              <w:jc w:val="center"/>
              <w:rPr>
                <w:rFonts w:ascii="Times New Roman" w:hAnsi="Times New Roman"/>
              </w:rPr>
            </w:pPr>
          </w:p>
        </w:tc>
        <w:tc>
          <w:tcPr>
            <w:tcW w:w="1439" w:type="dxa"/>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Butt</w:t>
            </w:r>
          </w:p>
        </w:tc>
        <w:tc>
          <w:tcPr>
            <w:tcW w:w="169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acid</w:t>
            </w:r>
          </w:p>
        </w:tc>
        <w:tc>
          <w:tcPr>
            <w:tcW w:w="177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acid</w:t>
            </w:r>
          </w:p>
        </w:tc>
        <w:tc>
          <w:tcPr>
            <w:tcW w:w="1701" w:type="dxa"/>
            <w:tcBorders>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acid</w:t>
            </w:r>
          </w:p>
        </w:tc>
      </w:tr>
      <w:tr w:rsidR="00D56BB6" w:rsidRPr="00656769" w:rsidTr="00A45863">
        <w:tc>
          <w:tcPr>
            <w:tcW w:w="815" w:type="dxa"/>
            <w:tcBorders>
              <w:left w:val="nil"/>
            </w:tcBorders>
          </w:tcPr>
          <w:p w:rsidR="00D56BB6" w:rsidRPr="00D56BB6" w:rsidRDefault="00D56BB6" w:rsidP="00A45863">
            <w:pPr>
              <w:pStyle w:val="NoSpacing"/>
              <w:jc w:val="center"/>
              <w:rPr>
                <w:rFonts w:ascii="Times New Roman" w:hAnsi="Times New Roman"/>
              </w:rPr>
            </w:pPr>
            <w:r w:rsidRPr="00D56BB6">
              <w:rPr>
                <w:rFonts w:ascii="Times New Roman" w:hAnsi="Times New Roman"/>
              </w:rPr>
              <w:t>3</w:t>
            </w:r>
          </w:p>
        </w:tc>
        <w:tc>
          <w:tcPr>
            <w:tcW w:w="901" w:type="dxa"/>
            <w:vMerge/>
            <w:tcBorders>
              <w:left w:val="nil"/>
            </w:tcBorders>
            <w:shd w:val="clear" w:color="auto" w:fill="auto"/>
            <w:vAlign w:val="center"/>
          </w:tcPr>
          <w:p w:rsidR="00D56BB6" w:rsidRPr="00D56BB6" w:rsidRDefault="00D56BB6" w:rsidP="00A45863">
            <w:pPr>
              <w:pStyle w:val="NoSpacing"/>
              <w:jc w:val="center"/>
              <w:rPr>
                <w:rFonts w:ascii="Times New Roman" w:hAnsi="Times New Roman"/>
              </w:rPr>
            </w:pPr>
          </w:p>
        </w:tc>
        <w:tc>
          <w:tcPr>
            <w:tcW w:w="1439" w:type="dxa"/>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H</w:t>
            </w:r>
            <w:r w:rsidRPr="00D56BB6">
              <w:rPr>
                <w:rFonts w:ascii="Times New Roman" w:hAnsi="Times New Roman"/>
                <w:vertAlign w:val="subscript"/>
              </w:rPr>
              <w:t>2</w:t>
            </w:r>
            <w:r w:rsidRPr="00D56BB6">
              <w:rPr>
                <w:rFonts w:ascii="Times New Roman" w:hAnsi="Times New Roman"/>
              </w:rPr>
              <w:t>S</w:t>
            </w:r>
          </w:p>
        </w:tc>
        <w:tc>
          <w:tcPr>
            <w:tcW w:w="169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7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01" w:type="dxa"/>
            <w:tcBorders>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r>
      <w:tr w:rsidR="00D56BB6" w:rsidRPr="00656769" w:rsidTr="00A45863">
        <w:tc>
          <w:tcPr>
            <w:tcW w:w="815" w:type="dxa"/>
            <w:tcBorders>
              <w:left w:val="nil"/>
            </w:tcBorders>
          </w:tcPr>
          <w:p w:rsidR="00D56BB6" w:rsidRPr="00D56BB6" w:rsidRDefault="00D56BB6" w:rsidP="00A45863">
            <w:pPr>
              <w:pStyle w:val="NoSpacing"/>
              <w:jc w:val="center"/>
              <w:rPr>
                <w:rFonts w:ascii="Times New Roman" w:hAnsi="Times New Roman"/>
              </w:rPr>
            </w:pPr>
            <w:r w:rsidRPr="00D56BB6">
              <w:rPr>
                <w:rFonts w:ascii="Times New Roman" w:hAnsi="Times New Roman"/>
              </w:rPr>
              <w:t>4</w:t>
            </w:r>
          </w:p>
        </w:tc>
        <w:tc>
          <w:tcPr>
            <w:tcW w:w="901" w:type="dxa"/>
            <w:vMerge/>
            <w:tcBorders>
              <w:left w:val="nil"/>
            </w:tcBorders>
            <w:shd w:val="clear" w:color="auto" w:fill="auto"/>
            <w:vAlign w:val="center"/>
          </w:tcPr>
          <w:p w:rsidR="00D56BB6" w:rsidRPr="00D56BB6" w:rsidRDefault="00D56BB6" w:rsidP="00A45863">
            <w:pPr>
              <w:pStyle w:val="NoSpacing"/>
              <w:jc w:val="center"/>
              <w:rPr>
                <w:rFonts w:ascii="Times New Roman" w:hAnsi="Times New Roman"/>
              </w:rPr>
            </w:pPr>
          </w:p>
        </w:tc>
        <w:tc>
          <w:tcPr>
            <w:tcW w:w="1439" w:type="dxa"/>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Gas</w:t>
            </w:r>
          </w:p>
        </w:tc>
        <w:tc>
          <w:tcPr>
            <w:tcW w:w="169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7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01" w:type="dxa"/>
            <w:tcBorders>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r>
      <w:tr w:rsidR="00D56BB6" w:rsidRPr="00656769" w:rsidTr="00A45863">
        <w:tc>
          <w:tcPr>
            <w:tcW w:w="815" w:type="dxa"/>
            <w:tcBorders>
              <w:left w:val="nil"/>
            </w:tcBorders>
          </w:tcPr>
          <w:p w:rsidR="00D56BB6" w:rsidRPr="00D56BB6" w:rsidRDefault="00D56BB6" w:rsidP="00A45863">
            <w:pPr>
              <w:pStyle w:val="NoSpacing"/>
              <w:jc w:val="center"/>
              <w:rPr>
                <w:rFonts w:ascii="Times New Roman" w:hAnsi="Times New Roman"/>
              </w:rPr>
            </w:pPr>
            <w:r w:rsidRPr="00D56BB6">
              <w:rPr>
                <w:rFonts w:ascii="Times New Roman" w:hAnsi="Times New Roman"/>
              </w:rPr>
              <w:t>5</w:t>
            </w:r>
          </w:p>
        </w:tc>
        <w:tc>
          <w:tcPr>
            <w:tcW w:w="901" w:type="dxa"/>
            <w:vMerge w:val="restart"/>
            <w:tcBorders>
              <w:left w:val="nil"/>
            </w:tcBorders>
            <w:shd w:val="clear" w:color="auto" w:fill="auto"/>
            <w:vAlign w:val="center"/>
          </w:tcPr>
          <w:p w:rsidR="00D56BB6" w:rsidRPr="00D56BB6" w:rsidRDefault="00D56BB6" w:rsidP="00A45863">
            <w:pPr>
              <w:pStyle w:val="NoSpacing"/>
              <w:jc w:val="center"/>
              <w:rPr>
                <w:rFonts w:ascii="Times New Roman" w:hAnsi="Times New Roman"/>
              </w:rPr>
            </w:pPr>
            <w:r w:rsidRPr="00D56BB6">
              <w:rPr>
                <w:rFonts w:ascii="Times New Roman" w:hAnsi="Times New Roman"/>
              </w:rPr>
              <w:t>SIM</w:t>
            </w:r>
          </w:p>
        </w:tc>
        <w:tc>
          <w:tcPr>
            <w:tcW w:w="1439" w:type="dxa"/>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Indol</w:t>
            </w:r>
          </w:p>
        </w:tc>
        <w:tc>
          <w:tcPr>
            <w:tcW w:w="169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7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01" w:type="dxa"/>
            <w:tcBorders>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r>
      <w:tr w:rsidR="00D56BB6" w:rsidRPr="00656769" w:rsidTr="00A45863">
        <w:tc>
          <w:tcPr>
            <w:tcW w:w="815" w:type="dxa"/>
            <w:tcBorders>
              <w:left w:val="nil"/>
            </w:tcBorders>
          </w:tcPr>
          <w:p w:rsidR="00D56BB6" w:rsidRPr="00D56BB6" w:rsidRDefault="00D56BB6" w:rsidP="00A45863">
            <w:pPr>
              <w:pStyle w:val="NoSpacing"/>
              <w:jc w:val="center"/>
              <w:rPr>
                <w:rFonts w:ascii="Times New Roman" w:hAnsi="Times New Roman"/>
              </w:rPr>
            </w:pPr>
            <w:r w:rsidRPr="00D56BB6">
              <w:rPr>
                <w:rFonts w:ascii="Times New Roman" w:hAnsi="Times New Roman"/>
              </w:rPr>
              <w:t>6</w:t>
            </w:r>
          </w:p>
        </w:tc>
        <w:tc>
          <w:tcPr>
            <w:tcW w:w="901" w:type="dxa"/>
            <w:vMerge/>
            <w:tcBorders>
              <w:left w:val="nil"/>
            </w:tcBorders>
            <w:shd w:val="clear" w:color="auto" w:fill="auto"/>
            <w:vAlign w:val="center"/>
          </w:tcPr>
          <w:p w:rsidR="00D56BB6" w:rsidRPr="00D56BB6" w:rsidRDefault="00D56BB6" w:rsidP="00A45863">
            <w:pPr>
              <w:pStyle w:val="NoSpacing"/>
              <w:jc w:val="center"/>
              <w:rPr>
                <w:rFonts w:ascii="Times New Roman" w:hAnsi="Times New Roman"/>
              </w:rPr>
            </w:pPr>
          </w:p>
        </w:tc>
        <w:tc>
          <w:tcPr>
            <w:tcW w:w="1439" w:type="dxa"/>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Motirety</w:t>
            </w:r>
          </w:p>
        </w:tc>
        <w:tc>
          <w:tcPr>
            <w:tcW w:w="169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7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01" w:type="dxa"/>
            <w:tcBorders>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r>
      <w:tr w:rsidR="00D56BB6" w:rsidRPr="00656769" w:rsidTr="00A45863">
        <w:tc>
          <w:tcPr>
            <w:tcW w:w="815" w:type="dxa"/>
            <w:tcBorders>
              <w:left w:val="nil"/>
            </w:tcBorders>
          </w:tcPr>
          <w:p w:rsidR="00D56BB6" w:rsidRPr="00D56BB6" w:rsidRDefault="00D56BB6" w:rsidP="00A45863">
            <w:pPr>
              <w:pStyle w:val="NoSpacing"/>
              <w:jc w:val="center"/>
              <w:rPr>
                <w:rFonts w:ascii="Times New Roman" w:hAnsi="Times New Roman"/>
              </w:rPr>
            </w:pPr>
            <w:r w:rsidRPr="00D56BB6">
              <w:rPr>
                <w:rFonts w:ascii="Times New Roman" w:hAnsi="Times New Roman"/>
              </w:rPr>
              <w:t>7</w:t>
            </w:r>
          </w:p>
        </w:tc>
        <w:tc>
          <w:tcPr>
            <w:tcW w:w="901" w:type="dxa"/>
            <w:vMerge/>
            <w:tcBorders>
              <w:left w:val="nil"/>
            </w:tcBorders>
            <w:shd w:val="clear" w:color="auto" w:fill="auto"/>
            <w:vAlign w:val="center"/>
          </w:tcPr>
          <w:p w:rsidR="00D56BB6" w:rsidRPr="00D56BB6" w:rsidRDefault="00D56BB6" w:rsidP="00A45863">
            <w:pPr>
              <w:pStyle w:val="NoSpacing"/>
              <w:jc w:val="center"/>
              <w:rPr>
                <w:rFonts w:ascii="Times New Roman" w:hAnsi="Times New Roman"/>
              </w:rPr>
            </w:pPr>
          </w:p>
        </w:tc>
        <w:tc>
          <w:tcPr>
            <w:tcW w:w="1439" w:type="dxa"/>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H</w:t>
            </w:r>
            <w:r w:rsidRPr="00D56BB6">
              <w:rPr>
                <w:rFonts w:ascii="Times New Roman" w:hAnsi="Times New Roman"/>
                <w:vertAlign w:val="subscript"/>
              </w:rPr>
              <w:t>2</w:t>
            </w:r>
            <w:r w:rsidRPr="00D56BB6">
              <w:rPr>
                <w:rFonts w:ascii="Times New Roman" w:hAnsi="Times New Roman"/>
              </w:rPr>
              <w:t>S</w:t>
            </w:r>
          </w:p>
        </w:tc>
        <w:tc>
          <w:tcPr>
            <w:tcW w:w="169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7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01" w:type="dxa"/>
            <w:tcBorders>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r>
      <w:tr w:rsidR="00D56BB6" w:rsidRPr="00656769" w:rsidTr="00A45863">
        <w:tc>
          <w:tcPr>
            <w:tcW w:w="815" w:type="dxa"/>
            <w:tcBorders>
              <w:left w:val="nil"/>
            </w:tcBorders>
          </w:tcPr>
          <w:p w:rsidR="00D56BB6" w:rsidRPr="00D56BB6" w:rsidRDefault="00D56BB6" w:rsidP="00A45863">
            <w:pPr>
              <w:pStyle w:val="NoSpacing"/>
              <w:jc w:val="center"/>
              <w:rPr>
                <w:rFonts w:ascii="Times New Roman" w:hAnsi="Times New Roman"/>
              </w:rPr>
            </w:pPr>
            <w:r w:rsidRPr="00D56BB6">
              <w:rPr>
                <w:rFonts w:ascii="Times New Roman" w:hAnsi="Times New Roman"/>
              </w:rPr>
              <w:t>8</w:t>
            </w:r>
          </w:p>
        </w:tc>
        <w:tc>
          <w:tcPr>
            <w:tcW w:w="901" w:type="dxa"/>
            <w:vMerge w:val="restart"/>
            <w:tcBorders>
              <w:left w:val="nil"/>
            </w:tcBorders>
            <w:shd w:val="clear" w:color="auto" w:fill="auto"/>
            <w:vAlign w:val="center"/>
          </w:tcPr>
          <w:p w:rsidR="00D56BB6" w:rsidRPr="00D56BB6" w:rsidRDefault="00D56BB6" w:rsidP="00A45863">
            <w:pPr>
              <w:pStyle w:val="NoSpacing"/>
              <w:jc w:val="center"/>
              <w:rPr>
                <w:rFonts w:ascii="Times New Roman" w:hAnsi="Times New Roman"/>
              </w:rPr>
            </w:pPr>
            <w:r w:rsidRPr="00D56BB6">
              <w:rPr>
                <w:rFonts w:ascii="Times New Roman" w:hAnsi="Times New Roman"/>
              </w:rPr>
              <w:t>MR/VP</w:t>
            </w:r>
          </w:p>
        </w:tc>
        <w:tc>
          <w:tcPr>
            <w:tcW w:w="1439" w:type="dxa"/>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MR</w:t>
            </w:r>
          </w:p>
        </w:tc>
        <w:tc>
          <w:tcPr>
            <w:tcW w:w="169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7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01" w:type="dxa"/>
            <w:tcBorders>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r>
      <w:tr w:rsidR="00D56BB6" w:rsidRPr="00656769" w:rsidTr="00A45863">
        <w:tc>
          <w:tcPr>
            <w:tcW w:w="815" w:type="dxa"/>
            <w:tcBorders>
              <w:left w:val="nil"/>
            </w:tcBorders>
          </w:tcPr>
          <w:p w:rsidR="00D56BB6" w:rsidRPr="00D56BB6" w:rsidRDefault="00D56BB6" w:rsidP="00A45863">
            <w:pPr>
              <w:pStyle w:val="NoSpacing"/>
              <w:jc w:val="center"/>
              <w:rPr>
                <w:rFonts w:ascii="Times New Roman" w:hAnsi="Times New Roman"/>
              </w:rPr>
            </w:pPr>
            <w:r w:rsidRPr="00D56BB6">
              <w:rPr>
                <w:rFonts w:ascii="Times New Roman" w:hAnsi="Times New Roman"/>
              </w:rPr>
              <w:t>9</w:t>
            </w:r>
          </w:p>
        </w:tc>
        <w:tc>
          <w:tcPr>
            <w:tcW w:w="901" w:type="dxa"/>
            <w:vMerge/>
            <w:tcBorders>
              <w:left w:val="nil"/>
            </w:tcBorders>
            <w:shd w:val="clear" w:color="auto" w:fill="auto"/>
          </w:tcPr>
          <w:p w:rsidR="00D56BB6" w:rsidRPr="00D56BB6" w:rsidRDefault="00D56BB6" w:rsidP="00A45863">
            <w:pPr>
              <w:pStyle w:val="NoSpacing"/>
              <w:rPr>
                <w:rFonts w:ascii="Times New Roman" w:hAnsi="Times New Roman"/>
              </w:rPr>
            </w:pPr>
          </w:p>
        </w:tc>
        <w:tc>
          <w:tcPr>
            <w:tcW w:w="1439" w:type="dxa"/>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VP</w:t>
            </w:r>
          </w:p>
        </w:tc>
        <w:tc>
          <w:tcPr>
            <w:tcW w:w="169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7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01" w:type="dxa"/>
            <w:tcBorders>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r>
      <w:tr w:rsidR="00D56BB6" w:rsidRPr="00656769" w:rsidTr="00A45863">
        <w:tc>
          <w:tcPr>
            <w:tcW w:w="815" w:type="dxa"/>
            <w:tcBorders>
              <w:left w:val="nil"/>
            </w:tcBorders>
          </w:tcPr>
          <w:p w:rsidR="00D56BB6" w:rsidRPr="00D56BB6" w:rsidRDefault="00D56BB6" w:rsidP="00A45863">
            <w:pPr>
              <w:pStyle w:val="NoSpacing"/>
              <w:jc w:val="center"/>
              <w:rPr>
                <w:rFonts w:ascii="Times New Roman" w:hAnsi="Times New Roman"/>
              </w:rPr>
            </w:pPr>
            <w:r w:rsidRPr="00D56BB6">
              <w:rPr>
                <w:rFonts w:ascii="Times New Roman" w:hAnsi="Times New Roman"/>
              </w:rPr>
              <w:t>10</w:t>
            </w:r>
          </w:p>
        </w:tc>
        <w:tc>
          <w:tcPr>
            <w:tcW w:w="901" w:type="dxa"/>
            <w:tcBorders>
              <w:left w:val="nil"/>
            </w:tcBorders>
            <w:shd w:val="clear" w:color="auto" w:fill="auto"/>
          </w:tcPr>
          <w:p w:rsidR="00D56BB6" w:rsidRPr="00D56BB6" w:rsidRDefault="00D56BB6" w:rsidP="00A45863">
            <w:pPr>
              <w:pStyle w:val="NoSpacing"/>
              <w:rPr>
                <w:rFonts w:ascii="Times New Roman" w:hAnsi="Times New Roman"/>
              </w:rPr>
            </w:pPr>
          </w:p>
        </w:tc>
        <w:tc>
          <w:tcPr>
            <w:tcW w:w="1439" w:type="dxa"/>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Citric</w:t>
            </w:r>
          </w:p>
        </w:tc>
        <w:tc>
          <w:tcPr>
            <w:tcW w:w="169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7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01" w:type="dxa"/>
            <w:tcBorders>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r>
      <w:tr w:rsidR="00D56BB6" w:rsidRPr="00656769" w:rsidTr="00A45863">
        <w:tc>
          <w:tcPr>
            <w:tcW w:w="815" w:type="dxa"/>
            <w:tcBorders>
              <w:left w:val="nil"/>
            </w:tcBorders>
          </w:tcPr>
          <w:p w:rsidR="00D56BB6" w:rsidRPr="00D56BB6" w:rsidRDefault="00D56BB6" w:rsidP="00A45863">
            <w:pPr>
              <w:pStyle w:val="NoSpacing"/>
              <w:jc w:val="center"/>
              <w:rPr>
                <w:rFonts w:ascii="Times New Roman" w:hAnsi="Times New Roman"/>
              </w:rPr>
            </w:pPr>
            <w:r w:rsidRPr="00D56BB6">
              <w:rPr>
                <w:rFonts w:ascii="Times New Roman" w:hAnsi="Times New Roman"/>
              </w:rPr>
              <w:t>11</w:t>
            </w:r>
          </w:p>
        </w:tc>
        <w:tc>
          <w:tcPr>
            <w:tcW w:w="901" w:type="dxa"/>
            <w:tcBorders>
              <w:left w:val="nil"/>
            </w:tcBorders>
            <w:shd w:val="clear" w:color="auto" w:fill="auto"/>
          </w:tcPr>
          <w:p w:rsidR="00D56BB6" w:rsidRPr="00D56BB6" w:rsidRDefault="00D56BB6" w:rsidP="00A45863">
            <w:pPr>
              <w:pStyle w:val="NoSpacing"/>
              <w:rPr>
                <w:rFonts w:ascii="Times New Roman" w:hAnsi="Times New Roman"/>
              </w:rPr>
            </w:pPr>
          </w:p>
        </w:tc>
        <w:tc>
          <w:tcPr>
            <w:tcW w:w="1439" w:type="dxa"/>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Urea</w:t>
            </w:r>
          </w:p>
        </w:tc>
        <w:tc>
          <w:tcPr>
            <w:tcW w:w="169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7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01" w:type="dxa"/>
            <w:tcBorders>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r>
      <w:tr w:rsidR="00D56BB6" w:rsidRPr="00656769" w:rsidTr="00A45863">
        <w:tc>
          <w:tcPr>
            <w:tcW w:w="815" w:type="dxa"/>
            <w:tcBorders>
              <w:left w:val="nil"/>
            </w:tcBorders>
          </w:tcPr>
          <w:p w:rsidR="00D56BB6" w:rsidRPr="00D56BB6" w:rsidRDefault="00D56BB6" w:rsidP="00A45863">
            <w:pPr>
              <w:pStyle w:val="NoSpacing"/>
              <w:jc w:val="center"/>
              <w:rPr>
                <w:rFonts w:ascii="Times New Roman" w:hAnsi="Times New Roman"/>
              </w:rPr>
            </w:pPr>
            <w:r w:rsidRPr="00D56BB6">
              <w:rPr>
                <w:rFonts w:ascii="Times New Roman" w:hAnsi="Times New Roman"/>
              </w:rPr>
              <w:t>12</w:t>
            </w:r>
          </w:p>
        </w:tc>
        <w:tc>
          <w:tcPr>
            <w:tcW w:w="901" w:type="dxa"/>
            <w:tcBorders>
              <w:left w:val="nil"/>
            </w:tcBorders>
            <w:shd w:val="clear" w:color="auto" w:fill="auto"/>
          </w:tcPr>
          <w:p w:rsidR="00D56BB6" w:rsidRPr="00D56BB6" w:rsidRDefault="00D56BB6" w:rsidP="00A45863">
            <w:pPr>
              <w:pStyle w:val="NoSpacing"/>
              <w:rPr>
                <w:rFonts w:ascii="Times New Roman" w:hAnsi="Times New Roman"/>
              </w:rPr>
            </w:pPr>
          </w:p>
        </w:tc>
        <w:tc>
          <w:tcPr>
            <w:tcW w:w="1439" w:type="dxa"/>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Glucose</w:t>
            </w:r>
          </w:p>
        </w:tc>
        <w:tc>
          <w:tcPr>
            <w:tcW w:w="169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7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01" w:type="dxa"/>
            <w:tcBorders>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r>
      <w:tr w:rsidR="00D56BB6" w:rsidRPr="00656769" w:rsidTr="00A45863">
        <w:tc>
          <w:tcPr>
            <w:tcW w:w="815" w:type="dxa"/>
            <w:tcBorders>
              <w:left w:val="nil"/>
            </w:tcBorders>
          </w:tcPr>
          <w:p w:rsidR="00D56BB6" w:rsidRPr="00D56BB6" w:rsidRDefault="00D56BB6" w:rsidP="00A45863">
            <w:pPr>
              <w:pStyle w:val="NoSpacing"/>
              <w:jc w:val="center"/>
              <w:rPr>
                <w:rFonts w:ascii="Times New Roman" w:hAnsi="Times New Roman"/>
              </w:rPr>
            </w:pPr>
            <w:r w:rsidRPr="00D56BB6">
              <w:rPr>
                <w:rFonts w:ascii="Times New Roman" w:hAnsi="Times New Roman"/>
              </w:rPr>
              <w:t>13</w:t>
            </w:r>
          </w:p>
        </w:tc>
        <w:tc>
          <w:tcPr>
            <w:tcW w:w="901" w:type="dxa"/>
            <w:tcBorders>
              <w:left w:val="nil"/>
            </w:tcBorders>
            <w:shd w:val="clear" w:color="auto" w:fill="auto"/>
          </w:tcPr>
          <w:p w:rsidR="00D56BB6" w:rsidRPr="00D56BB6" w:rsidRDefault="00D56BB6" w:rsidP="00A45863">
            <w:pPr>
              <w:pStyle w:val="NoSpacing"/>
              <w:rPr>
                <w:rFonts w:ascii="Times New Roman" w:hAnsi="Times New Roman"/>
              </w:rPr>
            </w:pPr>
          </w:p>
        </w:tc>
        <w:tc>
          <w:tcPr>
            <w:tcW w:w="1439" w:type="dxa"/>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Lactose</w:t>
            </w:r>
          </w:p>
        </w:tc>
        <w:tc>
          <w:tcPr>
            <w:tcW w:w="169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7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01" w:type="dxa"/>
            <w:tcBorders>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r>
      <w:tr w:rsidR="00D56BB6" w:rsidRPr="00656769" w:rsidTr="00A45863">
        <w:tc>
          <w:tcPr>
            <w:tcW w:w="815" w:type="dxa"/>
            <w:tcBorders>
              <w:left w:val="nil"/>
            </w:tcBorders>
          </w:tcPr>
          <w:p w:rsidR="00D56BB6" w:rsidRPr="00D56BB6" w:rsidRDefault="00D56BB6" w:rsidP="00A45863">
            <w:pPr>
              <w:pStyle w:val="NoSpacing"/>
              <w:jc w:val="center"/>
              <w:rPr>
                <w:rFonts w:ascii="Times New Roman" w:hAnsi="Times New Roman"/>
              </w:rPr>
            </w:pPr>
            <w:r w:rsidRPr="00D56BB6">
              <w:rPr>
                <w:rFonts w:ascii="Times New Roman" w:hAnsi="Times New Roman"/>
              </w:rPr>
              <w:t>14</w:t>
            </w:r>
          </w:p>
        </w:tc>
        <w:tc>
          <w:tcPr>
            <w:tcW w:w="901" w:type="dxa"/>
            <w:tcBorders>
              <w:left w:val="nil"/>
            </w:tcBorders>
            <w:shd w:val="clear" w:color="auto" w:fill="auto"/>
          </w:tcPr>
          <w:p w:rsidR="00D56BB6" w:rsidRPr="00D56BB6" w:rsidRDefault="00D56BB6" w:rsidP="00A45863">
            <w:pPr>
              <w:pStyle w:val="NoSpacing"/>
              <w:rPr>
                <w:rFonts w:ascii="Times New Roman" w:hAnsi="Times New Roman"/>
              </w:rPr>
            </w:pPr>
          </w:p>
        </w:tc>
        <w:tc>
          <w:tcPr>
            <w:tcW w:w="1439" w:type="dxa"/>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Sucrose</w:t>
            </w:r>
          </w:p>
        </w:tc>
        <w:tc>
          <w:tcPr>
            <w:tcW w:w="169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7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01" w:type="dxa"/>
            <w:tcBorders>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r>
      <w:tr w:rsidR="00D56BB6" w:rsidRPr="00656769" w:rsidTr="00A45863">
        <w:tc>
          <w:tcPr>
            <w:tcW w:w="815" w:type="dxa"/>
            <w:tcBorders>
              <w:left w:val="nil"/>
            </w:tcBorders>
          </w:tcPr>
          <w:p w:rsidR="00D56BB6" w:rsidRPr="00D56BB6" w:rsidRDefault="00D56BB6" w:rsidP="00A45863">
            <w:pPr>
              <w:pStyle w:val="NoSpacing"/>
              <w:jc w:val="center"/>
              <w:rPr>
                <w:rFonts w:ascii="Times New Roman" w:hAnsi="Times New Roman"/>
              </w:rPr>
            </w:pPr>
            <w:r w:rsidRPr="00D56BB6">
              <w:rPr>
                <w:rFonts w:ascii="Times New Roman" w:hAnsi="Times New Roman"/>
              </w:rPr>
              <w:t>15</w:t>
            </w:r>
          </w:p>
        </w:tc>
        <w:tc>
          <w:tcPr>
            <w:tcW w:w="901" w:type="dxa"/>
            <w:tcBorders>
              <w:left w:val="nil"/>
            </w:tcBorders>
            <w:shd w:val="clear" w:color="auto" w:fill="auto"/>
          </w:tcPr>
          <w:p w:rsidR="00D56BB6" w:rsidRPr="00D56BB6" w:rsidRDefault="00D56BB6" w:rsidP="00A45863">
            <w:pPr>
              <w:pStyle w:val="NoSpacing"/>
              <w:rPr>
                <w:rFonts w:ascii="Times New Roman" w:hAnsi="Times New Roman"/>
              </w:rPr>
            </w:pPr>
          </w:p>
        </w:tc>
        <w:tc>
          <w:tcPr>
            <w:tcW w:w="1439" w:type="dxa"/>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Mannitol</w:t>
            </w:r>
          </w:p>
        </w:tc>
        <w:tc>
          <w:tcPr>
            <w:tcW w:w="169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73" w:type="dxa"/>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01" w:type="dxa"/>
            <w:tcBorders>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r>
      <w:tr w:rsidR="00D56BB6" w:rsidRPr="00656769" w:rsidTr="00A45863">
        <w:tc>
          <w:tcPr>
            <w:tcW w:w="815" w:type="dxa"/>
            <w:tcBorders>
              <w:left w:val="nil"/>
              <w:bottom w:val="single" w:sz="4" w:space="0" w:color="auto"/>
            </w:tcBorders>
          </w:tcPr>
          <w:p w:rsidR="00D56BB6" w:rsidRPr="00D56BB6" w:rsidRDefault="00D56BB6" w:rsidP="00A45863">
            <w:pPr>
              <w:pStyle w:val="NoSpacing"/>
              <w:tabs>
                <w:tab w:val="left" w:pos="557"/>
              </w:tabs>
              <w:jc w:val="center"/>
              <w:rPr>
                <w:rFonts w:ascii="Times New Roman" w:hAnsi="Times New Roman"/>
              </w:rPr>
            </w:pPr>
            <w:r w:rsidRPr="00D56BB6">
              <w:rPr>
                <w:rFonts w:ascii="Times New Roman" w:hAnsi="Times New Roman"/>
              </w:rPr>
              <w:t>16</w:t>
            </w:r>
          </w:p>
        </w:tc>
        <w:tc>
          <w:tcPr>
            <w:tcW w:w="901" w:type="dxa"/>
            <w:tcBorders>
              <w:left w:val="nil"/>
              <w:bottom w:val="single" w:sz="4" w:space="0" w:color="auto"/>
            </w:tcBorders>
            <w:shd w:val="clear" w:color="auto" w:fill="auto"/>
          </w:tcPr>
          <w:p w:rsidR="00D56BB6" w:rsidRPr="00D56BB6" w:rsidRDefault="00D56BB6" w:rsidP="00A45863">
            <w:pPr>
              <w:pStyle w:val="NoSpacing"/>
              <w:tabs>
                <w:tab w:val="left" w:pos="557"/>
              </w:tabs>
              <w:rPr>
                <w:rFonts w:ascii="Times New Roman" w:hAnsi="Times New Roman"/>
              </w:rPr>
            </w:pPr>
            <w:r w:rsidRPr="00D56BB6">
              <w:rPr>
                <w:rFonts w:ascii="Times New Roman" w:hAnsi="Times New Roman"/>
              </w:rPr>
              <w:tab/>
            </w:r>
          </w:p>
        </w:tc>
        <w:tc>
          <w:tcPr>
            <w:tcW w:w="1439" w:type="dxa"/>
            <w:tcBorders>
              <w:bottom w:val="single" w:sz="4" w:space="0" w:color="auto"/>
            </w:tcBorders>
            <w:shd w:val="clear" w:color="auto" w:fill="auto"/>
          </w:tcPr>
          <w:p w:rsidR="00D56BB6" w:rsidRPr="00D56BB6" w:rsidRDefault="00D56BB6" w:rsidP="00A45863">
            <w:pPr>
              <w:pStyle w:val="NoSpacing"/>
              <w:rPr>
                <w:rFonts w:ascii="Times New Roman" w:hAnsi="Times New Roman"/>
              </w:rPr>
            </w:pPr>
            <w:r w:rsidRPr="00D56BB6">
              <w:rPr>
                <w:rFonts w:ascii="Times New Roman" w:hAnsi="Times New Roman"/>
              </w:rPr>
              <w:t>catalase</w:t>
            </w:r>
          </w:p>
        </w:tc>
        <w:tc>
          <w:tcPr>
            <w:tcW w:w="1693" w:type="dxa"/>
            <w:tcBorders>
              <w:bottom w:val="single" w:sz="4" w:space="0" w:color="auto"/>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73" w:type="dxa"/>
            <w:tcBorders>
              <w:bottom w:val="single" w:sz="4" w:space="0" w:color="auto"/>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c>
          <w:tcPr>
            <w:tcW w:w="1701" w:type="dxa"/>
            <w:tcBorders>
              <w:bottom w:val="single" w:sz="4" w:space="0" w:color="auto"/>
              <w:right w:val="nil"/>
            </w:tcBorders>
            <w:shd w:val="clear" w:color="auto" w:fill="auto"/>
          </w:tcPr>
          <w:p w:rsidR="00D56BB6" w:rsidRPr="00D56BB6" w:rsidRDefault="00D56BB6" w:rsidP="00A45863">
            <w:pPr>
              <w:pStyle w:val="NoSpacing"/>
              <w:jc w:val="center"/>
              <w:rPr>
                <w:rFonts w:ascii="Times New Roman" w:hAnsi="Times New Roman"/>
              </w:rPr>
            </w:pPr>
            <w:r w:rsidRPr="00D56BB6">
              <w:rPr>
                <w:rFonts w:ascii="Times New Roman" w:hAnsi="Times New Roman"/>
              </w:rPr>
              <w:t>+</w:t>
            </w:r>
          </w:p>
        </w:tc>
      </w:tr>
    </w:tbl>
    <w:p w:rsidR="00D56BB6" w:rsidRPr="008C51DA" w:rsidRDefault="00D56BB6" w:rsidP="00D56BB6">
      <w:pPr>
        <w:pStyle w:val="ListParagraph"/>
        <w:snapToGrid w:val="0"/>
        <w:spacing w:after="0"/>
        <w:ind w:left="0"/>
        <w:jc w:val="both"/>
        <w:rPr>
          <w:rFonts w:ascii="Times New Roman" w:eastAsiaTheme="minorEastAsia" w:hAnsi="Times New Roman"/>
          <w:b/>
          <w:sz w:val="18"/>
          <w:szCs w:val="24"/>
        </w:rPr>
      </w:pPr>
      <w:r>
        <w:rPr>
          <w:rFonts w:ascii="Times New Roman" w:eastAsiaTheme="minorEastAsia" w:hAnsi="Times New Roman"/>
          <w:b/>
          <w:sz w:val="24"/>
          <w:szCs w:val="24"/>
        </w:rPr>
        <w:tab/>
      </w:r>
    </w:p>
    <w:p w:rsidR="00D56BB6" w:rsidRDefault="00D56BB6" w:rsidP="00D56BB6">
      <w:pPr>
        <w:pStyle w:val="ListParagraph"/>
        <w:snapToGrid w:val="0"/>
        <w:spacing w:after="0"/>
        <w:ind w:left="0" w:firstLine="630"/>
        <w:jc w:val="both"/>
        <w:rPr>
          <w:rFonts w:ascii="Times New Roman" w:hAnsi="Times New Roman"/>
          <w:sz w:val="24"/>
          <w:szCs w:val="24"/>
        </w:rPr>
      </w:pPr>
      <w:r w:rsidRPr="00272429">
        <w:rPr>
          <w:rFonts w:ascii="Times New Roman" w:hAnsi="Times New Roman"/>
          <w:sz w:val="24"/>
          <w:lang w:val="en"/>
        </w:rPr>
        <w:t xml:space="preserve">The results of phenotypic analysis of three types of symbionts showed a positive reaction to the red methyl (MR) reagent indicating that symbionts can carry out fermentation activities, and the resulting fermentation reaction is acidic. The reaction with the positive results of the </w:t>
      </w:r>
      <w:r w:rsidRPr="00272429">
        <w:rPr>
          <w:rFonts w:ascii="Times New Roman" w:hAnsi="Times New Roman"/>
          <w:sz w:val="24"/>
          <w:lang w:val="en"/>
        </w:rPr>
        <w:lastRenderedPageBreak/>
        <w:t>Voges-Proskauer (VP) reagent is shown by Sp2, meaning that the symbiont is capable of carrying out the fermentation reaction. In the reaction with catalase reagents, the three symbionts show positive results, meaning that the symbionts in their activities require hydrogen and produce H</w:t>
      </w:r>
      <w:r w:rsidRPr="004B3A3A">
        <w:rPr>
          <w:rFonts w:ascii="Times New Roman" w:hAnsi="Times New Roman"/>
          <w:sz w:val="24"/>
          <w:vertAlign w:val="subscript"/>
          <w:lang w:val="en"/>
        </w:rPr>
        <w:t>2</w:t>
      </w:r>
      <w:r w:rsidRPr="00272429">
        <w:rPr>
          <w:rFonts w:ascii="Times New Roman" w:hAnsi="Times New Roman"/>
          <w:sz w:val="24"/>
          <w:lang w:val="en"/>
        </w:rPr>
        <w:t>O</w:t>
      </w:r>
      <w:r w:rsidRPr="004B3A3A">
        <w:rPr>
          <w:rFonts w:ascii="Times New Roman" w:hAnsi="Times New Roman"/>
          <w:sz w:val="24"/>
          <w:vertAlign w:val="subscript"/>
          <w:lang w:val="en"/>
        </w:rPr>
        <w:t>2</w:t>
      </w:r>
      <w:r w:rsidRPr="00272429">
        <w:rPr>
          <w:rFonts w:ascii="Times New Roman" w:hAnsi="Times New Roman"/>
          <w:sz w:val="24"/>
          <w:lang w:val="en"/>
        </w:rPr>
        <w:t xml:space="preserve"> gas which is potentially toxic to itself. There is also a positive reaction with lactose which shows that symbionts can react to breakdown of carbohydrates into simple sugars and the results of positive reactions with citrate are shown by the Sp1 sample, indicating that this symbiont is capable of fermenting reactions using carbon as a source of energy</w:t>
      </w:r>
      <w:r>
        <w:rPr>
          <w:rFonts w:ascii="Times New Roman" w:hAnsi="Times New Roman"/>
          <w:sz w:val="24"/>
          <w:lang w:val="en"/>
        </w:rPr>
        <w:t xml:space="preserve"> (Liu, </w:t>
      </w:r>
      <w:r w:rsidRPr="00CA7A45">
        <w:rPr>
          <w:rFonts w:ascii="Times New Roman" w:hAnsi="Times New Roman"/>
          <w:i/>
          <w:sz w:val="24"/>
          <w:lang w:val="en"/>
        </w:rPr>
        <w:t>et al</w:t>
      </w:r>
      <w:r>
        <w:rPr>
          <w:rFonts w:ascii="Times New Roman" w:hAnsi="Times New Roman"/>
          <w:sz w:val="24"/>
          <w:lang w:val="en"/>
        </w:rPr>
        <w:t xml:space="preserve">., 2017; Marzuki, </w:t>
      </w:r>
      <w:r w:rsidRPr="00987B20">
        <w:rPr>
          <w:rFonts w:ascii="Times New Roman" w:hAnsi="Times New Roman"/>
          <w:i/>
          <w:sz w:val="24"/>
          <w:lang w:val="en"/>
        </w:rPr>
        <w:t>et al</w:t>
      </w:r>
      <w:r>
        <w:rPr>
          <w:rFonts w:ascii="Times New Roman" w:hAnsi="Times New Roman"/>
          <w:sz w:val="24"/>
          <w:lang w:val="en"/>
        </w:rPr>
        <w:t>., 2016)</w:t>
      </w:r>
      <w:r w:rsidRPr="00272429">
        <w:rPr>
          <w:rFonts w:ascii="Times New Roman" w:hAnsi="Times New Roman"/>
          <w:sz w:val="24"/>
          <w:lang w:val="en"/>
        </w:rPr>
        <w:t>.</w:t>
      </w:r>
    </w:p>
    <w:p w:rsidR="00D56BB6" w:rsidRDefault="00D56BB6" w:rsidP="00D56BB6">
      <w:pPr>
        <w:pStyle w:val="NoSpacing"/>
        <w:rPr>
          <w:b/>
          <w:sz w:val="24"/>
          <w:lang w:val="en"/>
        </w:rPr>
      </w:pPr>
    </w:p>
    <w:p w:rsidR="00D56BB6" w:rsidRPr="00D56BB6" w:rsidRDefault="00D56BB6" w:rsidP="00D56BB6">
      <w:pPr>
        <w:pStyle w:val="NoSpacing"/>
        <w:spacing w:line="276" w:lineRule="auto"/>
        <w:jc w:val="both"/>
        <w:rPr>
          <w:rFonts w:ascii="Times New Roman" w:hAnsi="Times New Roman"/>
          <w:b/>
          <w:sz w:val="24"/>
          <w:lang w:val="en"/>
        </w:rPr>
      </w:pPr>
      <w:r w:rsidRPr="00D56BB6">
        <w:rPr>
          <w:rFonts w:ascii="Times New Roman" w:hAnsi="Times New Roman"/>
          <w:b/>
          <w:sz w:val="24"/>
          <w:lang w:val="en"/>
        </w:rPr>
        <w:t>Micro symbiont Sponge Genotype Analysis</w:t>
      </w:r>
    </w:p>
    <w:p w:rsidR="00D56BB6" w:rsidRPr="00D56BB6" w:rsidRDefault="00D56BB6" w:rsidP="00D56BB6">
      <w:pPr>
        <w:pStyle w:val="NoSpacing"/>
        <w:spacing w:line="276" w:lineRule="auto"/>
        <w:ind w:firstLine="709"/>
        <w:jc w:val="both"/>
        <w:rPr>
          <w:rFonts w:ascii="Times New Roman" w:eastAsiaTheme="minorHAnsi" w:hAnsi="Times New Roman"/>
          <w:color w:val="000000" w:themeColor="text1"/>
          <w:sz w:val="26"/>
          <w:szCs w:val="24"/>
        </w:rPr>
      </w:pPr>
      <w:r w:rsidRPr="00D56BB6">
        <w:rPr>
          <w:rFonts w:ascii="Times New Roman" w:hAnsi="Times New Roman"/>
          <w:sz w:val="24"/>
          <w:lang w:val="en"/>
        </w:rPr>
        <w:t xml:space="preserve">Molecular molecule 16S rRNA gene characterization </w:t>
      </w:r>
      <w:r w:rsidRPr="00D56BB6">
        <w:rPr>
          <w:rFonts w:ascii="Times New Roman" w:hAnsi="Times New Roman"/>
          <w:i/>
          <w:sz w:val="24"/>
          <w:lang w:val="en"/>
        </w:rPr>
        <w:t>Petrosia (Strongylophore) Corticata</w:t>
      </w:r>
      <w:r w:rsidRPr="00D56BB6">
        <w:rPr>
          <w:rFonts w:ascii="Times New Roman" w:hAnsi="Times New Roman"/>
          <w:sz w:val="24"/>
          <w:lang w:val="en"/>
        </w:rPr>
        <w:t xml:space="preserve"> is carried out by identifying the sequence of DNA gene molecules through the Polymerase Chain Reaction (PC</w:t>
      </w:r>
      <w:r w:rsidR="00F308AF">
        <w:rPr>
          <w:rFonts w:ascii="Times New Roman" w:hAnsi="Times New Roman"/>
          <w:sz w:val="24"/>
          <w:lang w:val="en"/>
        </w:rPr>
        <w:t>R</w:t>
      </w:r>
      <w:r w:rsidRPr="00D56BB6">
        <w:rPr>
          <w:rFonts w:ascii="Times New Roman" w:hAnsi="Times New Roman"/>
          <w:sz w:val="24"/>
          <w:lang w:val="en"/>
        </w:rPr>
        <w:t xml:space="preserve">) method. The DNA gene sequencing results obtained in the form of chromatogram form data, then the gene molecule is sorted and stretched to see the bank gene homologous series. The chromatogram obtained is processed using the Bio Edit program software version 7.2.5. The data that has been processed by the Bio Edit program is used as a basic data to be reprocessed in multiple alignment sequences of isolate gene molecules on the DNA molecule database that is in Gene Bank. The 16S rRNA gene molecule is universal in bacteria, in general it can be compared with the sample RNA sequence (Liu, </w:t>
      </w:r>
      <w:r w:rsidRPr="00D56BB6">
        <w:rPr>
          <w:rFonts w:ascii="Times New Roman" w:hAnsi="Times New Roman"/>
          <w:i/>
          <w:sz w:val="24"/>
          <w:lang w:val="en"/>
        </w:rPr>
        <w:t>et al</w:t>
      </w:r>
      <w:r w:rsidRPr="00D56BB6">
        <w:rPr>
          <w:rFonts w:ascii="Times New Roman" w:hAnsi="Times New Roman"/>
          <w:sz w:val="24"/>
          <w:lang w:val="en"/>
        </w:rPr>
        <w:t xml:space="preserve">., 2017; Marzuki, </w:t>
      </w:r>
      <w:r w:rsidRPr="00D56BB6">
        <w:rPr>
          <w:rFonts w:ascii="Times New Roman" w:hAnsi="Times New Roman"/>
          <w:i/>
          <w:sz w:val="24"/>
          <w:lang w:val="en"/>
        </w:rPr>
        <w:t>et al</w:t>
      </w:r>
      <w:r w:rsidRPr="00D56BB6">
        <w:rPr>
          <w:rFonts w:ascii="Times New Roman" w:hAnsi="Times New Roman"/>
          <w:sz w:val="24"/>
          <w:lang w:val="en"/>
        </w:rPr>
        <w:t>., 2016).</w:t>
      </w:r>
    </w:p>
    <w:p w:rsidR="00D56BB6" w:rsidRDefault="00D56BB6" w:rsidP="002B1CD0">
      <w:pPr>
        <w:pStyle w:val="NoSpacing"/>
        <w:spacing w:line="276" w:lineRule="auto"/>
        <w:ind w:firstLine="709"/>
        <w:jc w:val="both"/>
        <w:rPr>
          <w:rFonts w:ascii="Times New Roman" w:hAnsi="Times New Roman"/>
          <w:sz w:val="24"/>
          <w:lang w:val="en"/>
        </w:rPr>
      </w:pPr>
      <w:r w:rsidRPr="00D56BB6">
        <w:rPr>
          <w:rFonts w:ascii="Times New Roman" w:hAnsi="Times New Roman"/>
          <w:sz w:val="24"/>
          <w:lang w:val="en"/>
        </w:rPr>
        <w:t>The results of sequencing of the isolates were opened through the bio edit program, then the sequence of bacterial DNA samples were entered into the BLAST (Basic Local Alignment Search Tool) program, (http://blast.ncbi.nlm.nih.gov/Blast.Cgi), sequences identified with the DNA database Gen Bank on that site. The results of the sample sequence alignment with the Gen Bank sequence show the similarity of the high homologous series, which can be seen in Table 3, as follows:</w:t>
      </w:r>
    </w:p>
    <w:p w:rsidR="00D56BB6" w:rsidRPr="00D56BB6" w:rsidRDefault="00D56BB6" w:rsidP="00D56BB6">
      <w:pPr>
        <w:pStyle w:val="NoSpacing"/>
        <w:ind w:left="900" w:hanging="900"/>
        <w:rPr>
          <w:b/>
          <w:sz w:val="18"/>
          <w:lang w:val="en"/>
        </w:rPr>
      </w:pPr>
    </w:p>
    <w:p w:rsidR="00D56BB6" w:rsidRPr="00D56BB6" w:rsidRDefault="00D56BB6" w:rsidP="00D56BB6">
      <w:pPr>
        <w:pStyle w:val="NoSpacing"/>
        <w:ind w:left="900" w:hanging="900"/>
        <w:rPr>
          <w:rFonts w:ascii="Times New Roman" w:eastAsiaTheme="minorEastAsia" w:hAnsi="Times New Roman"/>
          <w:b/>
        </w:rPr>
      </w:pPr>
      <w:r w:rsidRPr="00D56BB6">
        <w:rPr>
          <w:rFonts w:ascii="Times New Roman" w:hAnsi="Times New Roman"/>
          <w:b/>
          <w:lang w:val="en"/>
        </w:rPr>
        <w:t>Table 3.</w:t>
      </w:r>
      <w:r w:rsidRPr="00D56BB6">
        <w:rPr>
          <w:rFonts w:ascii="Times New Roman" w:hAnsi="Times New Roman"/>
          <w:b/>
          <w:lang w:val="en"/>
        </w:rPr>
        <w:tab/>
        <w:t xml:space="preserve">Results of BLAST (Basic Local Alignment Search Tool) Symbiont Sponge </w:t>
      </w:r>
      <w:r w:rsidRPr="00D56BB6">
        <w:rPr>
          <w:rFonts w:ascii="Times New Roman" w:hAnsi="Times New Roman"/>
          <w:b/>
          <w:i/>
          <w:lang w:val="en"/>
        </w:rPr>
        <w:t>Petrosia (Strongylophore) Corticata</w:t>
      </w:r>
    </w:p>
    <w:tbl>
      <w:tblPr>
        <w:tblStyle w:val="TableGrid"/>
        <w:tblW w:w="9360" w:type="dxa"/>
        <w:tblInd w:w="-5" w:type="dxa"/>
        <w:tblBorders>
          <w:insideH w:val="none" w:sz="0" w:space="0" w:color="auto"/>
          <w:insideV w:val="none" w:sz="0" w:space="0" w:color="auto"/>
        </w:tblBorders>
        <w:tblLook w:val="04A0" w:firstRow="1" w:lastRow="0" w:firstColumn="1" w:lastColumn="0" w:noHBand="0" w:noVBand="1"/>
      </w:tblPr>
      <w:tblGrid>
        <w:gridCol w:w="937"/>
        <w:gridCol w:w="1072"/>
        <w:gridCol w:w="1059"/>
        <w:gridCol w:w="1382"/>
        <w:gridCol w:w="1044"/>
        <w:gridCol w:w="1181"/>
        <w:gridCol w:w="931"/>
        <w:gridCol w:w="1754"/>
      </w:tblGrid>
      <w:tr w:rsidR="00D56BB6" w:rsidRPr="00D56BB6" w:rsidTr="00A45863">
        <w:tc>
          <w:tcPr>
            <w:tcW w:w="937" w:type="dxa"/>
            <w:tcBorders>
              <w:top w:val="single" w:sz="4" w:space="0" w:color="auto"/>
              <w:left w:val="nil"/>
              <w:bottom w:val="single" w:sz="4" w:space="0" w:color="auto"/>
            </w:tcBorders>
            <w:shd w:val="clear" w:color="auto" w:fill="auto"/>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Number</w:t>
            </w:r>
          </w:p>
        </w:tc>
        <w:tc>
          <w:tcPr>
            <w:tcW w:w="1072" w:type="dxa"/>
            <w:tcBorders>
              <w:top w:val="single" w:sz="4" w:space="0" w:color="auto"/>
              <w:bottom w:val="single" w:sz="4" w:space="0" w:color="auto"/>
            </w:tcBorders>
            <w:shd w:val="clear" w:color="auto" w:fill="auto"/>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Symbiont</w:t>
            </w:r>
          </w:p>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code</w:t>
            </w:r>
          </w:p>
        </w:tc>
        <w:tc>
          <w:tcPr>
            <w:tcW w:w="1059" w:type="dxa"/>
            <w:tcBorders>
              <w:top w:val="single" w:sz="4" w:space="0" w:color="auto"/>
              <w:bottom w:val="single" w:sz="4" w:space="0" w:color="auto"/>
            </w:tcBorders>
            <w:shd w:val="clear" w:color="auto" w:fill="auto"/>
            <w:vAlign w:val="center"/>
            <w:hideMark/>
          </w:tcPr>
          <w:p w:rsidR="00D56BB6" w:rsidRPr="00D56BB6" w:rsidRDefault="00D56BB6" w:rsidP="00A45863">
            <w:pPr>
              <w:pStyle w:val="NoSpacing"/>
              <w:jc w:val="center"/>
              <w:rPr>
                <w:rFonts w:ascii="Times New Roman" w:hAnsi="Times New Roman"/>
                <w:sz w:val="22"/>
                <w:szCs w:val="22"/>
              </w:rPr>
            </w:pPr>
            <w:r w:rsidRPr="00D56BB6">
              <w:rPr>
                <w:rStyle w:val="shorttext"/>
                <w:rFonts w:ascii="Times New Roman" w:hAnsi="Times New Roman"/>
                <w:sz w:val="22"/>
                <w:szCs w:val="22"/>
                <w:lang w:val="en"/>
              </w:rPr>
              <w:t>Sample Sequence</w:t>
            </w:r>
          </w:p>
        </w:tc>
        <w:tc>
          <w:tcPr>
            <w:tcW w:w="1382" w:type="dxa"/>
            <w:tcBorders>
              <w:top w:val="single" w:sz="4" w:space="0" w:color="auto"/>
              <w:bottom w:val="single" w:sz="4" w:space="0" w:color="auto"/>
            </w:tcBorders>
            <w:shd w:val="clear" w:color="auto" w:fill="auto"/>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 xml:space="preserve">Sequence </w:t>
            </w:r>
            <w:r w:rsidRPr="00D56BB6">
              <w:rPr>
                <w:rFonts w:ascii="Times New Roman" w:hAnsi="Times New Roman"/>
                <w:i/>
                <w:sz w:val="22"/>
                <w:szCs w:val="22"/>
              </w:rPr>
              <w:t>Gen Bank</w:t>
            </w:r>
          </w:p>
        </w:tc>
        <w:tc>
          <w:tcPr>
            <w:tcW w:w="1044" w:type="dxa"/>
            <w:tcBorders>
              <w:top w:val="single" w:sz="4" w:space="0" w:color="auto"/>
              <w:bottom w:val="single" w:sz="4" w:space="0" w:color="auto"/>
            </w:tcBorders>
            <w:shd w:val="clear" w:color="auto" w:fill="auto"/>
            <w:hideMark/>
          </w:tcPr>
          <w:p w:rsidR="00D56BB6" w:rsidRPr="00D56BB6" w:rsidRDefault="00D56BB6" w:rsidP="00A45863">
            <w:pPr>
              <w:pStyle w:val="NoSpacing"/>
              <w:jc w:val="center"/>
              <w:rPr>
                <w:rStyle w:val="shorttext"/>
                <w:rFonts w:ascii="Times New Roman" w:hAnsi="Times New Roman"/>
                <w:sz w:val="22"/>
                <w:szCs w:val="22"/>
                <w:lang w:val="en"/>
              </w:rPr>
            </w:pPr>
          </w:p>
          <w:p w:rsidR="00D56BB6" w:rsidRPr="00D56BB6" w:rsidRDefault="00D56BB6" w:rsidP="00A45863">
            <w:pPr>
              <w:pStyle w:val="NoSpacing"/>
              <w:jc w:val="center"/>
              <w:rPr>
                <w:rFonts w:ascii="Times New Roman" w:hAnsi="Times New Roman"/>
                <w:sz w:val="22"/>
                <w:szCs w:val="22"/>
              </w:rPr>
            </w:pPr>
            <w:r w:rsidRPr="00D56BB6">
              <w:rPr>
                <w:rStyle w:val="shorttext"/>
                <w:rFonts w:ascii="Times New Roman" w:hAnsi="Times New Roman"/>
                <w:sz w:val="22"/>
                <w:szCs w:val="22"/>
                <w:lang w:val="en"/>
              </w:rPr>
              <w:t>Identity</w:t>
            </w:r>
          </w:p>
        </w:tc>
        <w:tc>
          <w:tcPr>
            <w:tcW w:w="1181" w:type="dxa"/>
            <w:tcBorders>
              <w:top w:val="single" w:sz="4" w:space="0" w:color="auto"/>
              <w:bottom w:val="single" w:sz="4" w:space="0" w:color="auto"/>
            </w:tcBorders>
            <w:shd w:val="clear" w:color="auto" w:fill="auto"/>
            <w:hideMark/>
          </w:tcPr>
          <w:p w:rsidR="00D56BB6" w:rsidRPr="00D56BB6" w:rsidRDefault="00D56BB6" w:rsidP="00A45863">
            <w:pPr>
              <w:pStyle w:val="NoSpacing"/>
              <w:jc w:val="center"/>
              <w:rPr>
                <w:rStyle w:val="shorttext"/>
                <w:rFonts w:ascii="Times New Roman" w:hAnsi="Times New Roman"/>
                <w:sz w:val="22"/>
                <w:szCs w:val="22"/>
                <w:lang w:val="en"/>
              </w:rPr>
            </w:pPr>
          </w:p>
          <w:p w:rsidR="00D56BB6" w:rsidRPr="00D56BB6" w:rsidRDefault="00D56BB6" w:rsidP="00A45863">
            <w:pPr>
              <w:pStyle w:val="NoSpacing"/>
              <w:jc w:val="center"/>
              <w:rPr>
                <w:rFonts w:ascii="Times New Roman" w:hAnsi="Times New Roman"/>
                <w:sz w:val="22"/>
                <w:szCs w:val="22"/>
              </w:rPr>
            </w:pPr>
            <w:r w:rsidRPr="00D56BB6">
              <w:rPr>
                <w:rStyle w:val="shorttext"/>
                <w:rFonts w:ascii="Times New Roman" w:hAnsi="Times New Roman"/>
                <w:sz w:val="22"/>
                <w:szCs w:val="22"/>
                <w:lang w:val="en"/>
              </w:rPr>
              <w:t>Difference</w:t>
            </w:r>
          </w:p>
        </w:tc>
        <w:tc>
          <w:tcPr>
            <w:tcW w:w="931" w:type="dxa"/>
            <w:tcBorders>
              <w:top w:val="single" w:sz="4" w:space="0" w:color="auto"/>
              <w:bottom w:val="single" w:sz="4" w:space="0" w:color="auto"/>
            </w:tcBorders>
            <w:shd w:val="clear" w:color="auto" w:fill="auto"/>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Not DNA</w:t>
            </w:r>
          </w:p>
        </w:tc>
        <w:tc>
          <w:tcPr>
            <w:tcW w:w="1754" w:type="dxa"/>
            <w:tcBorders>
              <w:top w:val="single" w:sz="4" w:space="0" w:color="auto"/>
              <w:bottom w:val="single" w:sz="4" w:space="0" w:color="auto"/>
              <w:right w:val="nil"/>
            </w:tcBorders>
            <w:shd w:val="clear" w:color="auto" w:fill="auto"/>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Species</w:t>
            </w:r>
          </w:p>
        </w:tc>
      </w:tr>
      <w:tr w:rsidR="00D56BB6" w:rsidRPr="00D56BB6" w:rsidTr="00A45863">
        <w:tc>
          <w:tcPr>
            <w:tcW w:w="937" w:type="dxa"/>
            <w:tcBorders>
              <w:top w:val="single" w:sz="4" w:space="0" w:color="auto"/>
              <w:left w:val="nil"/>
              <w:bottom w:val="single" w:sz="4" w:space="0" w:color="auto"/>
            </w:tcBorders>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1</w:t>
            </w:r>
          </w:p>
        </w:tc>
        <w:tc>
          <w:tcPr>
            <w:tcW w:w="1072" w:type="dxa"/>
            <w:tcBorders>
              <w:top w:val="single" w:sz="4" w:space="0" w:color="auto"/>
              <w:bottom w:val="single" w:sz="4" w:space="0" w:color="auto"/>
            </w:tcBorders>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Sp1</w:t>
            </w:r>
          </w:p>
        </w:tc>
        <w:tc>
          <w:tcPr>
            <w:tcW w:w="1059" w:type="dxa"/>
            <w:tcBorders>
              <w:top w:val="single" w:sz="4" w:space="0" w:color="auto"/>
              <w:bottom w:val="single" w:sz="4" w:space="0" w:color="auto"/>
            </w:tcBorders>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17-972</w:t>
            </w:r>
          </w:p>
        </w:tc>
        <w:tc>
          <w:tcPr>
            <w:tcW w:w="1382" w:type="dxa"/>
            <w:tcBorders>
              <w:top w:val="single" w:sz="4" w:space="0" w:color="auto"/>
              <w:bottom w:val="single" w:sz="4" w:space="0" w:color="auto"/>
            </w:tcBorders>
            <w:vAlign w:val="center"/>
            <w:hideMark/>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608.723-609.890</w:t>
            </w:r>
          </w:p>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(955)</w:t>
            </w:r>
          </w:p>
        </w:tc>
        <w:tc>
          <w:tcPr>
            <w:tcW w:w="1044" w:type="dxa"/>
            <w:tcBorders>
              <w:top w:val="single" w:sz="4" w:space="0" w:color="auto"/>
              <w:bottom w:val="single" w:sz="4" w:space="0" w:color="auto"/>
            </w:tcBorders>
            <w:vAlign w:val="center"/>
            <w:hideMark/>
          </w:tcPr>
          <w:p w:rsidR="00D56BB6" w:rsidRPr="00D56BB6" w:rsidRDefault="00D56BB6" w:rsidP="00A45863">
            <w:pPr>
              <w:pStyle w:val="NoSpacing"/>
              <w:jc w:val="center"/>
              <w:rPr>
                <w:rFonts w:ascii="Times New Roman" w:eastAsiaTheme="minorEastAsia" w:hAnsi="Times New Roman"/>
                <w:sz w:val="22"/>
                <w:szCs w:val="22"/>
              </w:rPr>
            </w:pPr>
            <w:r w:rsidRPr="00D56BB6">
              <w:rPr>
                <w:rFonts w:ascii="Times New Roman" w:hAnsi="Times New Roman"/>
                <w:sz w:val="22"/>
                <w:szCs w:val="22"/>
              </w:rPr>
              <w:t>934/955 (97,80%)</w:t>
            </w:r>
          </w:p>
        </w:tc>
        <w:tc>
          <w:tcPr>
            <w:tcW w:w="1181" w:type="dxa"/>
            <w:tcBorders>
              <w:top w:val="single" w:sz="4" w:space="0" w:color="auto"/>
              <w:bottom w:val="single" w:sz="4" w:space="0" w:color="auto"/>
            </w:tcBorders>
            <w:vAlign w:val="center"/>
            <w:hideMark/>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4/955</w:t>
            </w:r>
          </w:p>
          <w:p w:rsidR="00D56BB6" w:rsidRPr="00D56BB6" w:rsidRDefault="00D56BB6" w:rsidP="00A45863">
            <w:pPr>
              <w:pStyle w:val="NoSpacing"/>
              <w:jc w:val="center"/>
              <w:rPr>
                <w:rFonts w:ascii="Times New Roman" w:eastAsiaTheme="minorEastAsia" w:hAnsi="Times New Roman"/>
                <w:sz w:val="22"/>
                <w:szCs w:val="22"/>
              </w:rPr>
            </w:pPr>
            <w:r w:rsidRPr="00D56BB6">
              <w:rPr>
                <w:rFonts w:ascii="Times New Roman" w:hAnsi="Times New Roman"/>
                <w:sz w:val="22"/>
                <w:szCs w:val="22"/>
              </w:rPr>
              <w:t>(0,42%)</w:t>
            </w:r>
          </w:p>
        </w:tc>
        <w:tc>
          <w:tcPr>
            <w:tcW w:w="931" w:type="dxa"/>
            <w:tcBorders>
              <w:top w:val="single" w:sz="4" w:space="0" w:color="auto"/>
              <w:bottom w:val="single" w:sz="4" w:space="0" w:color="auto"/>
            </w:tcBorders>
            <w:vAlign w:val="center"/>
          </w:tcPr>
          <w:p w:rsidR="00D56BB6" w:rsidRPr="00D56BB6" w:rsidRDefault="00D56BB6" w:rsidP="00A45863">
            <w:pPr>
              <w:pStyle w:val="NoSpacing"/>
              <w:jc w:val="center"/>
              <w:rPr>
                <w:rFonts w:ascii="Times New Roman" w:eastAsiaTheme="minorEastAsia" w:hAnsi="Times New Roman"/>
                <w:sz w:val="22"/>
                <w:szCs w:val="22"/>
              </w:rPr>
            </w:pPr>
            <w:r w:rsidRPr="00D56BB6">
              <w:rPr>
                <w:rFonts w:ascii="Times New Roman" w:eastAsiaTheme="minorEastAsia" w:hAnsi="Times New Roman"/>
                <w:sz w:val="22"/>
                <w:szCs w:val="22"/>
              </w:rPr>
              <w:t>17/955 (1.78%)</w:t>
            </w:r>
          </w:p>
        </w:tc>
        <w:tc>
          <w:tcPr>
            <w:tcW w:w="1754" w:type="dxa"/>
            <w:tcBorders>
              <w:top w:val="single" w:sz="4" w:space="0" w:color="auto"/>
              <w:bottom w:val="single" w:sz="4" w:space="0" w:color="auto"/>
              <w:right w:val="nil"/>
            </w:tcBorders>
            <w:vAlign w:val="center"/>
            <w:hideMark/>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i/>
                <w:sz w:val="22"/>
                <w:szCs w:val="22"/>
              </w:rPr>
              <w:t>Pseudomonas stutzeri</w:t>
            </w:r>
            <w:r w:rsidRPr="00D56BB6">
              <w:rPr>
                <w:rFonts w:ascii="Times New Roman" w:hAnsi="Times New Roman"/>
                <w:sz w:val="22"/>
                <w:szCs w:val="22"/>
              </w:rPr>
              <w:t xml:space="preserve"> strain RCH2</w:t>
            </w:r>
          </w:p>
        </w:tc>
      </w:tr>
      <w:tr w:rsidR="00D56BB6" w:rsidRPr="00D56BB6" w:rsidTr="00A45863">
        <w:tc>
          <w:tcPr>
            <w:tcW w:w="937" w:type="dxa"/>
            <w:tcBorders>
              <w:top w:val="single" w:sz="4" w:space="0" w:color="auto"/>
              <w:left w:val="nil"/>
              <w:bottom w:val="single" w:sz="4" w:space="0" w:color="auto"/>
            </w:tcBorders>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2</w:t>
            </w:r>
          </w:p>
        </w:tc>
        <w:tc>
          <w:tcPr>
            <w:tcW w:w="1072" w:type="dxa"/>
            <w:tcBorders>
              <w:top w:val="single" w:sz="4" w:space="0" w:color="auto"/>
              <w:bottom w:val="single" w:sz="4" w:space="0" w:color="auto"/>
            </w:tcBorders>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Sp2</w:t>
            </w:r>
          </w:p>
        </w:tc>
        <w:tc>
          <w:tcPr>
            <w:tcW w:w="1059" w:type="dxa"/>
            <w:tcBorders>
              <w:top w:val="single" w:sz="4" w:space="0" w:color="auto"/>
              <w:bottom w:val="single" w:sz="4" w:space="0" w:color="auto"/>
            </w:tcBorders>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11-985</w:t>
            </w:r>
          </w:p>
        </w:tc>
        <w:tc>
          <w:tcPr>
            <w:tcW w:w="1382" w:type="dxa"/>
            <w:tcBorders>
              <w:top w:val="single" w:sz="4" w:space="0" w:color="auto"/>
              <w:bottom w:val="single" w:sz="4" w:space="0" w:color="auto"/>
            </w:tcBorders>
            <w:vAlign w:val="center"/>
            <w:hideMark/>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524.589-525.563</w:t>
            </w:r>
          </w:p>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(974)</w:t>
            </w:r>
          </w:p>
        </w:tc>
        <w:tc>
          <w:tcPr>
            <w:tcW w:w="1044" w:type="dxa"/>
            <w:tcBorders>
              <w:top w:val="single" w:sz="4" w:space="0" w:color="auto"/>
              <w:bottom w:val="single" w:sz="4" w:space="0" w:color="auto"/>
            </w:tcBorders>
            <w:vAlign w:val="center"/>
            <w:hideMark/>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927/974</w:t>
            </w:r>
          </w:p>
          <w:p w:rsidR="00D56BB6" w:rsidRPr="00D56BB6" w:rsidRDefault="00D56BB6" w:rsidP="00A45863">
            <w:pPr>
              <w:pStyle w:val="NoSpacing"/>
              <w:jc w:val="center"/>
              <w:rPr>
                <w:rFonts w:ascii="Times New Roman" w:eastAsiaTheme="minorEastAsia" w:hAnsi="Times New Roman"/>
                <w:sz w:val="22"/>
                <w:szCs w:val="22"/>
              </w:rPr>
            </w:pPr>
            <w:r w:rsidRPr="00D56BB6">
              <w:rPr>
                <w:rFonts w:ascii="Times New Roman" w:hAnsi="Times New Roman"/>
                <w:sz w:val="22"/>
                <w:szCs w:val="22"/>
              </w:rPr>
              <w:t>(95,17%)</w:t>
            </w:r>
          </w:p>
        </w:tc>
        <w:tc>
          <w:tcPr>
            <w:tcW w:w="1181" w:type="dxa"/>
            <w:tcBorders>
              <w:top w:val="single" w:sz="4" w:space="0" w:color="auto"/>
              <w:bottom w:val="single" w:sz="4" w:space="0" w:color="auto"/>
            </w:tcBorders>
            <w:vAlign w:val="center"/>
            <w:hideMark/>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17/974</w:t>
            </w:r>
          </w:p>
          <w:p w:rsidR="00D56BB6" w:rsidRPr="00D56BB6" w:rsidRDefault="00D56BB6" w:rsidP="00A45863">
            <w:pPr>
              <w:pStyle w:val="NoSpacing"/>
              <w:jc w:val="center"/>
              <w:rPr>
                <w:rFonts w:ascii="Times New Roman" w:eastAsiaTheme="minorEastAsia" w:hAnsi="Times New Roman"/>
                <w:sz w:val="22"/>
                <w:szCs w:val="22"/>
              </w:rPr>
            </w:pPr>
            <w:r w:rsidRPr="00D56BB6">
              <w:rPr>
                <w:rFonts w:ascii="Times New Roman" w:hAnsi="Times New Roman"/>
                <w:sz w:val="22"/>
                <w:szCs w:val="22"/>
              </w:rPr>
              <w:t>(1,75%)</w:t>
            </w:r>
          </w:p>
        </w:tc>
        <w:tc>
          <w:tcPr>
            <w:tcW w:w="931" w:type="dxa"/>
            <w:tcBorders>
              <w:top w:val="single" w:sz="4" w:space="0" w:color="auto"/>
              <w:bottom w:val="single" w:sz="4" w:space="0" w:color="auto"/>
            </w:tcBorders>
            <w:vAlign w:val="center"/>
          </w:tcPr>
          <w:p w:rsidR="00D56BB6" w:rsidRPr="00D56BB6" w:rsidRDefault="00D56BB6" w:rsidP="00A45863">
            <w:pPr>
              <w:pStyle w:val="NoSpacing"/>
              <w:jc w:val="center"/>
              <w:rPr>
                <w:rFonts w:ascii="Times New Roman" w:eastAsiaTheme="minorEastAsia" w:hAnsi="Times New Roman"/>
                <w:sz w:val="22"/>
                <w:szCs w:val="22"/>
              </w:rPr>
            </w:pPr>
            <w:r w:rsidRPr="00D56BB6">
              <w:rPr>
                <w:rFonts w:ascii="Times New Roman" w:eastAsiaTheme="minorEastAsia" w:hAnsi="Times New Roman"/>
                <w:sz w:val="22"/>
                <w:szCs w:val="22"/>
              </w:rPr>
              <w:t>30/974 (3,08%)</w:t>
            </w:r>
          </w:p>
        </w:tc>
        <w:tc>
          <w:tcPr>
            <w:tcW w:w="1754" w:type="dxa"/>
            <w:tcBorders>
              <w:top w:val="single" w:sz="4" w:space="0" w:color="auto"/>
              <w:bottom w:val="single" w:sz="4" w:space="0" w:color="auto"/>
              <w:right w:val="nil"/>
            </w:tcBorders>
            <w:vAlign w:val="center"/>
            <w:hideMark/>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i/>
                <w:sz w:val="22"/>
                <w:szCs w:val="22"/>
              </w:rPr>
              <w:t>Pseudomonas stutzeri</w:t>
            </w:r>
            <w:r w:rsidRPr="00D56BB6">
              <w:rPr>
                <w:rFonts w:ascii="Times New Roman" w:hAnsi="Times New Roman"/>
                <w:sz w:val="22"/>
                <w:szCs w:val="22"/>
              </w:rPr>
              <w:t xml:space="preserve"> strain SLG510A3-8</w:t>
            </w:r>
          </w:p>
        </w:tc>
      </w:tr>
      <w:tr w:rsidR="00D56BB6" w:rsidRPr="00D56BB6" w:rsidTr="00A45863">
        <w:tc>
          <w:tcPr>
            <w:tcW w:w="937" w:type="dxa"/>
            <w:tcBorders>
              <w:top w:val="single" w:sz="4" w:space="0" w:color="auto"/>
              <w:left w:val="nil"/>
              <w:bottom w:val="single" w:sz="4" w:space="0" w:color="auto"/>
            </w:tcBorders>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3</w:t>
            </w:r>
          </w:p>
        </w:tc>
        <w:tc>
          <w:tcPr>
            <w:tcW w:w="1072" w:type="dxa"/>
            <w:tcBorders>
              <w:top w:val="single" w:sz="4" w:space="0" w:color="auto"/>
              <w:bottom w:val="single" w:sz="4" w:space="0" w:color="auto"/>
            </w:tcBorders>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Sp3</w:t>
            </w:r>
          </w:p>
        </w:tc>
        <w:tc>
          <w:tcPr>
            <w:tcW w:w="1059" w:type="dxa"/>
            <w:tcBorders>
              <w:top w:val="single" w:sz="4" w:space="0" w:color="auto"/>
              <w:bottom w:val="single" w:sz="4" w:space="0" w:color="auto"/>
            </w:tcBorders>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21-935</w:t>
            </w:r>
          </w:p>
        </w:tc>
        <w:tc>
          <w:tcPr>
            <w:tcW w:w="1382" w:type="dxa"/>
            <w:tcBorders>
              <w:top w:val="single" w:sz="4" w:space="0" w:color="auto"/>
              <w:bottom w:val="single" w:sz="4" w:space="0" w:color="auto"/>
            </w:tcBorders>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 xml:space="preserve">574.123-575.079 </w:t>
            </w:r>
          </w:p>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(956)</w:t>
            </w:r>
          </w:p>
        </w:tc>
        <w:tc>
          <w:tcPr>
            <w:tcW w:w="1044" w:type="dxa"/>
            <w:tcBorders>
              <w:top w:val="single" w:sz="4" w:space="0" w:color="auto"/>
              <w:bottom w:val="single" w:sz="4" w:space="0" w:color="auto"/>
            </w:tcBorders>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922/956 (96,44)</w:t>
            </w:r>
          </w:p>
        </w:tc>
        <w:tc>
          <w:tcPr>
            <w:tcW w:w="1181" w:type="dxa"/>
            <w:tcBorders>
              <w:top w:val="single" w:sz="4" w:space="0" w:color="auto"/>
              <w:bottom w:val="single" w:sz="4" w:space="0" w:color="auto"/>
            </w:tcBorders>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6/956 (0,63%)</w:t>
            </w:r>
          </w:p>
        </w:tc>
        <w:tc>
          <w:tcPr>
            <w:tcW w:w="931" w:type="dxa"/>
            <w:tcBorders>
              <w:top w:val="single" w:sz="4" w:space="0" w:color="auto"/>
              <w:bottom w:val="single" w:sz="4" w:space="0" w:color="auto"/>
            </w:tcBorders>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sz w:val="22"/>
                <w:szCs w:val="22"/>
              </w:rPr>
              <w:t>28/956 (2,93%)</w:t>
            </w:r>
          </w:p>
        </w:tc>
        <w:tc>
          <w:tcPr>
            <w:tcW w:w="1754" w:type="dxa"/>
            <w:tcBorders>
              <w:top w:val="single" w:sz="4" w:space="0" w:color="auto"/>
              <w:bottom w:val="single" w:sz="4" w:space="0" w:color="auto"/>
              <w:right w:val="nil"/>
            </w:tcBorders>
            <w:vAlign w:val="center"/>
          </w:tcPr>
          <w:p w:rsidR="00D56BB6" w:rsidRPr="00D56BB6" w:rsidRDefault="00D56BB6" w:rsidP="00A45863">
            <w:pPr>
              <w:pStyle w:val="NoSpacing"/>
              <w:jc w:val="center"/>
              <w:rPr>
                <w:rFonts w:ascii="Times New Roman" w:hAnsi="Times New Roman"/>
                <w:sz w:val="22"/>
                <w:szCs w:val="22"/>
              </w:rPr>
            </w:pPr>
            <w:r w:rsidRPr="00D56BB6">
              <w:rPr>
                <w:rFonts w:ascii="Times New Roman" w:hAnsi="Times New Roman"/>
                <w:i/>
                <w:sz w:val="22"/>
                <w:szCs w:val="22"/>
              </w:rPr>
              <w:t>Pseudomonas stutzeri</w:t>
            </w:r>
            <w:r w:rsidRPr="00D56BB6">
              <w:rPr>
                <w:rFonts w:ascii="Times New Roman" w:hAnsi="Times New Roman"/>
                <w:sz w:val="22"/>
                <w:szCs w:val="22"/>
              </w:rPr>
              <w:t xml:space="preserve"> strain GLB197</w:t>
            </w:r>
          </w:p>
        </w:tc>
      </w:tr>
    </w:tbl>
    <w:p w:rsidR="00D56BB6" w:rsidRPr="00D56BB6" w:rsidRDefault="00D56BB6" w:rsidP="00D56BB6">
      <w:pPr>
        <w:pStyle w:val="NoSpacing"/>
        <w:ind w:firstLine="709"/>
        <w:jc w:val="both"/>
        <w:rPr>
          <w:rFonts w:ascii="Times New Roman" w:hAnsi="Times New Roman"/>
          <w:lang w:val="en"/>
        </w:rPr>
      </w:pPr>
      <w:r w:rsidRPr="002767CB">
        <w:rPr>
          <w:rFonts w:ascii="Times New Roman" w:eastAsiaTheme="minorEastAsia" w:hAnsi="Times New Roman"/>
          <w:b/>
          <w:sz w:val="24"/>
          <w:szCs w:val="24"/>
        </w:rPr>
        <w:tab/>
      </w:r>
      <w:r w:rsidRPr="00272429">
        <w:rPr>
          <w:rFonts w:ascii="Times New Roman" w:hAnsi="Times New Roman"/>
          <w:sz w:val="24"/>
          <w:szCs w:val="24"/>
          <w:lang w:val="en"/>
        </w:rPr>
        <w:t xml:space="preserve">The final result of the genotype analysis is that sponge symbiont species are determined based on the suitability of the homologous sequence of the sample sequence with the gen bank sequence. Species of three spongy symbionts </w:t>
      </w:r>
      <w:r w:rsidRPr="00272429">
        <w:rPr>
          <w:rFonts w:ascii="Times New Roman" w:hAnsi="Times New Roman"/>
          <w:i/>
          <w:sz w:val="24"/>
          <w:szCs w:val="24"/>
          <w:lang w:val="en"/>
        </w:rPr>
        <w:t>Petrosia (Strongylophore) Corticata</w:t>
      </w:r>
      <w:r w:rsidRPr="00272429">
        <w:rPr>
          <w:rFonts w:ascii="Times New Roman" w:hAnsi="Times New Roman"/>
          <w:sz w:val="24"/>
          <w:szCs w:val="24"/>
          <w:lang w:val="en"/>
        </w:rPr>
        <w:t xml:space="preserve"> analyzed are </w:t>
      </w:r>
      <w:r w:rsidRPr="00272429">
        <w:rPr>
          <w:rFonts w:ascii="Times New Roman" w:hAnsi="Times New Roman"/>
          <w:sz w:val="24"/>
          <w:szCs w:val="24"/>
          <w:lang w:val="en"/>
        </w:rPr>
        <w:lastRenderedPageBreak/>
        <w:t>Pseudomonas group, meaning that they generally have the same relative characteristics, although there are special characteristics that these three symbionts have as identifiers and are the differentiator of the three in the activity and reaction mechanism that will be occupied. This difference can be seen in the differences in the strains of each symbiont</w:t>
      </w:r>
      <w:r>
        <w:rPr>
          <w:rFonts w:ascii="Times New Roman" w:hAnsi="Times New Roman"/>
          <w:sz w:val="24"/>
          <w:szCs w:val="24"/>
          <w:lang w:val="en"/>
        </w:rPr>
        <w:t xml:space="preserve"> </w:t>
      </w:r>
      <w:r>
        <w:rPr>
          <w:rFonts w:ascii="Times New Roman" w:hAnsi="Times New Roman"/>
          <w:sz w:val="24"/>
          <w:lang w:val="en"/>
        </w:rPr>
        <w:t xml:space="preserve">(Liu, </w:t>
      </w:r>
      <w:r w:rsidRPr="00CA7A45">
        <w:rPr>
          <w:rFonts w:ascii="Times New Roman" w:hAnsi="Times New Roman"/>
          <w:i/>
          <w:sz w:val="24"/>
          <w:lang w:val="en"/>
        </w:rPr>
        <w:t>et al</w:t>
      </w:r>
      <w:r>
        <w:rPr>
          <w:rFonts w:ascii="Times New Roman" w:hAnsi="Times New Roman"/>
          <w:sz w:val="24"/>
          <w:lang w:val="en"/>
        </w:rPr>
        <w:t>., 2017)</w:t>
      </w:r>
      <w:r w:rsidRPr="00272429">
        <w:rPr>
          <w:rFonts w:ascii="Times New Roman" w:hAnsi="Times New Roman"/>
          <w:sz w:val="24"/>
          <w:szCs w:val="24"/>
          <w:lang w:val="en"/>
        </w:rPr>
        <w:t>.</w:t>
      </w:r>
    </w:p>
    <w:p w:rsidR="002B1CD0" w:rsidRDefault="002B1CD0" w:rsidP="00D56BB6">
      <w:pPr>
        <w:pStyle w:val="ListParagraph"/>
        <w:snapToGrid w:val="0"/>
        <w:spacing w:after="0"/>
        <w:ind w:left="0"/>
        <w:jc w:val="both"/>
        <w:rPr>
          <w:rFonts w:ascii="Times New Roman" w:hAnsi="Times New Roman"/>
          <w:b/>
          <w:i/>
          <w:sz w:val="24"/>
          <w:szCs w:val="24"/>
          <w:lang w:val="en"/>
        </w:rPr>
      </w:pPr>
    </w:p>
    <w:p w:rsidR="00D56BB6" w:rsidRPr="00272429" w:rsidRDefault="00D56BB6" w:rsidP="00D56BB6">
      <w:pPr>
        <w:pStyle w:val="ListParagraph"/>
        <w:snapToGrid w:val="0"/>
        <w:spacing w:after="0"/>
        <w:ind w:left="0"/>
        <w:jc w:val="both"/>
        <w:rPr>
          <w:rFonts w:ascii="Times New Roman" w:hAnsi="Times New Roman"/>
          <w:b/>
          <w:i/>
          <w:sz w:val="24"/>
          <w:szCs w:val="24"/>
          <w:lang w:val="en"/>
        </w:rPr>
      </w:pPr>
      <w:r w:rsidRPr="00272429">
        <w:rPr>
          <w:rFonts w:ascii="Times New Roman" w:hAnsi="Times New Roman"/>
          <w:b/>
          <w:i/>
          <w:sz w:val="24"/>
          <w:szCs w:val="24"/>
          <w:lang w:val="en"/>
        </w:rPr>
        <w:t>Heavy Metal Reduction Parameters</w:t>
      </w:r>
    </w:p>
    <w:p w:rsidR="00D56BB6" w:rsidRPr="00272429" w:rsidRDefault="00D56BB6" w:rsidP="00D56BB6">
      <w:pPr>
        <w:pStyle w:val="ListParagraph"/>
        <w:snapToGrid w:val="0"/>
        <w:spacing w:after="0"/>
        <w:ind w:left="0" w:firstLine="720"/>
        <w:jc w:val="both"/>
        <w:rPr>
          <w:rFonts w:ascii="Times New Roman" w:eastAsiaTheme="minorEastAsia" w:hAnsi="Times New Roman"/>
          <w:sz w:val="24"/>
          <w:szCs w:val="24"/>
        </w:rPr>
      </w:pPr>
      <w:r w:rsidRPr="00272429">
        <w:rPr>
          <w:rFonts w:ascii="Times New Roman" w:hAnsi="Times New Roman"/>
          <w:sz w:val="24"/>
          <w:szCs w:val="24"/>
          <w:lang w:val="en"/>
        </w:rPr>
        <w:t>In general, all microorganism activity occurs, based on fermentation reactions, although the mechanisms that are used can vary, due to differences in phenotypes and symbiont genotypes. Parameter of reaction of microorganism fermentation, including activity in reducing heavy metal toxicity can be seen in Table 4, as follows:</w:t>
      </w:r>
    </w:p>
    <w:p w:rsidR="00D56BB6" w:rsidRPr="00D56BB6" w:rsidRDefault="00D56BB6" w:rsidP="00D56BB6">
      <w:pPr>
        <w:pStyle w:val="ListParagraph"/>
        <w:snapToGrid w:val="0"/>
        <w:spacing w:after="0" w:line="240" w:lineRule="auto"/>
        <w:ind w:left="0"/>
        <w:jc w:val="both"/>
        <w:rPr>
          <w:rFonts w:ascii="Times New Roman" w:hAnsi="Times New Roman"/>
          <w:b/>
          <w:sz w:val="20"/>
          <w:lang w:val="en"/>
        </w:rPr>
      </w:pPr>
    </w:p>
    <w:p w:rsidR="00D56BB6" w:rsidRPr="00272429" w:rsidRDefault="00D56BB6" w:rsidP="00A45863">
      <w:pPr>
        <w:pStyle w:val="ListParagraph"/>
        <w:snapToGrid w:val="0"/>
        <w:spacing w:after="0"/>
        <w:ind w:left="0"/>
        <w:jc w:val="both"/>
        <w:rPr>
          <w:rFonts w:ascii="Times New Roman" w:hAnsi="Times New Roman"/>
          <w:b/>
        </w:rPr>
      </w:pPr>
      <w:r w:rsidRPr="00272429">
        <w:rPr>
          <w:rFonts w:ascii="Times New Roman" w:hAnsi="Times New Roman"/>
          <w:b/>
          <w:lang w:val="en"/>
        </w:rPr>
        <w:t>Table 4. Parameters Value of Heavy Metal Reduction Cr (III) Based on Contact Time</w:t>
      </w:r>
    </w:p>
    <w:tbl>
      <w:tblPr>
        <w:tblStyle w:val="TableGrid"/>
        <w:tblW w:w="936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0"/>
        <w:gridCol w:w="1170"/>
        <w:gridCol w:w="2340"/>
        <w:gridCol w:w="815"/>
        <w:gridCol w:w="805"/>
        <w:gridCol w:w="810"/>
        <w:gridCol w:w="810"/>
        <w:gridCol w:w="810"/>
        <w:gridCol w:w="810"/>
      </w:tblGrid>
      <w:tr w:rsidR="00D56BB6" w:rsidRPr="00D56BB6" w:rsidTr="00A45863">
        <w:tc>
          <w:tcPr>
            <w:tcW w:w="990" w:type="dxa"/>
            <w:vMerge w:val="restart"/>
            <w:shd w:val="clear" w:color="auto" w:fill="auto"/>
            <w:vAlign w:val="center"/>
            <w:hideMark/>
          </w:tcPr>
          <w:p w:rsidR="00D56BB6" w:rsidRPr="00D56BB6" w:rsidRDefault="00D56BB6" w:rsidP="00A45863">
            <w:pPr>
              <w:ind w:left="-136" w:hanging="16"/>
              <w:jc w:val="center"/>
              <w:rPr>
                <w:rFonts w:ascii="Times New Roman" w:hAnsi="Times New Roman"/>
                <w:b/>
                <w:w w:val="110"/>
                <w:sz w:val="22"/>
                <w:szCs w:val="22"/>
              </w:rPr>
            </w:pPr>
            <w:r w:rsidRPr="00D56BB6">
              <w:rPr>
                <w:rFonts w:ascii="Times New Roman" w:hAnsi="Times New Roman"/>
                <w:b/>
                <w:w w:val="110"/>
                <w:sz w:val="22"/>
                <w:szCs w:val="22"/>
              </w:rPr>
              <w:t>Number</w:t>
            </w:r>
          </w:p>
        </w:tc>
        <w:tc>
          <w:tcPr>
            <w:tcW w:w="1170" w:type="dxa"/>
            <w:vMerge w:val="restart"/>
            <w:shd w:val="clear" w:color="auto" w:fill="auto"/>
            <w:vAlign w:val="center"/>
            <w:hideMark/>
          </w:tcPr>
          <w:p w:rsidR="00D56BB6" w:rsidRPr="00D56BB6" w:rsidRDefault="00D56BB6" w:rsidP="00A45863">
            <w:pPr>
              <w:ind w:left="-108" w:right="-108"/>
              <w:jc w:val="center"/>
              <w:rPr>
                <w:rFonts w:ascii="Times New Roman" w:hAnsi="Times New Roman"/>
                <w:b/>
                <w:w w:val="110"/>
                <w:sz w:val="22"/>
                <w:szCs w:val="22"/>
              </w:rPr>
            </w:pPr>
            <w:r w:rsidRPr="00D56BB6">
              <w:rPr>
                <w:rFonts w:ascii="Times New Roman" w:hAnsi="Times New Roman"/>
                <w:b/>
                <w:w w:val="110"/>
                <w:sz w:val="22"/>
                <w:szCs w:val="22"/>
              </w:rPr>
              <w:t>Symbiont code</w:t>
            </w:r>
          </w:p>
        </w:tc>
        <w:tc>
          <w:tcPr>
            <w:tcW w:w="2340" w:type="dxa"/>
            <w:vMerge w:val="restart"/>
            <w:shd w:val="clear" w:color="auto" w:fill="auto"/>
            <w:vAlign w:val="center"/>
          </w:tcPr>
          <w:p w:rsidR="00D56BB6" w:rsidRPr="00D56BB6" w:rsidRDefault="00D56BB6" w:rsidP="00A45863">
            <w:pPr>
              <w:jc w:val="center"/>
              <w:rPr>
                <w:rFonts w:ascii="Times New Roman" w:hAnsi="Times New Roman"/>
                <w:b/>
                <w:w w:val="110"/>
                <w:sz w:val="22"/>
                <w:szCs w:val="22"/>
              </w:rPr>
            </w:pPr>
            <w:r w:rsidRPr="00D56BB6">
              <w:rPr>
                <w:rFonts w:ascii="Times New Roman" w:hAnsi="Times New Roman"/>
                <w:b/>
                <w:w w:val="110"/>
                <w:sz w:val="22"/>
                <w:szCs w:val="22"/>
              </w:rPr>
              <w:t xml:space="preserve">Parameters  </w:t>
            </w:r>
            <w:r w:rsidRPr="00A45863">
              <w:rPr>
                <w:rStyle w:val="shorttext"/>
                <w:rFonts w:ascii="Times New Roman" w:hAnsi="Times New Roman"/>
                <w:b/>
                <w:sz w:val="22"/>
                <w:szCs w:val="22"/>
                <w:lang w:val="en"/>
              </w:rPr>
              <w:t>reduction</w:t>
            </w:r>
          </w:p>
        </w:tc>
        <w:tc>
          <w:tcPr>
            <w:tcW w:w="4860" w:type="dxa"/>
            <w:gridSpan w:val="6"/>
            <w:shd w:val="clear" w:color="auto" w:fill="auto"/>
            <w:hideMark/>
          </w:tcPr>
          <w:p w:rsidR="00D56BB6" w:rsidRPr="00A45863" w:rsidRDefault="00D56BB6" w:rsidP="00A45863">
            <w:pPr>
              <w:jc w:val="center"/>
              <w:rPr>
                <w:rFonts w:ascii="Times New Roman" w:hAnsi="Times New Roman"/>
                <w:b/>
                <w:w w:val="110"/>
                <w:sz w:val="22"/>
                <w:szCs w:val="22"/>
                <w:lang w:val="id-ID"/>
              </w:rPr>
            </w:pPr>
            <w:r w:rsidRPr="00A45863">
              <w:rPr>
                <w:rStyle w:val="shorttext"/>
                <w:rFonts w:ascii="Times New Roman" w:hAnsi="Times New Roman"/>
                <w:b/>
                <w:sz w:val="22"/>
                <w:szCs w:val="22"/>
                <w:lang w:val="en"/>
              </w:rPr>
              <w:t>Contact time (days)</w:t>
            </w:r>
          </w:p>
        </w:tc>
      </w:tr>
      <w:tr w:rsidR="00D56BB6" w:rsidRPr="00D56BB6" w:rsidTr="00A45863">
        <w:tc>
          <w:tcPr>
            <w:tcW w:w="990" w:type="dxa"/>
            <w:vMerge/>
            <w:shd w:val="clear" w:color="auto" w:fill="auto"/>
            <w:vAlign w:val="center"/>
            <w:hideMark/>
          </w:tcPr>
          <w:p w:rsidR="00D56BB6" w:rsidRPr="00D56BB6" w:rsidRDefault="00D56BB6" w:rsidP="00A45863">
            <w:pPr>
              <w:rPr>
                <w:rFonts w:ascii="Times New Roman" w:hAnsi="Times New Roman"/>
                <w:b/>
                <w:w w:val="110"/>
                <w:sz w:val="22"/>
                <w:szCs w:val="22"/>
                <w:lang w:eastAsia="ja-JP"/>
              </w:rPr>
            </w:pPr>
          </w:p>
        </w:tc>
        <w:tc>
          <w:tcPr>
            <w:tcW w:w="1170" w:type="dxa"/>
            <w:vMerge/>
            <w:shd w:val="clear" w:color="auto" w:fill="auto"/>
            <w:vAlign w:val="center"/>
            <w:hideMark/>
          </w:tcPr>
          <w:p w:rsidR="00D56BB6" w:rsidRPr="00D56BB6" w:rsidRDefault="00D56BB6" w:rsidP="00A45863">
            <w:pPr>
              <w:rPr>
                <w:rFonts w:ascii="Times New Roman" w:hAnsi="Times New Roman"/>
                <w:b/>
                <w:w w:val="110"/>
                <w:sz w:val="22"/>
                <w:szCs w:val="22"/>
                <w:lang w:eastAsia="ja-JP"/>
              </w:rPr>
            </w:pPr>
          </w:p>
        </w:tc>
        <w:tc>
          <w:tcPr>
            <w:tcW w:w="2340" w:type="dxa"/>
            <w:vMerge/>
            <w:shd w:val="clear" w:color="auto" w:fill="auto"/>
            <w:vAlign w:val="center"/>
          </w:tcPr>
          <w:p w:rsidR="00D56BB6" w:rsidRPr="00D56BB6" w:rsidRDefault="00D56BB6" w:rsidP="00A45863">
            <w:pPr>
              <w:rPr>
                <w:rFonts w:ascii="Times New Roman" w:hAnsi="Times New Roman"/>
                <w:b/>
                <w:w w:val="110"/>
                <w:sz w:val="22"/>
                <w:szCs w:val="22"/>
                <w:lang w:eastAsia="ja-JP"/>
              </w:rPr>
            </w:pPr>
          </w:p>
        </w:tc>
        <w:tc>
          <w:tcPr>
            <w:tcW w:w="815" w:type="dxa"/>
            <w:shd w:val="clear" w:color="auto" w:fill="auto"/>
            <w:hideMark/>
          </w:tcPr>
          <w:p w:rsidR="00D56BB6" w:rsidRPr="00D56BB6" w:rsidRDefault="00D56BB6" w:rsidP="00A45863">
            <w:pPr>
              <w:jc w:val="center"/>
              <w:rPr>
                <w:rFonts w:ascii="Times New Roman" w:hAnsi="Times New Roman"/>
                <w:b/>
                <w:w w:val="110"/>
                <w:sz w:val="22"/>
                <w:szCs w:val="22"/>
                <w:lang w:val="id-ID"/>
              </w:rPr>
            </w:pPr>
            <w:r w:rsidRPr="00D56BB6">
              <w:rPr>
                <w:rFonts w:ascii="Times New Roman" w:hAnsi="Times New Roman"/>
                <w:b/>
                <w:w w:val="110"/>
                <w:sz w:val="22"/>
                <w:szCs w:val="22"/>
                <w:lang w:val="id-ID"/>
              </w:rPr>
              <w:t>0</w:t>
            </w:r>
          </w:p>
        </w:tc>
        <w:tc>
          <w:tcPr>
            <w:tcW w:w="805" w:type="dxa"/>
            <w:shd w:val="clear" w:color="auto" w:fill="auto"/>
            <w:hideMark/>
          </w:tcPr>
          <w:p w:rsidR="00D56BB6" w:rsidRPr="00D56BB6" w:rsidRDefault="00D56BB6" w:rsidP="00A45863">
            <w:pPr>
              <w:jc w:val="center"/>
              <w:rPr>
                <w:rFonts w:ascii="Times New Roman" w:hAnsi="Times New Roman"/>
                <w:b/>
                <w:w w:val="110"/>
                <w:sz w:val="22"/>
                <w:szCs w:val="22"/>
                <w:lang w:val="id-ID"/>
              </w:rPr>
            </w:pPr>
            <w:r w:rsidRPr="00D56BB6">
              <w:rPr>
                <w:rFonts w:ascii="Times New Roman" w:hAnsi="Times New Roman"/>
                <w:b/>
                <w:w w:val="110"/>
                <w:sz w:val="22"/>
                <w:szCs w:val="22"/>
                <w:lang w:val="id-ID"/>
              </w:rPr>
              <w:t>5</w:t>
            </w:r>
          </w:p>
        </w:tc>
        <w:tc>
          <w:tcPr>
            <w:tcW w:w="810" w:type="dxa"/>
            <w:shd w:val="clear" w:color="auto" w:fill="auto"/>
            <w:hideMark/>
          </w:tcPr>
          <w:p w:rsidR="00D56BB6" w:rsidRPr="00D56BB6" w:rsidRDefault="00D56BB6" w:rsidP="00A45863">
            <w:pPr>
              <w:jc w:val="center"/>
              <w:rPr>
                <w:rFonts w:ascii="Times New Roman" w:hAnsi="Times New Roman"/>
                <w:b/>
                <w:w w:val="110"/>
                <w:sz w:val="22"/>
                <w:szCs w:val="22"/>
                <w:lang w:val="id-ID"/>
              </w:rPr>
            </w:pPr>
            <w:r w:rsidRPr="00D56BB6">
              <w:rPr>
                <w:rFonts w:ascii="Times New Roman" w:hAnsi="Times New Roman"/>
                <w:b/>
                <w:w w:val="110"/>
                <w:sz w:val="22"/>
                <w:szCs w:val="22"/>
                <w:lang w:val="id-ID"/>
              </w:rPr>
              <w:t>10</w:t>
            </w:r>
          </w:p>
        </w:tc>
        <w:tc>
          <w:tcPr>
            <w:tcW w:w="810" w:type="dxa"/>
            <w:shd w:val="clear" w:color="auto" w:fill="auto"/>
            <w:hideMark/>
          </w:tcPr>
          <w:p w:rsidR="00D56BB6" w:rsidRPr="00D56BB6" w:rsidRDefault="00D56BB6" w:rsidP="00A45863">
            <w:pPr>
              <w:jc w:val="center"/>
              <w:rPr>
                <w:rFonts w:ascii="Times New Roman" w:hAnsi="Times New Roman"/>
                <w:b/>
                <w:w w:val="110"/>
                <w:sz w:val="22"/>
                <w:szCs w:val="22"/>
                <w:lang w:val="id-ID"/>
              </w:rPr>
            </w:pPr>
            <w:r w:rsidRPr="00D56BB6">
              <w:rPr>
                <w:rFonts w:ascii="Times New Roman" w:hAnsi="Times New Roman"/>
                <w:b/>
                <w:w w:val="110"/>
                <w:sz w:val="22"/>
                <w:szCs w:val="22"/>
                <w:lang w:val="id-ID"/>
              </w:rPr>
              <w:t>15</w:t>
            </w:r>
          </w:p>
        </w:tc>
        <w:tc>
          <w:tcPr>
            <w:tcW w:w="810" w:type="dxa"/>
            <w:shd w:val="clear" w:color="auto" w:fill="auto"/>
            <w:hideMark/>
          </w:tcPr>
          <w:p w:rsidR="00D56BB6" w:rsidRPr="00D56BB6" w:rsidRDefault="00D56BB6" w:rsidP="00A45863">
            <w:pPr>
              <w:jc w:val="center"/>
              <w:rPr>
                <w:rFonts w:ascii="Times New Roman" w:hAnsi="Times New Roman"/>
                <w:b/>
                <w:w w:val="110"/>
                <w:sz w:val="22"/>
                <w:szCs w:val="22"/>
                <w:lang w:val="id-ID"/>
              </w:rPr>
            </w:pPr>
            <w:r w:rsidRPr="00D56BB6">
              <w:rPr>
                <w:rFonts w:ascii="Times New Roman" w:hAnsi="Times New Roman"/>
                <w:b/>
                <w:w w:val="110"/>
                <w:sz w:val="22"/>
                <w:szCs w:val="22"/>
                <w:lang w:val="id-ID"/>
              </w:rPr>
              <w:t>20</w:t>
            </w:r>
          </w:p>
        </w:tc>
        <w:tc>
          <w:tcPr>
            <w:tcW w:w="810" w:type="dxa"/>
            <w:shd w:val="clear" w:color="auto" w:fill="auto"/>
            <w:hideMark/>
          </w:tcPr>
          <w:p w:rsidR="00D56BB6" w:rsidRPr="00D56BB6" w:rsidRDefault="00D56BB6" w:rsidP="00A45863">
            <w:pPr>
              <w:jc w:val="center"/>
              <w:rPr>
                <w:rFonts w:ascii="Times New Roman" w:hAnsi="Times New Roman"/>
                <w:b/>
                <w:w w:val="110"/>
                <w:sz w:val="22"/>
                <w:szCs w:val="22"/>
                <w:lang w:val="id-ID"/>
              </w:rPr>
            </w:pPr>
            <w:r w:rsidRPr="00D56BB6">
              <w:rPr>
                <w:rFonts w:ascii="Times New Roman" w:hAnsi="Times New Roman"/>
                <w:b/>
                <w:w w:val="110"/>
                <w:sz w:val="22"/>
                <w:szCs w:val="22"/>
                <w:lang w:val="id-ID"/>
              </w:rPr>
              <w:t>25</w:t>
            </w:r>
          </w:p>
        </w:tc>
      </w:tr>
      <w:tr w:rsidR="00D56BB6" w:rsidRPr="00D56BB6" w:rsidTr="00A45863">
        <w:tc>
          <w:tcPr>
            <w:tcW w:w="990" w:type="dxa"/>
            <w:vMerge w:val="restart"/>
            <w:vAlign w:val="center"/>
            <w:hideMark/>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1</w:t>
            </w:r>
          </w:p>
        </w:tc>
        <w:tc>
          <w:tcPr>
            <w:tcW w:w="1170" w:type="dxa"/>
            <w:vMerge w:val="restart"/>
            <w:vAlign w:val="center"/>
            <w:hideMark/>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Sp1</w:t>
            </w:r>
          </w:p>
        </w:tc>
        <w:tc>
          <w:tcPr>
            <w:tcW w:w="2340" w:type="dxa"/>
            <w:tcBorders>
              <w:bottom w:val="nil"/>
            </w:tcBorders>
            <w:vAlign w:val="center"/>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pH</w:t>
            </w:r>
          </w:p>
        </w:tc>
        <w:tc>
          <w:tcPr>
            <w:tcW w:w="815"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7</w:t>
            </w:r>
          </w:p>
        </w:tc>
        <w:tc>
          <w:tcPr>
            <w:tcW w:w="805"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6</w:t>
            </w:r>
          </w:p>
        </w:tc>
        <w:tc>
          <w:tcPr>
            <w:tcW w:w="810"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7</w:t>
            </w:r>
          </w:p>
        </w:tc>
        <w:tc>
          <w:tcPr>
            <w:tcW w:w="810"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7</w:t>
            </w:r>
          </w:p>
        </w:tc>
        <w:tc>
          <w:tcPr>
            <w:tcW w:w="810"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7</w:t>
            </w:r>
          </w:p>
        </w:tc>
        <w:tc>
          <w:tcPr>
            <w:tcW w:w="810"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7</w:t>
            </w:r>
          </w:p>
        </w:tc>
      </w:tr>
      <w:tr w:rsidR="00D56BB6" w:rsidRPr="00D56BB6" w:rsidTr="00A45863">
        <w:tc>
          <w:tcPr>
            <w:tcW w:w="990" w:type="dxa"/>
            <w:vMerge/>
            <w:vAlign w:val="center"/>
          </w:tcPr>
          <w:p w:rsidR="00D56BB6" w:rsidRPr="00D56BB6" w:rsidRDefault="00D56BB6" w:rsidP="00A45863">
            <w:pPr>
              <w:jc w:val="center"/>
              <w:rPr>
                <w:rFonts w:ascii="Times New Roman" w:hAnsi="Times New Roman"/>
                <w:w w:val="110"/>
                <w:sz w:val="22"/>
                <w:szCs w:val="22"/>
              </w:rPr>
            </w:pPr>
          </w:p>
        </w:tc>
        <w:tc>
          <w:tcPr>
            <w:tcW w:w="1170" w:type="dxa"/>
            <w:vMerge/>
            <w:vAlign w:val="center"/>
          </w:tcPr>
          <w:p w:rsidR="00D56BB6" w:rsidRPr="00D56BB6" w:rsidRDefault="00D56BB6" w:rsidP="00A45863">
            <w:pPr>
              <w:jc w:val="center"/>
              <w:rPr>
                <w:rFonts w:ascii="Times New Roman" w:hAnsi="Times New Roman"/>
                <w:w w:val="110"/>
                <w:sz w:val="22"/>
                <w:szCs w:val="22"/>
              </w:rPr>
            </w:pPr>
          </w:p>
        </w:tc>
        <w:tc>
          <w:tcPr>
            <w:tcW w:w="2340" w:type="dxa"/>
            <w:tcBorders>
              <w:top w:val="nil"/>
              <w:bottom w:val="nil"/>
            </w:tcBorders>
            <w:vAlign w:val="center"/>
          </w:tcPr>
          <w:p w:rsidR="00D56BB6" w:rsidRPr="00D56BB6" w:rsidRDefault="00D56BB6" w:rsidP="00A45863">
            <w:pPr>
              <w:jc w:val="center"/>
              <w:rPr>
                <w:rFonts w:ascii="Times New Roman" w:hAnsi="Times New Roman"/>
                <w:w w:val="110"/>
                <w:sz w:val="22"/>
                <w:szCs w:val="22"/>
              </w:rPr>
            </w:pPr>
            <w:r w:rsidRPr="00D56BB6">
              <w:rPr>
                <w:rStyle w:val="shorttext"/>
                <w:rFonts w:ascii="Times New Roman" w:hAnsi="Times New Roman"/>
                <w:sz w:val="22"/>
                <w:szCs w:val="22"/>
                <w:lang w:val="en"/>
              </w:rPr>
              <w:t>gas bubble</w:t>
            </w:r>
          </w:p>
        </w:tc>
        <w:tc>
          <w:tcPr>
            <w:tcW w:w="815" w:type="dxa"/>
            <w:tcBorders>
              <w:top w:val="nil"/>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w:t>
            </w:r>
          </w:p>
        </w:tc>
        <w:tc>
          <w:tcPr>
            <w:tcW w:w="805" w:type="dxa"/>
            <w:tcBorders>
              <w:top w:val="nil"/>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w:t>
            </w:r>
          </w:p>
        </w:tc>
        <w:tc>
          <w:tcPr>
            <w:tcW w:w="810" w:type="dxa"/>
            <w:tcBorders>
              <w:top w:val="nil"/>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w:t>
            </w:r>
          </w:p>
        </w:tc>
        <w:tc>
          <w:tcPr>
            <w:tcW w:w="810" w:type="dxa"/>
            <w:tcBorders>
              <w:top w:val="nil"/>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w:t>
            </w:r>
          </w:p>
        </w:tc>
        <w:tc>
          <w:tcPr>
            <w:tcW w:w="810" w:type="dxa"/>
            <w:tcBorders>
              <w:top w:val="nil"/>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w:t>
            </w:r>
          </w:p>
        </w:tc>
        <w:tc>
          <w:tcPr>
            <w:tcW w:w="810" w:type="dxa"/>
            <w:tcBorders>
              <w:top w:val="nil"/>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w:t>
            </w:r>
          </w:p>
        </w:tc>
      </w:tr>
      <w:tr w:rsidR="00D56BB6" w:rsidRPr="00D56BB6" w:rsidTr="00A45863">
        <w:tc>
          <w:tcPr>
            <w:tcW w:w="990" w:type="dxa"/>
            <w:vMerge/>
            <w:vAlign w:val="center"/>
          </w:tcPr>
          <w:p w:rsidR="00D56BB6" w:rsidRPr="00D56BB6" w:rsidRDefault="00D56BB6" w:rsidP="00A45863">
            <w:pPr>
              <w:jc w:val="center"/>
              <w:rPr>
                <w:rFonts w:ascii="Times New Roman" w:hAnsi="Times New Roman"/>
                <w:w w:val="110"/>
                <w:sz w:val="22"/>
                <w:szCs w:val="22"/>
              </w:rPr>
            </w:pPr>
          </w:p>
        </w:tc>
        <w:tc>
          <w:tcPr>
            <w:tcW w:w="1170" w:type="dxa"/>
            <w:vMerge/>
            <w:vAlign w:val="center"/>
          </w:tcPr>
          <w:p w:rsidR="00D56BB6" w:rsidRPr="00D56BB6" w:rsidRDefault="00D56BB6" w:rsidP="00A45863">
            <w:pPr>
              <w:jc w:val="center"/>
              <w:rPr>
                <w:rFonts w:ascii="Times New Roman" w:hAnsi="Times New Roman"/>
                <w:w w:val="110"/>
                <w:sz w:val="22"/>
                <w:szCs w:val="22"/>
              </w:rPr>
            </w:pPr>
          </w:p>
        </w:tc>
        <w:tc>
          <w:tcPr>
            <w:tcW w:w="2340" w:type="dxa"/>
            <w:tcBorders>
              <w:top w:val="nil"/>
            </w:tcBorders>
            <w:vAlign w:val="center"/>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Optical Density (OD)</w:t>
            </w:r>
          </w:p>
        </w:tc>
        <w:tc>
          <w:tcPr>
            <w:tcW w:w="815"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0.008</w:t>
            </w:r>
          </w:p>
        </w:tc>
        <w:tc>
          <w:tcPr>
            <w:tcW w:w="805"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0.039</w:t>
            </w:r>
          </w:p>
        </w:tc>
        <w:tc>
          <w:tcPr>
            <w:tcW w:w="810"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0.078</w:t>
            </w:r>
          </w:p>
        </w:tc>
        <w:tc>
          <w:tcPr>
            <w:tcW w:w="810"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0.082</w:t>
            </w:r>
          </w:p>
        </w:tc>
        <w:tc>
          <w:tcPr>
            <w:tcW w:w="810"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0.086</w:t>
            </w:r>
          </w:p>
        </w:tc>
        <w:tc>
          <w:tcPr>
            <w:tcW w:w="810"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0.087</w:t>
            </w:r>
          </w:p>
        </w:tc>
      </w:tr>
      <w:tr w:rsidR="00D56BB6" w:rsidRPr="00D56BB6" w:rsidTr="00A45863">
        <w:tc>
          <w:tcPr>
            <w:tcW w:w="990" w:type="dxa"/>
            <w:vMerge w:val="restart"/>
            <w:vAlign w:val="center"/>
            <w:hideMark/>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2</w:t>
            </w:r>
          </w:p>
        </w:tc>
        <w:tc>
          <w:tcPr>
            <w:tcW w:w="1170" w:type="dxa"/>
            <w:vMerge w:val="restart"/>
            <w:vAlign w:val="center"/>
            <w:hideMark/>
          </w:tcPr>
          <w:p w:rsidR="00D56BB6" w:rsidRPr="00D56BB6" w:rsidRDefault="00D56BB6" w:rsidP="00A45863">
            <w:pPr>
              <w:jc w:val="center"/>
              <w:rPr>
                <w:rFonts w:ascii="Times New Roman" w:hAnsi="Times New Roman"/>
                <w:w w:val="110"/>
                <w:sz w:val="22"/>
                <w:szCs w:val="22"/>
                <w:lang w:val="id-ID"/>
              </w:rPr>
            </w:pPr>
            <w:r w:rsidRPr="00D56BB6">
              <w:rPr>
                <w:rFonts w:ascii="Times New Roman" w:hAnsi="Times New Roman"/>
                <w:w w:val="110"/>
                <w:sz w:val="22"/>
                <w:szCs w:val="22"/>
              </w:rPr>
              <w:t>Sp2</w:t>
            </w:r>
          </w:p>
        </w:tc>
        <w:tc>
          <w:tcPr>
            <w:tcW w:w="2340" w:type="dxa"/>
            <w:tcBorders>
              <w:bottom w:val="nil"/>
            </w:tcBorders>
            <w:vAlign w:val="center"/>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pH</w:t>
            </w:r>
          </w:p>
        </w:tc>
        <w:tc>
          <w:tcPr>
            <w:tcW w:w="815"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7</w:t>
            </w:r>
          </w:p>
        </w:tc>
        <w:tc>
          <w:tcPr>
            <w:tcW w:w="805"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6</w:t>
            </w:r>
          </w:p>
        </w:tc>
        <w:tc>
          <w:tcPr>
            <w:tcW w:w="810"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6</w:t>
            </w:r>
          </w:p>
        </w:tc>
        <w:tc>
          <w:tcPr>
            <w:tcW w:w="810"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7</w:t>
            </w:r>
          </w:p>
        </w:tc>
        <w:tc>
          <w:tcPr>
            <w:tcW w:w="810"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7</w:t>
            </w:r>
          </w:p>
        </w:tc>
        <w:tc>
          <w:tcPr>
            <w:tcW w:w="810"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7</w:t>
            </w:r>
          </w:p>
        </w:tc>
      </w:tr>
      <w:tr w:rsidR="00D56BB6" w:rsidRPr="00D56BB6" w:rsidTr="00A45863">
        <w:tc>
          <w:tcPr>
            <w:tcW w:w="990" w:type="dxa"/>
            <w:vMerge/>
            <w:vAlign w:val="center"/>
          </w:tcPr>
          <w:p w:rsidR="00D56BB6" w:rsidRPr="00D56BB6" w:rsidRDefault="00D56BB6" w:rsidP="00A45863">
            <w:pPr>
              <w:jc w:val="center"/>
              <w:rPr>
                <w:rFonts w:ascii="Times New Roman" w:hAnsi="Times New Roman"/>
                <w:w w:val="110"/>
                <w:sz w:val="22"/>
                <w:szCs w:val="22"/>
              </w:rPr>
            </w:pPr>
          </w:p>
        </w:tc>
        <w:tc>
          <w:tcPr>
            <w:tcW w:w="1170" w:type="dxa"/>
            <w:vMerge/>
            <w:vAlign w:val="center"/>
          </w:tcPr>
          <w:p w:rsidR="00D56BB6" w:rsidRPr="00D56BB6" w:rsidRDefault="00D56BB6" w:rsidP="00A45863">
            <w:pPr>
              <w:jc w:val="center"/>
              <w:rPr>
                <w:rFonts w:ascii="Times New Roman" w:hAnsi="Times New Roman"/>
                <w:w w:val="110"/>
                <w:sz w:val="22"/>
                <w:szCs w:val="22"/>
              </w:rPr>
            </w:pPr>
          </w:p>
        </w:tc>
        <w:tc>
          <w:tcPr>
            <w:tcW w:w="2340" w:type="dxa"/>
            <w:tcBorders>
              <w:top w:val="nil"/>
              <w:bottom w:val="nil"/>
            </w:tcBorders>
            <w:vAlign w:val="center"/>
          </w:tcPr>
          <w:p w:rsidR="00D56BB6" w:rsidRPr="00D56BB6" w:rsidRDefault="00D56BB6" w:rsidP="00A45863">
            <w:pPr>
              <w:jc w:val="center"/>
              <w:rPr>
                <w:rFonts w:ascii="Times New Roman" w:hAnsi="Times New Roman"/>
                <w:w w:val="110"/>
                <w:sz w:val="22"/>
                <w:szCs w:val="22"/>
              </w:rPr>
            </w:pPr>
            <w:r w:rsidRPr="00D56BB6">
              <w:rPr>
                <w:rStyle w:val="shorttext"/>
                <w:rFonts w:ascii="Times New Roman" w:hAnsi="Times New Roman"/>
                <w:sz w:val="22"/>
                <w:szCs w:val="22"/>
                <w:lang w:val="en"/>
              </w:rPr>
              <w:t>gas bubble</w:t>
            </w:r>
          </w:p>
        </w:tc>
        <w:tc>
          <w:tcPr>
            <w:tcW w:w="815" w:type="dxa"/>
            <w:tcBorders>
              <w:top w:val="nil"/>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w:t>
            </w:r>
          </w:p>
        </w:tc>
        <w:tc>
          <w:tcPr>
            <w:tcW w:w="805" w:type="dxa"/>
            <w:tcBorders>
              <w:top w:val="nil"/>
              <w:bottom w:val="nil"/>
            </w:tcBorders>
          </w:tcPr>
          <w:p w:rsidR="00D56BB6" w:rsidRPr="00D56BB6" w:rsidRDefault="00D56BB6" w:rsidP="00A45863">
            <w:pPr>
              <w:jc w:val="center"/>
              <w:rPr>
                <w:rFonts w:ascii="Times New Roman" w:hAnsi="Times New Roman"/>
                <w:w w:val="110"/>
                <w:sz w:val="22"/>
                <w:szCs w:val="22"/>
                <w:lang w:val="id-ID"/>
              </w:rPr>
            </w:pPr>
            <w:r w:rsidRPr="00D56BB6">
              <w:rPr>
                <w:rFonts w:ascii="Times New Roman" w:hAnsi="Times New Roman"/>
                <w:w w:val="110"/>
                <w:sz w:val="22"/>
                <w:szCs w:val="22"/>
              </w:rPr>
              <w:t>√</w:t>
            </w:r>
          </w:p>
        </w:tc>
        <w:tc>
          <w:tcPr>
            <w:tcW w:w="810" w:type="dxa"/>
            <w:tcBorders>
              <w:top w:val="nil"/>
              <w:bottom w:val="nil"/>
            </w:tcBorders>
          </w:tcPr>
          <w:p w:rsidR="00D56BB6" w:rsidRPr="00D56BB6" w:rsidRDefault="00D56BB6" w:rsidP="00A45863">
            <w:pPr>
              <w:jc w:val="center"/>
              <w:rPr>
                <w:rFonts w:ascii="Times New Roman" w:hAnsi="Times New Roman"/>
                <w:w w:val="110"/>
                <w:sz w:val="22"/>
                <w:szCs w:val="22"/>
                <w:lang w:val="id-ID"/>
              </w:rPr>
            </w:pPr>
            <w:r w:rsidRPr="00D56BB6">
              <w:rPr>
                <w:rFonts w:ascii="Times New Roman" w:hAnsi="Times New Roman"/>
                <w:w w:val="110"/>
                <w:sz w:val="22"/>
                <w:szCs w:val="22"/>
              </w:rPr>
              <w:t>√</w:t>
            </w:r>
          </w:p>
        </w:tc>
        <w:tc>
          <w:tcPr>
            <w:tcW w:w="810" w:type="dxa"/>
            <w:tcBorders>
              <w:top w:val="nil"/>
              <w:bottom w:val="nil"/>
            </w:tcBorders>
          </w:tcPr>
          <w:p w:rsidR="00D56BB6" w:rsidRPr="00D56BB6" w:rsidRDefault="00D56BB6" w:rsidP="00A45863">
            <w:pPr>
              <w:jc w:val="center"/>
              <w:rPr>
                <w:rFonts w:ascii="Times New Roman" w:hAnsi="Times New Roman"/>
                <w:w w:val="110"/>
                <w:sz w:val="22"/>
                <w:szCs w:val="22"/>
                <w:lang w:val="id-ID"/>
              </w:rPr>
            </w:pPr>
          </w:p>
        </w:tc>
        <w:tc>
          <w:tcPr>
            <w:tcW w:w="810" w:type="dxa"/>
            <w:tcBorders>
              <w:top w:val="nil"/>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w:t>
            </w:r>
          </w:p>
        </w:tc>
        <w:tc>
          <w:tcPr>
            <w:tcW w:w="810" w:type="dxa"/>
            <w:tcBorders>
              <w:top w:val="nil"/>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w:t>
            </w:r>
          </w:p>
        </w:tc>
      </w:tr>
      <w:tr w:rsidR="00D56BB6" w:rsidRPr="00D56BB6" w:rsidTr="00A45863">
        <w:tc>
          <w:tcPr>
            <w:tcW w:w="990" w:type="dxa"/>
            <w:vMerge/>
            <w:vAlign w:val="center"/>
          </w:tcPr>
          <w:p w:rsidR="00D56BB6" w:rsidRPr="00D56BB6" w:rsidRDefault="00D56BB6" w:rsidP="00A45863">
            <w:pPr>
              <w:jc w:val="center"/>
              <w:rPr>
                <w:rFonts w:ascii="Times New Roman" w:hAnsi="Times New Roman"/>
                <w:w w:val="110"/>
                <w:sz w:val="22"/>
                <w:szCs w:val="22"/>
              </w:rPr>
            </w:pPr>
          </w:p>
        </w:tc>
        <w:tc>
          <w:tcPr>
            <w:tcW w:w="1170" w:type="dxa"/>
            <w:vMerge/>
            <w:vAlign w:val="center"/>
          </w:tcPr>
          <w:p w:rsidR="00D56BB6" w:rsidRPr="00D56BB6" w:rsidRDefault="00D56BB6" w:rsidP="00A45863">
            <w:pPr>
              <w:jc w:val="center"/>
              <w:rPr>
                <w:rFonts w:ascii="Times New Roman" w:hAnsi="Times New Roman"/>
                <w:w w:val="110"/>
                <w:sz w:val="22"/>
                <w:szCs w:val="22"/>
              </w:rPr>
            </w:pPr>
          </w:p>
        </w:tc>
        <w:tc>
          <w:tcPr>
            <w:tcW w:w="2340" w:type="dxa"/>
            <w:tcBorders>
              <w:top w:val="nil"/>
            </w:tcBorders>
            <w:vAlign w:val="center"/>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Optical Density (OD)</w:t>
            </w:r>
          </w:p>
        </w:tc>
        <w:tc>
          <w:tcPr>
            <w:tcW w:w="815"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0.007</w:t>
            </w:r>
          </w:p>
        </w:tc>
        <w:tc>
          <w:tcPr>
            <w:tcW w:w="805"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0.041</w:t>
            </w:r>
          </w:p>
        </w:tc>
        <w:tc>
          <w:tcPr>
            <w:tcW w:w="810"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0.081</w:t>
            </w:r>
          </w:p>
        </w:tc>
        <w:tc>
          <w:tcPr>
            <w:tcW w:w="810"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0.087</w:t>
            </w:r>
          </w:p>
        </w:tc>
        <w:tc>
          <w:tcPr>
            <w:tcW w:w="810"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0.093</w:t>
            </w:r>
          </w:p>
        </w:tc>
        <w:tc>
          <w:tcPr>
            <w:tcW w:w="810"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0.101</w:t>
            </w:r>
          </w:p>
        </w:tc>
      </w:tr>
      <w:tr w:rsidR="00D56BB6" w:rsidRPr="00D56BB6" w:rsidTr="00A45863">
        <w:tc>
          <w:tcPr>
            <w:tcW w:w="990" w:type="dxa"/>
            <w:vMerge w:val="restart"/>
            <w:vAlign w:val="center"/>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3</w:t>
            </w:r>
          </w:p>
        </w:tc>
        <w:tc>
          <w:tcPr>
            <w:tcW w:w="1170" w:type="dxa"/>
            <w:vMerge w:val="restart"/>
            <w:vAlign w:val="center"/>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Sp3</w:t>
            </w:r>
          </w:p>
        </w:tc>
        <w:tc>
          <w:tcPr>
            <w:tcW w:w="2340" w:type="dxa"/>
            <w:tcBorders>
              <w:bottom w:val="nil"/>
            </w:tcBorders>
            <w:vAlign w:val="center"/>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pH</w:t>
            </w:r>
          </w:p>
        </w:tc>
        <w:tc>
          <w:tcPr>
            <w:tcW w:w="815"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7</w:t>
            </w:r>
          </w:p>
        </w:tc>
        <w:tc>
          <w:tcPr>
            <w:tcW w:w="805"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6</w:t>
            </w:r>
          </w:p>
        </w:tc>
        <w:tc>
          <w:tcPr>
            <w:tcW w:w="810"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7</w:t>
            </w:r>
          </w:p>
        </w:tc>
        <w:tc>
          <w:tcPr>
            <w:tcW w:w="810"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7</w:t>
            </w:r>
          </w:p>
        </w:tc>
        <w:tc>
          <w:tcPr>
            <w:tcW w:w="810"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7</w:t>
            </w:r>
          </w:p>
        </w:tc>
        <w:tc>
          <w:tcPr>
            <w:tcW w:w="810" w:type="dxa"/>
            <w:tcBorders>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7</w:t>
            </w:r>
          </w:p>
        </w:tc>
      </w:tr>
      <w:tr w:rsidR="00D56BB6" w:rsidRPr="00D56BB6" w:rsidTr="00A45863">
        <w:tc>
          <w:tcPr>
            <w:tcW w:w="990" w:type="dxa"/>
            <w:vMerge/>
            <w:vAlign w:val="center"/>
          </w:tcPr>
          <w:p w:rsidR="00D56BB6" w:rsidRPr="00D56BB6" w:rsidRDefault="00D56BB6" w:rsidP="00A45863">
            <w:pPr>
              <w:jc w:val="center"/>
              <w:rPr>
                <w:rFonts w:ascii="Times New Roman" w:hAnsi="Times New Roman"/>
                <w:w w:val="110"/>
                <w:sz w:val="22"/>
                <w:szCs w:val="22"/>
              </w:rPr>
            </w:pPr>
          </w:p>
        </w:tc>
        <w:tc>
          <w:tcPr>
            <w:tcW w:w="1170" w:type="dxa"/>
            <w:vMerge/>
            <w:vAlign w:val="center"/>
          </w:tcPr>
          <w:p w:rsidR="00D56BB6" w:rsidRPr="00D56BB6" w:rsidRDefault="00D56BB6" w:rsidP="00A45863">
            <w:pPr>
              <w:jc w:val="center"/>
              <w:rPr>
                <w:rFonts w:ascii="Times New Roman" w:hAnsi="Times New Roman"/>
                <w:w w:val="110"/>
                <w:sz w:val="22"/>
                <w:szCs w:val="22"/>
              </w:rPr>
            </w:pPr>
          </w:p>
        </w:tc>
        <w:tc>
          <w:tcPr>
            <w:tcW w:w="2340" w:type="dxa"/>
            <w:tcBorders>
              <w:top w:val="nil"/>
              <w:bottom w:val="nil"/>
            </w:tcBorders>
            <w:vAlign w:val="center"/>
          </w:tcPr>
          <w:p w:rsidR="00D56BB6" w:rsidRPr="00D56BB6" w:rsidRDefault="00D56BB6" w:rsidP="00A45863">
            <w:pPr>
              <w:jc w:val="center"/>
              <w:rPr>
                <w:rFonts w:ascii="Times New Roman" w:hAnsi="Times New Roman"/>
                <w:w w:val="110"/>
                <w:sz w:val="22"/>
                <w:szCs w:val="22"/>
              </w:rPr>
            </w:pPr>
            <w:r w:rsidRPr="00D56BB6">
              <w:rPr>
                <w:rStyle w:val="shorttext"/>
                <w:rFonts w:ascii="Times New Roman" w:hAnsi="Times New Roman"/>
                <w:sz w:val="22"/>
                <w:szCs w:val="22"/>
                <w:lang w:val="en"/>
              </w:rPr>
              <w:t>gas bubble</w:t>
            </w:r>
          </w:p>
        </w:tc>
        <w:tc>
          <w:tcPr>
            <w:tcW w:w="815" w:type="dxa"/>
            <w:tcBorders>
              <w:top w:val="nil"/>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w:t>
            </w:r>
          </w:p>
        </w:tc>
        <w:tc>
          <w:tcPr>
            <w:tcW w:w="805" w:type="dxa"/>
            <w:tcBorders>
              <w:top w:val="nil"/>
              <w:bottom w:val="nil"/>
            </w:tcBorders>
          </w:tcPr>
          <w:p w:rsidR="00D56BB6" w:rsidRPr="00D56BB6" w:rsidRDefault="00D56BB6" w:rsidP="00A45863">
            <w:pPr>
              <w:jc w:val="center"/>
              <w:rPr>
                <w:rFonts w:ascii="Times New Roman" w:hAnsi="Times New Roman"/>
                <w:w w:val="110"/>
                <w:sz w:val="22"/>
                <w:szCs w:val="22"/>
                <w:lang w:val="id-ID"/>
              </w:rPr>
            </w:pPr>
            <w:r w:rsidRPr="00D56BB6">
              <w:rPr>
                <w:rFonts w:ascii="Times New Roman" w:hAnsi="Times New Roman"/>
                <w:w w:val="110"/>
                <w:sz w:val="22"/>
                <w:szCs w:val="22"/>
              </w:rPr>
              <w:t>√</w:t>
            </w:r>
          </w:p>
        </w:tc>
        <w:tc>
          <w:tcPr>
            <w:tcW w:w="810" w:type="dxa"/>
            <w:tcBorders>
              <w:top w:val="nil"/>
              <w:bottom w:val="nil"/>
            </w:tcBorders>
          </w:tcPr>
          <w:p w:rsidR="00D56BB6" w:rsidRPr="00D56BB6" w:rsidRDefault="00D56BB6" w:rsidP="00A45863">
            <w:pPr>
              <w:jc w:val="center"/>
              <w:rPr>
                <w:rFonts w:ascii="Times New Roman" w:hAnsi="Times New Roman"/>
                <w:w w:val="110"/>
                <w:sz w:val="22"/>
                <w:szCs w:val="22"/>
                <w:lang w:val="id-ID"/>
              </w:rPr>
            </w:pPr>
            <w:r w:rsidRPr="00D56BB6">
              <w:rPr>
                <w:rFonts w:ascii="Times New Roman" w:hAnsi="Times New Roman"/>
                <w:w w:val="110"/>
                <w:sz w:val="22"/>
                <w:szCs w:val="22"/>
              </w:rPr>
              <w:t>√</w:t>
            </w:r>
          </w:p>
        </w:tc>
        <w:tc>
          <w:tcPr>
            <w:tcW w:w="810" w:type="dxa"/>
            <w:tcBorders>
              <w:top w:val="nil"/>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w:t>
            </w:r>
          </w:p>
        </w:tc>
        <w:tc>
          <w:tcPr>
            <w:tcW w:w="810" w:type="dxa"/>
            <w:tcBorders>
              <w:top w:val="nil"/>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w:t>
            </w:r>
          </w:p>
        </w:tc>
        <w:tc>
          <w:tcPr>
            <w:tcW w:w="810" w:type="dxa"/>
            <w:tcBorders>
              <w:top w:val="nil"/>
              <w:bottom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w:t>
            </w:r>
          </w:p>
        </w:tc>
      </w:tr>
      <w:tr w:rsidR="00D56BB6" w:rsidRPr="00D56BB6" w:rsidTr="00A45863">
        <w:tc>
          <w:tcPr>
            <w:tcW w:w="990" w:type="dxa"/>
            <w:vMerge/>
            <w:vAlign w:val="center"/>
            <w:hideMark/>
          </w:tcPr>
          <w:p w:rsidR="00D56BB6" w:rsidRPr="00D56BB6" w:rsidRDefault="00D56BB6" w:rsidP="00A45863">
            <w:pPr>
              <w:jc w:val="center"/>
              <w:rPr>
                <w:rFonts w:ascii="Times New Roman" w:hAnsi="Times New Roman"/>
                <w:w w:val="110"/>
                <w:sz w:val="22"/>
                <w:szCs w:val="22"/>
              </w:rPr>
            </w:pPr>
          </w:p>
        </w:tc>
        <w:tc>
          <w:tcPr>
            <w:tcW w:w="1170" w:type="dxa"/>
            <w:vMerge/>
            <w:vAlign w:val="center"/>
            <w:hideMark/>
          </w:tcPr>
          <w:p w:rsidR="00D56BB6" w:rsidRPr="00D56BB6" w:rsidRDefault="00D56BB6" w:rsidP="00A45863">
            <w:pPr>
              <w:jc w:val="center"/>
              <w:rPr>
                <w:rFonts w:ascii="Times New Roman" w:hAnsi="Times New Roman"/>
                <w:w w:val="110"/>
                <w:sz w:val="22"/>
                <w:szCs w:val="22"/>
              </w:rPr>
            </w:pPr>
          </w:p>
        </w:tc>
        <w:tc>
          <w:tcPr>
            <w:tcW w:w="2340" w:type="dxa"/>
            <w:tcBorders>
              <w:top w:val="nil"/>
            </w:tcBorders>
            <w:vAlign w:val="center"/>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Optical Density (OD)</w:t>
            </w:r>
          </w:p>
        </w:tc>
        <w:tc>
          <w:tcPr>
            <w:tcW w:w="815"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0.007</w:t>
            </w:r>
          </w:p>
        </w:tc>
        <w:tc>
          <w:tcPr>
            <w:tcW w:w="805"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0.052</w:t>
            </w:r>
          </w:p>
        </w:tc>
        <w:tc>
          <w:tcPr>
            <w:tcW w:w="810"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0.090</w:t>
            </w:r>
          </w:p>
        </w:tc>
        <w:tc>
          <w:tcPr>
            <w:tcW w:w="810"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0.093</w:t>
            </w:r>
          </w:p>
        </w:tc>
        <w:tc>
          <w:tcPr>
            <w:tcW w:w="810"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0.096</w:t>
            </w:r>
          </w:p>
        </w:tc>
        <w:tc>
          <w:tcPr>
            <w:tcW w:w="810" w:type="dxa"/>
            <w:tcBorders>
              <w:top w:val="nil"/>
            </w:tcBorders>
          </w:tcPr>
          <w:p w:rsidR="00D56BB6" w:rsidRPr="00D56BB6" w:rsidRDefault="00D56BB6" w:rsidP="00A45863">
            <w:pPr>
              <w:jc w:val="center"/>
              <w:rPr>
                <w:rFonts w:ascii="Times New Roman" w:hAnsi="Times New Roman"/>
                <w:w w:val="110"/>
                <w:sz w:val="22"/>
                <w:szCs w:val="22"/>
              </w:rPr>
            </w:pPr>
            <w:r w:rsidRPr="00D56BB6">
              <w:rPr>
                <w:rFonts w:ascii="Times New Roman" w:hAnsi="Times New Roman"/>
                <w:w w:val="110"/>
                <w:sz w:val="22"/>
                <w:szCs w:val="22"/>
              </w:rPr>
              <w:t>0.097</w:t>
            </w:r>
          </w:p>
        </w:tc>
      </w:tr>
    </w:tbl>
    <w:p w:rsidR="00D56BB6" w:rsidRPr="002767CB" w:rsidRDefault="00D56BB6" w:rsidP="00D56BB6">
      <w:pPr>
        <w:pStyle w:val="ListParagraph"/>
        <w:snapToGrid w:val="0"/>
        <w:spacing w:after="0"/>
        <w:ind w:left="0"/>
        <w:jc w:val="both"/>
        <w:rPr>
          <w:rFonts w:ascii="Times New Roman" w:eastAsiaTheme="minorEastAsia" w:hAnsi="Times New Roman"/>
          <w:b/>
          <w:sz w:val="16"/>
          <w:szCs w:val="24"/>
        </w:rPr>
      </w:pPr>
    </w:p>
    <w:p w:rsidR="00D56BB6" w:rsidRDefault="00D56BB6" w:rsidP="00A45863">
      <w:pPr>
        <w:jc w:val="both"/>
      </w:pPr>
      <w:r w:rsidRPr="002767CB">
        <w:rPr>
          <w:rFonts w:ascii="Times New Roman" w:eastAsiaTheme="minorEastAsia" w:hAnsi="Times New Roman"/>
          <w:b/>
          <w:sz w:val="24"/>
          <w:szCs w:val="24"/>
        </w:rPr>
        <w:tab/>
      </w:r>
      <w:r w:rsidRPr="00272429">
        <w:rPr>
          <w:rFonts w:ascii="Times New Roman" w:hAnsi="Times New Roman"/>
          <w:sz w:val="24"/>
          <w:lang w:val="en"/>
        </w:rPr>
        <w:t xml:space="preserve">The parameter value of chromium reduction by sponge symbiont of </w:t>
      </w:r>
      <w:r w:rsidRPr="00272429">
        <w:rPr>
          <w:rFonts w:ascii="Times New Roman" w:hAnsi="Times New Roman"/>
          <w:i/>
          <w:sz w:val="24"/>
          <w:lang w:val="en"/>
        </w:rPr>
        <w:t>Petrosia (Strongylophore) Corticata</w:t>
      </w:r>
      <w:r w:rsidRPr="00272429">
        <w:rPr>
          <w:rFonts w:ascii="Times New Roman" w:hAnsi="Times New Roman"/>
          <w:sz w:val="24"/>
          <w:lang w:val="en"/>
        </w:rPr>
        <w:t>, illustrates that the maximum reduction of chromium h</w:t>
      </w:r>
      <w:r w:rsidR="002B1CD0">
        <w:rPr>
          <w:rFonts w:ascii="Times New Roman" w:hAnsi="Times New Roman"/>
          <w:sz w:val="24"/>
          <w:lang w:val="en"/>
        </w:rPr>
        <w:t xml:space="preserve">eavy metal toxicity occurs in 5 to </w:t>
      </w:r>
      <w:r w:rsidRPr="00272429">
        <w:rPr>
          <w:rFonts w:ascii="Times New Roman" w:hAnsi="Times New Roman"/>
          <w:sz w:val="24"/>
          <w:lang w:val="en"/>
        </w:rPr>
        <w:t>10 days of contact. Parameters of decreasing pH value, formation of gas bubbles and increasing optical density are evidence that sponge symbiont fermentation reactions reduce toxicity of heavy metal c</w:t>
      </w:r>
      <w:r w:rsidR="002B1CD0">
        <w:rPr>
          <w:rFonts w:ascii="Times New Roman" w:hAnsi="Times New Roman"/>
          <w:sz w:val="24"/>
          <w:lang w:val="en"/>
        </w:rPr>
        <w:t xml:space="preserve">hromium at contact periods of 5 to </w:t>
      </w:r>
      <w:r w:rsidRPr="00272429">
        <w:rPr>
          <w:rFonts w:ascii="Times New Roman" w:hAnsi="Times New Roman"/>
          <w:sz w:val="24"/>
          <w:lang w:val="en"/>
        </w:rPr>
        <w:t>10 days</w:t>
      </w:r>
      <w:r>
        <w:rPr>
          <w:rFonts w:ascii="Times New Roman" w:hAnsi="Times New Roman"/>
          <w:sz w:val="24"/>
          <w:lang w:val="en"/>
        </w:rPr>
        <w:t xml:space="preserve"> (Ziarati, </w:t>
      </w:r>
      <w:r w:rsidRPr="00CA7A45">
        <w:rPr>
          <w:rFonts w:ascii="Times New Roman" w:hAnsi="Times New Roman"/>
          <w:i/>
          <w:sz w:val="24"/>
          <w:lang w:val="en"/>
        </w:rPr>
        <w:t>et al</w:t>
      </w:r>
      <w:r>
        <w:rPr>
          <w:rFonts w:ascii="Times New Roman" w:hAnsi="Times New Roman"/>
          <w:sz w:val="24"/>
          <w:lang w:val="en"/>
        </w:rPr>
        <w:t xml:space="preserve">., 2018; Shama, </w:t>
      </w:r>
      <w:r w:rsidRPr="00CA7A45">
        <w:rPr>
          <w:rFonts w:ascii="Times New Roman" w:hAnsi="Times New Roman"/>
          <w:i/>
          <w:sz w:val="24"/>
          <w:lang w:val="en"/>
        </w:rPr>
        <w:t>et al</w:t>
      </w:r>
      <w:r>
        <w:rPr>
          <w:rFonts w:ascii="Times New Roman" w:hAnsi="Times New Roman"/>
          <w:sz w:val="24"/>
          <w:lang w:val="en"/>
        </w:rPr>
        <w:t>., 2010)</w:t>
      </w:r>
      <w:r w:rsidRPr="00272429">
        <w:rPr>
          <w:rFonts w:ascii="Times New Roman" w:hAnsi="Times New Roman"/>
          <w:sz w:val="24"/>
          <w:lang w:val="en"/>
        </w:rPr>
        <w:t>.</w:t>
      </w:r>
    </w:p>
    <w:p w:rsidR="00A45863" w:rsidRPr="00272429" w:rsidRDefault="00A45863" w:rsidP="00A45863">
      <w:pPr>
        <w:pStyle w:val="ListParagraph"/>
        <w:snapToGrid w:val="0"/>
        <w:spacing w:after="0"/>
        <w:ind w:left="0"/>
        <w:jc w:val="both"/>
        <w:rPr>
          <w:rFonts w:ascii="Times New Roman" w:hAnsi="Times New Roman"/>
          <w:b/>
          <w:sz w:val="24"/>
          <w:lang w:val="en"/>
        </w:rPr>
      </w:pPr>
      <w:r w:rsidRPr="00272429">
        <w:rPr>
          <w:rFonts w:ascii="Times New Roman" w:hAnsi="Times New Roman"/>
          <w:b/>
          <w:sz w:val="24"/>
          <w:lang w:val="en"/>
        </w:rPr>
        <w:t>Performance of Chromium Heavy Metal Reduction by Symbiont Sponge</w:t>
      </w:r>
    </w:p>
    <w:p w:rsidR="00A45863" w:rsidRPr="00272429" w:rsidRDefault="00A45863" w:rsidP="00A45863">
      <w:pPr>
        <w:pStyle w:val="ListParagraph"/>
        <w:snapToGrid w:val="0"/>
        <w:spacing w:after="0"/>
        <w:ind w:left="0" w:firstLine="630"/>
        <w:jc w:val="both"/>
        <w:rPr>
          <w:rFonts w:ascii="Times New Roman" w:eastAsiaTheme="minorEastAsia" w:hAnsi="Times New Roman"/>
          <w:sz w:val="26"/>
          <w:szCs w:val="24"/>
        </w:rPr>
      </w:pPr>
      <w:r w:rsidRPr="00272429">
        <w:rPr>
          <w:rFonts w:ascii="Times New Roman" w:hAnsi="Times New Roman"/>
          <w:sz w:val="24"/>
          <w:lang w:val="en"/>
        </w:rPr>
        <w:t>Decrease in chromium metal concentration after contact with sponge symbiont suspension is interpreted as weakening of metal toxicity, as a result of sponge symbiont work. The performance of sponge symbionts decreases chromium concentration based on certain contact periods can be seen in Table 5, as follows:</w:t>
      </w:r>
    </w:p>
    <w:p w:rsidR="00A45863" w:rsidRPr="00272429" w:rsidRDefault="00A45863" w:rsidP="00A45863">
      <w:pPr>
        <w:pStyle w:val="ListParagraph"/>
        <w:snapToGrid w:val="0"/>
        <w:spacing w:after="0"/>
        <w:ind w:left="0"/>
        <w:jc w:val="both"/>
        <w:rPr>
          <w:rFonts w:ascii="Times New Roman" w:eastAsiaTheme="minorEastAsia" w:hAnsi="Times New Roman"/>
          <w:i/>
          <w:sz w:val="12"/>
          <w:szCs w:val="24"/>
        </w:rPr>
      </w:pPr>
    </w:p>
    <w:p w:rsidR="00A45863" w:rsidRPr="004102ED" w:rsidRDefault="00A45863" w:rsidP="00A45863">
      <w:pPr>
        <w:pStyle w:val="ListParagraph"/>
        <w:snapToGrid w:val="0"/>
        <w:spacing w:after="0"/>
        <w:ind w:left="1440" w:right="630" w:hanging="900"/>
        <w:jc w:val="both"/>
        <w:rPr>
          <w:rFonts w:ascii="Times New Roman" w:hAnsi="Times New Roman"/>
          <w:b/>
        </w:rPr>
      </w:pPr>
      <w:r w:rsidRPr="004102ED">
        <w:rPr>
          <w:rFonts w:ascii="Times New Roman" w:hAnsi="Times New Roman"/>
          <w:b/>
          <w:lang w:val="en"/>
        </w:rPr>
        <w:t xml:space="preserve">Table 5. </w:t>
      </w:r>
      <w:r>
        <w:rPr>
          <w:rFonts w:ascii="Times New Roman" w:hAnsi="Times New Roman"/>
          <w:b/>
          <w:lang w:val="en"/>
        </w:rPr>
        <w:tab/>
      </w:r>
      <w:r w:rsidRPr="004102ED">
        <w:rPr>
          <w:rFonts w:ascii="Times New Roman" w:hAnsi="Times New Roman"/>
          <w:b/>
          <w:lang w:val="en"/>
        </w:rPr>
        <w:t xml:space="preserve">Reduction Performance Concentration of Heavy Metals Cr (III) by Symbionts Sponge </w:t>
      </w:r>
      <w:r w:rsidRPr="004102ED">
        <w:rPr>
          <w:rFonts w:ascii="Times New Roman" w:hAnsi="Times New Roman"/>
          <w:b/>
          <w:i/>
          <w:lang w:val="en"/>
        </w:rPr>
        <w:t>Petrosia (Strongylophore) Corticata</w:t>
      </w:r>
      <w:r w:rsidRPr="004102ED">
        <w:rPr>
          <w:rFonts w:ascii="Times New Roman" w:hAnsi="Times New Roman"/>
          <w:b/>
          <w:lang w:val="en"/>
        </w:rPr>
        <w:t xml:space="preserve"> Based on Contact Time</w:t>
      </w:r>
    </w:p>
    <w:tbl>
      <w:tblPr>
        <w:tblW w:w="8429" w:type="dxa"/>
        <w:tblInd w:w="558" w:type="dxa"/>
        <w:tblLook w:val="04A0" w:firstRow="1" w:lastRow="0" w:firstColumn="1" w:lastColumn="0" w:noHBand="0" w:noVBand="1"/>
      </w:tblPr>
      <w:tblGrid>
        <w:gridCol w:w="999"/>
        <w:gridCol w:w="1121"/>
        <w:gridCol w:w="1660"/>
        <w:gridCol w:w="1341"/>
        <w:gridCol w:w="1778"/>
        <w:gridCol w:w="1530"/>
      </w:tblGrid>
      <w:tr w:rsidR="00A45863" w:rsidRPr="002767CB" w:rsidTr="00A45863">
        <w:trPr>
          <w:trHeight w:val="330"/>
        </w:trPr>
        <w:tc>
          <w:tcPr>
            <w:tcW w:w="999" w:type="dxa"/>
            <w:tcBorders>
              <w:top w:val="single" w:sz="8" w:space="0" w:color="auto"/>
              <w:bottom w:val="single" w:sz="8" w:space="0" w:color="auto"/>
            </w:tcBorders>
            <w:noWrap/>
            <w:vAlign w:val="center"/>
            <w:hideMark/>
          </w:tcPr>
          <w:p w:rsidR="00A45863" w:rsidRPr="00A45863" w:rsidRDefault="00A45863" w:rsidP="00A45863">
            <w:pPr>
              <w:pStyle w:val="NoSpacing"/>
              <w:jc w:val="center"/>
              <w:rPr>
                <w:rFonts w:ascii="Times New Roman" w:hAnsi="Times New Roman"/>
                <w:b/>
              </w:rPr>
            </w:pPr>
            <w:r w:rsidRPr="00A45863">
              <w:rPr>
                <w:rFonts w:ascii="Times New Roman" w:hAnsi="Times New Roman"/>
                <w:b/>
              </w:rPr>
              <w:t>Number</w:t>
            </w:r>
          </w:p>
        </w:tc>
        <w:tc>
          <w:tcPr>
            <w:tcW w:w="1121" w:type="dxa"/>
            <w:tcBorders>
              <w:top w:val="single" w:sz="8" w:space="0" w:color="auto"/>
              <w:bottom w:val="single" w:sz="8" w:space="0" w:color="auto"/>
            </w:tcBorders>
            <w:vAlign w:val="center"/>
          </w:tcPr>
          <w:p w:rsidR="00A45863" w:rsidRPr="00A45863" w:rsidRDefault="00A45863" w:rsidP="00A45863">
            <w:pPr>
              <w:pStyle w:val="NoSpacing"/>
              <w:jc w:val="center"/>
              <w:rPr>
                <w:rFonts w:ascii="Times New Roman" w:hAnsi="Times New Roman"/>
                <w:b/>
              </w:rPr>
            </w:pPr>
            <w:r w:rsidRPr="00A45863">
              <w:rPr>
                <w:rFonts w:ascii="Times New Roman" w:hAnsi="Times New Roman"/>
                <w:b/>
              </w:rPr>
              <w:t>Symbiont code</w:t>
            </w:r>
          </w:p>
        </w:tc>
        <w:tc>
          <w:tcPr>
            <w:tcW w:w="1660" w:type="dxa"/>
            <w:tcBorders>
              <w:top w:val="single" w:sz="8" w:space="0" w:color="auto"/>
              <w:bottom w:val="single" w:sz="8" w:space="0" w:color="auto"/>
            </w:tcBorders>
            <w:noWrap/>
            <w:vAlign w:val="center"/>
            <w:hideMark/>
          </w:tcPr>
          <w:p w:rsidR="00A45863" w:rsidRPr="00A45863" w:rsidRDefault="00A45863" w:rsidP="00A45863">
            <w:pPr>
              <w:pStyle w:val="NoSpacing"/>
              <w:jc w:val="center"/>
              <w:rPr>
                <w:rFonts w:ascii="Times New Roman" w:hAnsi="Times New Roman"/>
                <w:b/>
                <w:bCs/>
              </w:rPr>
            </w:pPr>
            <w:r w:rsidRPr="00A45863">
              <w:rPr>
                <w:rFonts w:ascii="Times New Roman" w:hAnsi="Times New Roman"/>
                <w:b/>
                <w:bCs/>
              </w:rPr>
              <w:t>Contact Time (days)</w:t>
            </w:r>
          </w:p>
        </w:tc>
        <w:tc>
          <w:tcPr>
            <w:tcW w:w="1341" w:type="dxa"/>
            <w:tcBorders>
              <w:top w:val="single" w:sz="8" w:space="0" w:color="auto"/>
              <w:bottom w:val="single" w:sz="8" w:space="0" w:color="auto"/>
            </w:tcBorders>
            <w:noWrap/>
            <w:vAlign w:val="center"/>
            <w:hideMark/>
          </w:tcPr>
          <w:p w:rsidR="00A45863" w:rsidRPr="00A45863" w:rsidRDefault="00A45863" w:rsidP="00A45863">
            <w:pPr>
              <w:pStyle w:val="NoSpacing"/>
              <w:jc w:val="center"/>
              <w:rPr>
                <w:rFonts w:ascii="Times New Roman" w:hAnsi="Times New Roman"/>
                <w:b/>
                <w:bCs/>
              </w:rPr>
            </w:pPr>
            <w:r w:rsidRPr="00A45863">
              <w:rPr>
                <w:rStyle w:val="shorttext"/>
                <w:rFonts w:ascii="Times New Roman" w:hAnsi="Times New Roman"/>
                <w:b/>
                <w:lang w:val="en"/>
              </w:rPr>
              <w:t>Average Absorbance</w:t>
            </w:r>
          </w:p>
        </w:tc>
        <w:tc>
          <w:tcPr>
            <w:tcW w:w="1778" w:type="dxa"/>
            <w:tcBorders>
              <w:top w:val="single" w:sz="8" w:space="0" w:color="auto"/>
              <w:bottom w:val="single" w:sz="8" w:space="0" w:color="auto"/>
            </w:tcBorders>
            <w:noWrap/>
            <w:vAlign w:val="center"/>
            <w:hideMark/>
          </w:tcPr>
          <w:p w:rsidR="00A45863" w:rsidRPr="00A45863" w:rsidRDefault="00A45863" w:rsidP="00A45863">
            <w:pPr>
              <w:pStyle w:val="NoSpacing"/>
              <w:jc w:val="center"/>
              <w:rPr>
                <w:rFonts w:ascii="Times New Roman" w:hAnsi="Times New Roman"/>
                <w:b/>
                <w:bCs/>
              </w:rPr>
            </w:pPr>
            <w:r w:rsidRPr="00A45863">
              <w:rPr>
                <w:rStyle w:val="shorttext"/>
                <w:rFonts w:ascii="Times New Roman" w:hAnsi="Times New Roman"/>
                <w:b/>
                <w:lang w:val="en"/>
              </w:rPr>
              <w:t>Average Level of Cr (III) (ppm)</w:t>
            </w:r>
          </w:p>
        </w:tc>
        <w:tc>
          <w:tcPr>
            <w:tcW w:w="1530" w:type="dxa"/>
            <w:tcBorders>
              <w:top w:val="single" w:sz="8" w:space="0" w:color="auto"/>
              <w:bottom w:val="single" w:sz="8" w:space="0" w:color="auto"/>
            </w:tcBorders>
            <w:noWrap/>
            <w:vAlign w:val="center"/>
            <w:hideMark/>
          </w:tcPr>
          <w:p w:rsidR="00A45863" w:rsidRPr="00A45863" w:rsidRDefault="00A45863" w:rsidP="00A45863">
            <w:pPr>
              <w:pStyle w:val="NoSpacing"/>
              <w:jc w:val="center"/>
              <w:rPr>
                <w:rFonts w:ascii="Times New Roman" w:hAnsi="Times New Roman"/>
                <w:b/>
                <w:bCs/>
              </w:rPr>
            </w:pPr>
            <w:r w:rsidRPr="00A45863">
              <w:rPr>
                <w:rStyle w:val="shorttext"/>
                <w:rFonts w:ascii="Times New Roman" w:hAnsi="Times New Roman"/>
                <w:b/>
                <w:lang w:val="en"/>
              </w:rPr>
              <w:t>Percent (%) Absorption</w:t>
            </w:r>
          </w:p>
        </w:tc>
      </w:tr>
      <w:tr w:rsidR="00A45863" w:rsidRPr="002767CB" w:rsidTr="00A45863">
        <w:trPr>
          <w:trHeight w:val="330"/>
        </w:trPr>
        <w:tc>
          <w:tcPr>
            <w:tcW w:w="999" w:type="dxa"/>
            <w:vMerge w:val="restart"/>
            <w:tcBorders>
              <w:top w:val="single" w:sz="8" w:space="0" w:color="auto"/>
            </w:tcBorders>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1</w:t>
            </w:r>
          </w:p>
        </w:tc>
        <w:tc>
          <w:tcPr>
            <w:tcW w:w="1121" w:type="dxa"/>
            <w:vMerge w:val="restart"/>
            <w:tcBorders>
              <w:top w:val="single" w:sz="8" w:space="0" w:color="auto"/>
            </w:tcBorders>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Sp1</w:t>
            </w:r>
          </w:p>
        </w:tc>
        <w:tc>
          <w:tcPr>
            <w:tcW w:w="1660" w:type="dxa"/>
            <w:tcBorders>
              <w:top w:val="single" w:sz="8" w:space="0" w:color="auto"/>
            </w:tcBorders>
            <w:noWrap/>
            <w:vAlign w:val="bottom"/>
          </w:tcPr>
          <w:p w:rsidR="00A45863" w:rsidRPr="00A45863" w:rsidRDefault="00A45863" w:rsidP="00A45863">
            <w:pPr>
              <w:pStyle w:val="NoSpacing"/>
              <w:jc w:val="center"/>
              <w:rPr>
                <w:rFonts w:ascii="Times New Roman" w:hAnsi="Times New Roman"/>
              </w:rPr>
            </w:pPr>
            <w:r w:rsidRPr="00A45863">
              <w:rPr>
                <w:rFonts w:ascii="Times New Roman" w:hAnsi="Times New Roman"/>
              </w:rPr>
              <w:t>0 (</w:t>
            </w:r>
            <w:r w:rsidRPr="00A45863">
              <w:rPr>
                <w:rStyle w:val="shorttext"/>
                <w:rFonts w:ascii="Times New Roman" w:hAnsi="Times New Roman"/>
                <w:lang w:val="en"/>
              </w:rPr>
              <w:t>early</w:t>
            </w:r>
            <w:r w:rsidRPr="00A45863">
              <w:rPr>
                <w:rFonts w:ascii="Times New Roman" w:hAnsi="Times New Roman"/>
              </w:rPr>
              <w:t>)</w:t>
            </w:r>
          </w:p>
        </w:tc>
        <w:tc>
          <w:tcPr>
            <w:tcW w:w="1341" w:type="dxa"/>
            <w:tcBorders>
              <w:top w:val="single" w:sz="8" w:space="0" w:color="auto"/>
            </w:tcBorders>
            <w:noWrap/>
            <w:vAlign w:val="bottom"/>
          </w:tcPr>
          <w:p w:rsidR="00A45863" w:rsidRPr="00A45863" w:rsidRDefault="00A45863" w:rsidP="00A45863">
            <w:pPr>
              <w:pStyle w:val="NoSpacing"/>
              <w:jc w:val="center"/>
              <w:rPr>
                <w:rFonts w:ascii="Times New Roman" w:hAnsi="Times New Roman"/>
                <w:bCs/>
              </w:rPr>
            </w:pPr>
            <w:r w:rsidRPr="00A45863">
              <w:rPr>
                <w:rFonts w:ascii="Times New Roman" w:hAnsi="Times New Roman"/>
                <w:bCs/>
              </w:rPr>
              <w:t>0.1171</w:t>
            </w:r>
          </w:p>
        </w:tc>
        <w:tc>
          <w:tcPr>
            <w:tcW w:w="1778" w:type="dxa"/>
            <w:tcBorders>
              <w:top w:val="single" w:sz="8" w:space="0" w:color="auto"/>
            </w:tcBorders>
            <w:noWrap/>
            <w:vAlign w:val="bottom"/>
          </w:tcPr>
          <w:p w:rsidR="00A45863" w:rsidRPr="00A45863" w:rsidRDefault="00A45863" w:rsidP="00A45863">
            <w:pPr>
              <w:pStyle w:val="NoSpacing"/>
              <w:jc w:val="center"/>
              <w:rPr>
                <w:rFonts w:ascii="Times New Roman" w:hAnsi="Times New Roman"/>
                <w:bCs/>
              </w:rPr>
            </w:pPr>
            <w:r w:rsidRPr="00A45863">
              <w:rPr>
                <w:rFonts w:ascii="Times New Roman" w:hAnsi="Times New Roman"/>
                <w:bCs/>
              </w:rPr>
              <w:t>102.03</w:t>
            </w:r>
          </w:p>
        </w:tc>
        <w:tc>
          <w:tcPr>
            <w:tcW w:w="1530" w:type="dxa"/>
            <w:tcBorders>
              <w:top w:val="single" w:sz="8" w:space="0" w:color="auto"/>
            </w:tcBorders>
            <w:noWrap/>
            <w:vAlign w:val="bottom"/>
          </w:tcPr>
          <w:p w:rsidR="00A45863" w:rsidRPr="00A45863" w:rsidRDefault="00A45863" w:rsidP="00A45863">
            <w:pPr>
              <w:pStyle w:val="NoSpacing"/>
              <w:jc w:val="center"/>
              <w:rPr>
                <w:rFonts w:ascii="Times New Roman" w:hAnsi="Times New Roman"/>
                <w:bCs/>
              </w:rPr>
            </w:pPr>
            <w:r w:rsidRPr="00A45863">
              <w:rPr>
                <w:rFonts w:ascii="Times New Roman" w:hAnsi="Times New Roman"/>
                <w:bCs/>
              </w:rPr>
              <w:t>-</w:t>
            </w:r>
          </w:p>
        </w:tc>
      </w:tr>
      <w:tr w:rsidR="00A45863" w:rsidRPr="002767CB" w:rsidTr="00A45863">
        <w:trPr>
          <w:trHeight w:val="330"/>
        </w:trPr>
        <w:tc>
          <w:tcPr>
            <w:tcW w:w="999" w:type="dxa"/>
            <w:vMerge/>
            <w:vAlign w:val="center"/>
          </w:tcPr>
          <w:p w:rsidR="00A45863" w:rsidRPr="00A45863" w:rsidRDefault="00A45863" w:rsidP="00A45863">
            <w:pPr>
              <w:pStyle w:val="NoSpacing"/>
              <w:jc w:val="center"/>
              <w:rPr>
                <w:rFonts w:ascii="Times New Roman" w:hAnsi="Times New Roman"/>
              </w:rPr>
            </w:pPr>
          </w:p>
        </w:tc>
        <w:tc>
          <w:tcPr>
            <w:tcW w:w="1121" w:type="dxa"/>
            <w:vMerge/>
            <w:vAlign w:val="center"/>
          </w:tcPr>
          <w:p w:rsidR="00A45863" w:rsidRPr="00A45863" w:rsidRDefault="00A45863" w:rsidP="00A45863">
            <w:pPr>
              <w:pStyle w:val="NoSpacing"/>
              <w:jc w:val="center"/>
              <w:rPr>
                <w:rFonts w:ascii="Times New Roman" w:hAnsi="Times New Roman"/>
              </w:rPr>
            </w:pPr>
          </w:p>
        </w:tc>
        <w:tc>
          <w:tcPr>
            <w:tcW w:w="1660" w:type="dxa"/>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5</w:t>
            </w:r>
          </w:p>
        </w:tc>
        <w:tc>
          <w:tcPr>
            <w:tcW w:w="1341" w:type="dxa"/>
            <w:noWrap/>
            <w:vAlign w:val="bottom"/>
          </w:tcPr>
          <w:p w:rsidR="00A45863" w:rsidRPr="00A45863" w:rsidRDefault="00A45863" w:rsidP="00A45863">
            <w:pPr>
              <w:pStyle w:val="NoSpacing"/>
              <w:jc w:val="center"/>
              <w:rPr>
                <w:rFonts w:ascii="Times New Roman" w:hAnsi="Times New Roman"/>
              </w:rPr>
            </w:pPr>
            <w:r w:rsidRPr="00A45863">
              <w:rPr>
                <w:rFonts w:ascii="Times New Roman" w:hAnsi="Times New Roman"/>
              </w:rPr>
              <w:t>0.0603</w:t>
            </w:r>
          </w:p>
        </w:tc>
        <w:tc>
          <w:tcPr>
            <w:tcW w:w="1778" w:type="dxa"/>
            <w:noWrap/>
          </w:tcPr>
          <w:p w:rsidR="00A45863" w:rsidRPr="00A45863" w:rsidRDefault="00A45863" w:rsidP="00A45863">
            <w:pPr>
              <w:pStyle w:val="NoSpacing"/>
              <w:jc w:val="center"/>
              <w:rPr>
                <w:rFonts w:ascii="Times New Roman" w:hAnsi="Times New Roman"/>
              </w:rPr>
            </w:pPr>
            <w:r w:rsidRPr="00A45863">
              <w:rPr>
                <w:rFonts w:ascii="Times New Roman" w:hAnsi="Times New Roman"/>
                <w:color w:val="000000"/>
              </w:rPr>
              <w:t>39.69</w:t>
            </w:r>
          </w:p>
        </w:tc>
        <w:tc>
          <w:tcPr>
            <w:tcW w:w="1530" w:type="dxa"/>
            <w:noWrap/>
          </w:tcPr>
          <w:p w:rsidR="00A45863" w:rsidRPr="00A45863" w:rsidRDefault="00A45863" w:rsidP="00A45863">
            <w:pPr>
              <w:pStyle w:val="NoSpacing"/>
              <w:jc w:val="center"/>
              <w:rPr>
                <w:rFonts w:ascii="Times New Roman" w:hAnsi="Times New Roman"/>
              </w:rPr>
            </w:pPr>
            <w:r w:rsidRPr="00A45863">
              <w:rPr>
                <w:rFonts w:ascii="Times New Roman" w:hAnsi="Times New Roman"/>
                <w:color w:val="000000"/>
              </w:rPr>
              <w:t>61.10</w:t>
            </w:r>
          </w:p>
        </w:tc>
      </w:tr>
      <w:tr w:rsidR="00A45863" w:rsidRPr="002767CB" w:rsidTr="00A45863">
        <w:trPr>
          <w:trHeight w:val="330"/>
        </w:trPr>
        <w:tc>
          <w:tcPr>
            <w:tcW w:w="999" w:type="dxa"/>
            <w:vMerge/>
            <w:vAlign w:val="center"/>
          </w:tcPr>
          <w:p w:rsidR="00A45863" w:rsidRPr="00A45863" w:rsidRDefault="00A45863" w:rsidP="00A45863">
            <w:pPr>
              <w:pStyle w:val="NoSpacing"/>
              <w:jc w:val="center"/>
              <w:rPr>
                <w:rFonts w:ascii="Times New Roman" w:hAnsi="Times New Roman"/>
              </w:rPr>
            </w:pPr>
          </w:p>
        </w:tc>
        <w:tc>
          <w:tcPr>
            <w:tcW w:w="1121" w:type="dxa"/>
            <w:vMerge/>
            <w:vAlign w:val="center"/>
          </w:tcPr>
          <w:p w:rsidR="00A45863" w:rsidRPr="00A45863" w:rsidRDefault="00A45863" w:rsidP="00A45863">
            <w:pPr>
              <w:pStyle w:val="NoSpacing"/>
              <w:jc w:val="center"/>
              <w:rPr>
                <w:rFonts w:ascii="Times New Roman" w:hAnsi="Times New Roman"/>
              </w:rPr>
            </w:pPr>
          </w:p>
        </w:tc>
        <w:tc>
          <w:tcPr>
            <w:tcW w:w="1660" w:type="dxa"/>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10</w:t>
            </w:r>
          </w:p>
        </w:tc>
        <w:tc>
          <w:tcPr>
            <w:tcW w:w="1341" w:type="dxa"/>
            <w:noWrap/>
            <w:vAlign w:val="bottom"/>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0.0547</w:t>
            </w:r>
          </w:p>
        </w:tc>
        <w:tc>
          <w:tcPr>
            <w:tcW w:w="1778" w:type="dxa"/>
            <w:noWrap/>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35.96</w:t>
            </w:r>
          </w:p>
        </w:tc>
        <w:tc>
          <w:tcPr>
            <w:tcW w:w="1530" w:type="dxa"/>
            <w:noWrap/>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64.76</w:t>
            </w:r>
          </w:p>
        </w:tc>
      </w:tr>
      <w:tr w:rsidR="00A45863" w:rsidRPr="002767CB" w:rsidTr="00A45863">
        <w:trPr>
          <w:trHeight w:val="330"/>
        </w:trPr>
        <w:tc>
          <w:tcPr>
            <w:tcW w:w="999" w:type="dxa"/>
            <w:vMerge/>
            <w:vAlign w:val="center"/>
          </w:tcPr>
          <w:p w:rsidR="00A45863" w:rsidRPr="00A45863" w:rsidRDefault="00A45863" w:rsidP="00A45863">
            <w:pPr>
              <w:pStyle w:val="NoSpacing"/>
              <w:jc w:val="center"/>
              <w:rPr>
                <w:rFonts w:ascii="Times New Roman" w:hAnsi="Times New Roman"/>
              </w:rPr>
            </w:pPr>
          </w:p>
        </w:tc>
        <w:tc>
          <w:tcPr>
            <w:tcW w:w="1121" w:type="dxa"/>
            <w:vMerge/>
            <w:vAlign w:val="center"/>
          </w:tcPr>
          <w:p w:rsidR="00A45863" w:rsidRPr="00A45863" w:rsidRDefault="00A45863" w:rsidP="00A45863">
            <w:pPr>
              <w:pStyle w:val="NoSpacing"/>
              <w:jc w:val="center"/>
              <w:rPr>
                <w:rFonts w:ascii="Times New Roman" w:hAnsi="Times New Roman"/>
              </w:rPr>
            </w:pPr>
          </w:p>
        </w:tc>
        <w:tc>
          <w:tcPr>
            <w:tcW w:w="1660" w:type="dxa"/>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15</w:t>
            </w:r>
          </w:p>
        </w:tc>
        <w:tc>
          <w:tcPr>
            <w:tcW w:w="1341" w:type="dxa"/>
            <w:noWrap/>
            <w:vAlign w:val="bottom"/>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0.0543</w:t>
            </w:r>
          </w:p>
        </w:tc>
        <w:tc>
          <w:tcPr>
            <w:tcW w:w="1778" w:type="dxa"/>
            <w:noWrap/>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35.87</w:t>
            </w:r>
          </w:p>
        </w:tc>
        <w:tc>
          <w:tcPr>
            <w:tcW w:w="1530" w:type="dxa"/>
            <w:noWrap/>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64.65</w:t>
            </w:r>
          </w:p>
        </w:tc>
      </w:tr>
      <w:tr w:rsidR="00A45863" w:rsidRPr="002767CB" w:rsidTr="00A45863">
        <w:trPr>
          <w:trHeight w:val="330"/>
        </w:trPr>
        <w:tc>
          <w:tcPr>
            <w:tcW w:w="999" w:type="dxa"/>
            <w:vMerge/>
            <w:vAlign w:val="center"/>
          </w:tcPr>
          <w:p w:rsidR="00A45863" w:rsidRPr="00A45863" w:rsidRDefault="00A45863" w:rsidP="00A45863">
            <w:pPr>
              <w:pStyle w:val="NoSpacing"/>
              <w:jc w:val="center"/>
              <w:rPr>
                <w:rFonts w:ascii="Times New Roman" w:hAnsi="Times New Roman"/>
              </w:rPr>
            </w:pPr>
          </w:p>
        </w:tc>
        <w:tc>
          <w:tcPr>
            <w:tcW w:w="1121" w:type="dxa"/>
            <w:vMerge/>
            <w:vAlign w:val="center"/>
          </w:tcPr>
          <w:p w:rsidR="00A45863" w:rsidRPr="00A45863" w:rsidRDefault="00A45863" w:rsidP="00A45863">
            <w:pPr>
              <w:pStyle w:val="NoSpacing"/>
              <w:jc w:val="center"/>
              <w:rPr>
                <w:rFonts w:ascii="Times New Roman" w:hAnsi="Times New Roman"/>
              </w:rPr>
            </w:pPr>
          </w:p>
        </w:tc>
        <w:tc>
          <w:tcPr>
            <w:tcW w:w="1660" w:type="dxa"/>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20</w:t>
            </w:r>
          </w:p>
        </w:tc>
        <w:tc>
          <w:tcPr>
            <w:tcW w:w="1341" w:type="dxa"/>
            <w:noWrap/>
            <w:vAlign w:val="bottom"/>
          </w:tcPr>
          <w:p w:rsidR="00A45863" w:rsidRPr="00A45863" w:rsidRDefault="00A45863" w:rsidP="00A45863">
            <w:pPr>
              <w:pStyle w:val="NoSpacing"/>
              <w:jc w:val="center"/>
              <w:rPr>
                <w:rFonts w:ascii="Times New Roman" w:hAnsi="Times New Roman"/>
              </w:rPr>
            </w:pPr>
            <w:r w:rsidRPr="00A45863">
              <w:rPr>
                <w:rFonts w:ascii="Times New Roman" w:hAnsi="Times New Roman"/>
              </w:rPr>
              <w:t>0.0542</w:t>
            </w:r>
          </w:p>
        </w:tc>
        <w:tc>
          <w:tcPr>
            <w:tcW w:w="1778" w:type="dxa"/>
            <w:noWrap/>
          </w:tcPr>
          <w:p w:rsidR="00A45863" w:rsidRPr="00A45863" w:rsidRDefault="00A45863" w:rsidP="00A45863">
            <w:pPr>
              <w:pStyle w:val="NoSpacing"/>
              <w:jc w:val="center"/>
              <w:rPr>
                <w:rFonts w:ascii="Times New Roman" w:hAnsi="Times New Roman"/>
              </w:rPr>
            </w:pPr>
            <w:r w:rsidRPr="00A45863">
              <w:rPr>
                <w:rFonts w:ascii="Times New Roman" w:hAnsi="Times New Roman"/>
              </w:rPr>
              <w:t>35.93</w:t>
            </w:r>
          </w:p>
        </w:tc>
        <w:tc>
          <w:tcPr>
            <w:tcW w:w="1530" w:type="dxa"/>
            <w:noWrap/>
          </w:tcPr>
          <w:p w:rsidR="00A45863" w:rsidRPr="00A45863" w:rsidRDefault="00A45863" w:rsidP="00A45863">
            <w:pPr>
              <w:pStyle w:val="NoSpacing"/>
              <w:jc w:val="center"/>
              <w:rPr>
                <w:rFonts w:ascii="Times New Roman" w:hAnsi="Times New Roman"/>
              </w:rPr>
            </w:pPr>
            <w:r w:rsidRPr="00A45863">
              <w:rPr>
                <w:rFonts w:ascii="Times New Roman" w:hAnsi="Times New Roman"/>
              </w:rPr>
              <w:t>64.48</w:t>
            </w:r>
          </w:p>
        </w:tc>
      </w:tr>
      <w:tr w:rsidR="00A45863" w:rsidRPr="002767CB" w:rsidTr="00A45863">
        <w:trPr>
          <w:trHeight w:val="330"/>
        </w:trPr>
        <w:tc>
          <w:tcPr>
            <w:tcW w:w="999" w:type="dxa"/>
            <w:vMerge/>
            <w:tcBorders>
              <w:bottom w:val="single" w:sz="4" w:space="0" w:color="auto"/>
            </w:tcBorders>
            <w:vAlign w:val="center"/>
          </w:tcPr>
          <w:p w:rsidR="00A45863" w:rsidRPr="00A45863" w:rsidRDefault="00A45863" w:rsidP="00A45863">
            <w:pPr>
              <w:pStyle w:val="NoSpacing"/>
              <w:jc w:val="center"/>
              <w:rPr>
                <w:rFonts w:ascii="Times New Roman" w:hAnsi="Times New Roman"/>
              </w:rPr>
            </w:pPr>
          </w:p>
        </w:tc>
        <w:tc>
          <w:tcPr>
            <w:tcW w:w="1121" w:type="dxa"/>
            <w:vMerge/>
            <w:tcBorders>
              <w:bottom w:val="single" w:sz="4" w:space="0" w:color="auto"/>
            </w:tcBorders>
            <w:vAlign w:val="center"/>
          </w:tcPr>
          <w:p w:rsidR="00A45863" w:rsidRPr="00A45863" w:rsidRDefault="00A45863" w:rsidP="00A45863">
            <w:pPr>
              <w:pStyle w:val="NoSpacing"/>
              <w:jc w:val="center"/>
              <w:rPr>
                <w:rFonts w:ascii="Times New Roman" w:hAnsi="Times New Roman"/>
              </w:rPr>
            </w:pPr>
          </w:p>
        </w:tc>
        <w:tc>
          <w:tcPr>
            <w:tcW w:w="1660" w:type="dxa"/>
            <w:tcBorders>
              <w:bottom w:val="single" w:sz="8" w:space="0" w:color="auto"/>
            </w:tcBorders>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25</w:t>
            </w:r>
          </w:p>
        </w:tc>
        <w:tc>
          <w:tcPr>
            <w:tcW w:w="1341" w:type="dxa"/>
            <w:tcBorders>
              <w:bottom w:val="single" w:sz="8" w:space="0" w:color="auto"/>
            </w:tcBorders>
            <w:noWrap/>
            <w:vAlign w:val="bottom"/>
          </w:tcPr>
          <w:p w:rsidR="00A45863" w:rsidRPr="00A45863" w:rsidRDefault="00A45863" w:rsidP="00A45863">
            <w:pPr>
              <w:pStyle w:val="NoSpacing"/>
              <w:jc w:val="center"/>
              <w:rPr>
                <w:rFonts w:ascii="Times New Roman" w:hAnsi="Times New Roman"/>
              </w:rPr>
            </w:pPr>
            <w:r w:rsidRPr="00A45863">
              <w:rPr>
                <w:rFonts w:ascii="Times New Roman" w:hAnsi="Times New Roman"/>
              </w:rPr>
              <w:t>0.0543</w:t>
            </w:r>
          </w:p>
        </w:tc>
        <w:tc>
          <w:tcPr>
            <w:tcW w:w="1778" w:type="dxa"/>
            <w:tcBorders>
              <w:bottom w:val="single" w:sz="8" w:space="0" w:color="auto"/>
            </w:tcBorders>
            <w:noWrap/>
          </w:tcPr>
          <w:p w:rsidR="00A45863" w:rsidRPr="00A45863" w:rsidRDefault="00A45863" w:rsidP="00A45863">
            <w:pPr>
              <w:pStyle w:val="NoSpacing"/>
              <w:jc w:val="center"/>
              <w:rPr>
                <w:rFonts w:ascii="Times New Roman" w:hAnsi="Times New Roman"/>
              </w:rPr>
            </w:pPr>
            <w:r w:rsidRPr="00A45863">
              <w:rPr>
                <w:rFonts w:ascii="Times New Roman" w:hAnsi="Times New Roman"/>
              </w:rPr>
              <w:t>35.91</w:t>
            </w:r>
          </w:p>
        </w:tc>
        <w:tc>
          <w:tcPr>
            <w:tcW w:w="1530" w:type="dxa"/>
            <w:tcBorders>
              <w:bottom w:val="single" w:sz="8" w:space="0" w:color="auto"/>
            </w:tcBorders>
            <w:noWrap/>
          </w:tcPr>
          <w:p w:rsidR="00A45863" w:rsidRPr="00A45863" w:rsidRDefault="00A45863" w:rsidP="00A45863">
            <w:pPr>
              <w:pStyle w:val="NoSpacing"/>
              <w:jc w:val="center"/>
              <w:rPr>
                <w:rFonts w:ascii="Times New Roman" w:hAnsi="Times New Roman"/>
              </w:rPr>
            </w:pPr>
            <w:r w:rsidRPr="00A45863">
              <w:rPr>
                <w:rFonts w:ascii="Times New Roman" w:hAnsi="Times New Roman"/>
              </w:rPr>
              <w:t>64.46</w:t>
            </w:r>
          </w:p>
        </w:tc>
      </w:tr>
      <w:tr w:rsidR="00A45863" w:rsidRPr="002767CB" w:rsidTr="00A45863">
        <w:trPr>
          <w:trHeight w:val="330"/>
        </w:trPr>
        <w:tc>
          <w:tcPr>
            <w:tcW w:w="999" w:type="dxa"/>
            <w:vMerge w:val="restart"/>
            <w:tcBorders>
              <w:top w:val="single" w:sz="4" w:space="0" w:color="auto"/>
            </w:tcBorders>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2</w:t>
            </w:r>
          </w:p>
        </w:tc>
        <w:tc>
          <w:tcPr>
            <w:tcW w:w="1121" w:type="dxa"/>
            <w:vMerge w:val="restart"/>
            <w:tcBorders>
              <w:top w:val="single" w:sz="4" w:space="0" w:color="auto"/>
            </w:tcBorders>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Sp2</w:t>
            </w:r>
          </w:p>
        </w:tc>
        <w:tc>
          <w:tcPr>
            <w:tcW w:w="1660" w:type="dxa"/>
            <w:tcBorders>
              <w:top w:val="single" w:sz="8" w:space="0" w:color="auto"/>
            </w:tcBorders>
            <w:noWrap/>
            <w:vAlign w:val="bottom"/>
          </w:tcPr>
          <w:p w:rsidR="00A45863" w:rsidRPr="00A45863" w:rsidRDefault="00A45863" w:rsidP="00A45863">
            <w:pPr>
              <w:pStyle w:val="NoSpacing"/>
              <w:jc w:val="center"/>
              <w:rPr>
                <w:rFonts w:ascii="Times New Roman" w:hAnsi="Times New Roman"/>
              </w:rPr>
            </w:pPr>
            <w:r w:rsidRPr="00A45863">
              <w:rPr>
                <w:rFonts w:ascii="Times New Roman" w:hAnsi="Times New Roman"/>
              </w:rPr>
              <w:t>0 (</w:t>
            </w:r>
            <w:r w:rsidRPr="00A45863">
              <w:rPr>
                <w:rStyle w:val="shorttext"/>
                <w:rFonts w:ascii="Times New Roman" w:hAnsi="Times New Roman"/>
                <w:lang w:val="en"/>
              </w:rPr>
              <w:t>early</w:t>
            </w:r>
            <w:r w:rsidRPr="00A45863">
              <w:rPr>
                <w:rFonts w:ascii="Times New Roman" w:hAnsi="Times New Roman"/>
              </w:rPr>
              <w:t>)</w:t>
            </w:r>
          </w:p>
        </w:tc>
        <w:tc>
          <w:tcPr>
            <w:tcW w:w="1341" w:type="dxa"/>
            <w:tcBorders>
              <w:top w:val="single" w:sz="8" w:space="0" w:color="auto"/>
            </w:tcBorders>
            <w:noWrap/>
            <w:vAlign w:val="bottom"/>
          </w:tcPr>
          <w:p w:rsidR="00A45863" w:rsidRPr="00A45863" w:rsidRDefault="00A45863" w:rsidP="00A45863">
            <w:pPr>
              <w:pStyle w:val="NoSpacing"/>
              <w:jc w:val="center"/>
              <w:rPr>
                <w:rFonts w:ascii="Times New Roman" w:hAnsi="Times New Roman"/>
                <w:bCs/>
              </w:rPr>
            </w:pPr>
            <w:r w:rsidRPr="00A45863">
              <w:rPr>
                <w:rFonts w:ascii="Times New Roman" w:hAnsi="Times New Roman"/>
                <w:bCs/>
              </w:rPr>
              <w:t>0.1181</w:t>
            </w:r>
          </w:p>
        </w:tc>
        <w:tc>
          <w:tcPr>
            <w:tcW w:w="1778" w:type="dxa"/>
            <w:tcBorders>
              <w:top w:val="single" w:sz="8" w:space="0" w:color="auto"/>
            </w:tcBorders>
            <w:noWrap/>
            <w:vAlign w:val="bottom"/>
          </w:tcPr>
          <w:p w:rsidR="00A45863" w:rsidRPr="00A45863" w:rsidRDefault="00A45863" w:rsidP="00A45863">
            <w:pPr>
              <w:pStyle w:val="NoSpacing"/>
              <w:jc w:val="center"/>
              <w:rPr>
                <w:rFonts w:ascii="Times New Roman" w:hAnsi="Times New Roman"/>
                <w:bCs/>
              </w:rPr>
            </w:pPr>
            <w:r w:rsidRPr="00A45863">
              <w:rPr>
                <w:rFonts w:ascii="Times New Roman" w:hAnsi="Times New Roman"/>
                <w:bCs/>
              </w:rPr>
              <w:t>104.04</w:t>
            </w:r>
          </w:p>
        </w:tc>
        <w:tc>
          <w:tcPr>
            <w:tcW w:w="1530" w:type="dxa"/>
            <w:tcBorders>
              <w:top w:val="single" w:sz="8" w:space="0" w:color="auto"/>
            </w:tcBorders>
            <w:noWrap/>
            <w:vAlign w:val="bottom"/>
          </w:tcPr>
          <w:p w:rsidR="00A45863" w:rsidRPr="00A45863" w:rsidRDefault="00A45863" w:rsidP="00A45863">
            <w:pPr>
              <w:pStyle w:val="NoSpacing"/>
              <w:jc w:val="center"/>
              <w:rPr>
                <w:rFonts w:ascii="Times New Roman" w:hAnsi="Times New Roman"/>
                <w:bCs/>
              </w:rPr>
            </w:pPr>
            <w:r w:rsidRPr="00A45863">
              <w:rPr>
                <w:rFonts w:ascii="Times New Roman" w:hAnsi="Times New Roman"/>
                <w:bCs/>
              </w:rPr>
              <w:t>-</w:t>
            </w:r>
          </w:p>
        </w:tc>
      </w:tr>
      <w:tr w:rsidR="00A45863" w:rsidRPr="002767CB" w:rsidTr="00A45863">
        <w:trPr>
          <w:trHeight w:val="330"/>
        </w:trPr>
        <w:tc>
          <w:tcPr>
            <w:tcW w:w="999" w:type="dxa"/>
            <w:vMerge/>
            <w:vAlign w:val="center"/>
          </w:tcPr>
          <w:p w:rsidR="00A45863" w:rsidRPr="00A45863" w:rsidRDefault="00A45863" w:rsidP="00A45863">
            <w:pPr>
              <w:pStyle w:val="NoSpacing"/>
              <w:jc w:val="center"/>
              <w:rPr>
                <w:rFonts w:ascii="Times New Roman" w:hAnsi="Times New Roman"/>
              </w:rPr>
            </w:pPr>
          </w:p>
        </w:tc>
        <w:tc>
          <w:tcPr>
            <w:tcW w:w="1121" w:type="dxa"/>
            <w:vMerge/>
            <w:vAlign w:val="center"/>
          </w:tcPr>
          <w:p w:rsidR="00A45863" w:rsidRPr="00A45863" w:rsidRDefault="00A45863" w:rsidP="00A45863">
            <w:pPr>
              <w:pStyle w:val="NoSpacing"/>
              <w:jc w:val="center"/>
              <w:rPr>
                <w:rFonts w:ascii="Times New Roman" w:hAnsi="Times New Roman"/>
              </w:rPr>
            </w:pPr>
          </w:p>
        </w:tc>
        <w:tc>
          <w:tcPr>
            <w:tcW w:w="1660" w:type="dxa"/>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5</w:t>
            </w:r>
          </w:p>
        </w:tc>
        <w:tc>
          <w:tcPr>
            <w:tcW w:w="1341" w:type="dxa"/>
            <w:noWrap/>
            <w:vAlign w:val="bottom"/>
          </w:tcPr>
          <w:p w:rsidR="00A45863" w:rsidRPr="00A45863" w:rsidRDefault="00A45863" w:rsidP="00A45863">
            <w:pPr>
              <w:pStyle w:val="NoSpacing"/>
              <w:jc w:val="center"/>
              <w:rPr>
                <w:rFonts w:ascii="Times New Roman" w:hAnsi="Times New Roman"/>
              </w:rPr>
            </w:pPr>
            <w:r w:rsidRPr="00A45863">
              <w:rPr>
                <w:rFonts w:ascii="Times New Roman" w:hAnsi="Times New Roman"/>
                <w:color w:val="000000"/>
              </w:rPr>
              <w:t>0.063</w:t>
            </w:r>
          </w:p>
        </w:tc>
        <w:tc>
          <w:tcPr>
            <w:tcW w:w="1778" w:type="dxa"/>
            <w:noWrap/>
          </w:tcPr>
          <w:p w:rsidR="00A45863" w:rsidRPr="00A45863" w:rsidRDefault="00A45863" w:rsidP="00A45863">
            <w:pPr>
              <w:pStyle w:val="NoSpacing"/>
              <w:jc w:val="center"/>
              <w:rPr>
                <w:rFonts w:ascii="Times New Roman" w:hAnsi="Times New Roman"/>
              </w:rPr>
            </w:pPr>
            <w:r w:rsidRPr="00A45863">
              <w:rPr>
                <w:rFonts w:ascii="Times New Roman" w:hAnsi="Times New Roman"/>
                <w:color w:val="000000"/>
              </w:rPr>
              <w:t>41.45</w:t>
            </w:r>
          </w:p>
        </w:tc>
        <w:tc>
          <w:tcPr>
            <w:tcW w:w="1530" w:type="dxa"/>
            <w:noWrap/>
          </w:tcPr>
          <w:p w:rsidR="00A45863" w:rsidRPr="00A45863" w:rsidRDefault="00A45863" w:rsidP="00A45863">
            <w:pPr>
              <w:pStyle w:val="NoSpacing"/>
              <w:jc w:val="center"/>
              <w:rPr>
                <w:rFonts w:ascii="Times New Roman" w:hAnsi="Times New Roman"/>
              </w:rPr>
            </w:pPr>
            <w:r w:rsidRPr="00A45863">
              <w:rPr>
                <w:rFonts w:ascii="Times New Roman" w:hAnsi="Times New Roman"/>
                <w:color w:val="000000"/>
              </w:rPr>
              <w:t>60.16</w:t>
            </w:r>
          </w:p>
        </w:tc>
      </w:tr>
      <w:tr w:rsidR="00A45863" w:rsidRPr="002767CB" w:rsidTr="00A45863">
        <w:trPr>
          <w:trHeight w:val="330"/>
        </w:trPr>
        <w:tc>
          <w:tcPr>
            <w:tcW w:w="999" w:type="dxa"/>
            <w:vMerge/>
            <w:vAlign w:val="center"/>
          </w:tcPr>
          <w:p w:rsidR="00A45863" w:rsidRPr="00A45863" w:rsidRDefault="00A45863" w:rsidP="00A45863">
            <w:pPr>
              <w:pStyle w:val="NoSpacing"/>
              <w:jc w:val="center"/>
              <w:rPr>
                <w:rFonts w:ascii="Times New Roman" w:hAnsi="Times New Roman"/>
              </w:rPr>
            </w:pPr>
          </w:p>
        </w:tc>
        <w:tc>
          <w:tcPr>
            <w:tcW w:w="1121" w:type="dxa"/>
            <w:vMerge/>
            <w:vAlign w:val="center"/>
          </w:tcPr>
          <w:p w:rsidR="00A45863" w:rsidRPr="00A45863" w:rsidRDefault="00A45863" w:rsidP="00A45863">
            <w:pPr>
              <w:pStyle w:val="NoSpacing"/>
              <w:jc w:val="center"/>
              <w:rPr>
                <w:rFonts w:ascii="Times New Roman" w:hAnsi="Times New Roman"/>
              </w:rPr>
            </w:pPr>
          </w:p>
        </w:tc>
        <w:tc>
          <w:tcPr>
            <w:tcW w:w="1660" w:type="dxa"/>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10</w:t>
            </w:r>
          </w:p>
        </w:tc>
        <w:tc>
          <w:tcPr>
            <w:tcW w:w="1341" w:type="dxa"/>
            <w:noWrap/>
            <w:vAlign w:val="bottom"/>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0.0593</w:t>
            </w:r>
          </w:p>
        </w:tc>
        <w:tc>
          <w:tcPr>
            <w:tcW w:w="1778" w:type="dxa"/>
            <w:noWrap/>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39.04</w:t>
            </w:r>
          </w:p>
        </w:tc>
        <w:tc>
          <w:tcPr>
            <w:tcW w:w="1530" w:type="dxa"/>
            <w:noWrap/>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62.48</w:t>
            </w:r>
          </w:p>
        </w:tc>
      </w:tr>
      <w:tr w:rsidR="00A45863" w:rsidRPr="002767CB" w:rsidTr="00A45863">
        <w:trPr>
          <w:trHeight w:val="330"/>
        </w:trPr>
        <w:tc>
          <w:tcPr>
            <w:tcW w:w="999" w:type="dxa"/>
            <w:vMerge/>
            <w:vAlign w:val="center"/>
          </w:tcPr>
          <w:p w:rsidR="00A45863" w:rsidRPr="00A45863" w:rsidRDefault="00A45863" w:rsidP="00A45863">
            <w:pPr>
              <w:pStyle w:val="NoSpacing"/>
              <w:jc w:val="center"/>
              <w:rPr>
                <w:rFonts w:ascii="Times New Roman" w:hAnsi="Times New Roman"/>
              </w:rPr>
            </w:pPr>
          </w:p>
        </w:tc>
        <w:tc>
          <w:tcPr>
            <w:tcW w:w="1121" w:type="dxa"/>
            <w:vMerge/>
            <w:vAlign w:val="center"/>
          </w:tcPr>
          <w:p w:rsidR="00A45863" w:rsidRPr="00A45863" w:rsidRDefault="00A45863" w:rsidP="00A45863">
            <w:pPr>
              <w:pStyle w:val="NoSpacing"/>
              <w:jc w:val="center"/>
              <w:rPr>
                <w:rFonts w:ascii="Times New Roman" w:hAnsi="Times New Roman"/>
              </w:rPr>
            </w:pPr>
          </w:p>
        </w:tc>
        <w:tc>
          <w:tcPr>
            <w:tcW w:w="1660" w:type="dxa"/>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15</w:t>
            </w:r>
          </w:p>
        </w:tc>
        <w:tc>
          <w:tcPr>
            <w:tcW w:w="1341" w:type="dxa"/>
            <w:noWrap/>
            <w:vAlign w:val="bottom"/>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0.0537</w:t>
            </w:r>
          </w:p>
        </w:tc>
        <w:tc>
          <w:tcPr>
            <w:tcW w:w="1778" w:type="dxa"/>
            <w:noWrap/>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35.31</w:t>
            </w:r>
          </w:p>
        </w:tc>
        <w:tc>
          <w:tcPr>
            <w:tcW w:w="1530" w:type="dxa"/>
            <w:noWrap/>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66.06</w:t>
            </w:r>
          </w:p>
        </w:tc>
      </w:tr>
      <w:tr w:rsidR="00A45863" w:rsidRPr="002767CB" w:rsidTr="00A45863">
        <w:trPr>
          <w:trHeight w:val="330"/>
        </w:trPr>
        <w:tc>
          <w:tcPr>
            <w:tcW w:w="999" w:type="dxa"/>
            <w:vMerge/>
            <w:vAlign w:val="center"/>
          </w:tcPr>
          <w:p w:rsidR="00A45863" w:rsidRPr="00A45863" w:rsidRDefault="00A45863" w:rsidP="00A45863">
            <w:pPr>
              <w:pStyle w:val="NoSpacing"/>
              <w:jc w:val="center"/>
              <w:rPr>
                <w:rFonts w:ascii="Times New Roman" w:hAnsi="Times New Roman"/>
              </w:rPr>
            </w:pPr>
          </w:p>
        </w:tc>
        <w:tc>
          <w:tcPr>
            <w:tcW w:w="1121" w:type="dxa"/>
            <w:vMerge/>
            <w:vAlign w:val="center"/>
          </w:tcPr>
          <w:p w:rsidR="00A45863" w:rsidRPr="00A45863" w:rsidRDefault="00A45863" w:rsidP="00A45863">
            <w:pPr>
              <w:pStyle w:val="NoSpacing"/>
              <w:jc w:val="center"/>
              <w:rPr>
                <w:rFonts w:ascii="Times New Roman" w:hAnsi="Times New Roman"/>
              </w:rPr>
            </w:pPr>
          </w:p>
        </w:tc>
        <w:tc>
          <w:tcPr>
            <w:tcW w:w="1660" w:type="dxa"/>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20</w:t>
            </w:r>
          </w:p>
        </w:tc>
        <w:tc>
          <w:tcPr>
            <w:tcW w:w="1341" w:type="dxa"/>
            <w:noWrap/>
            <w:vAlign w:val="bottom"/>
          </w:tcPr>
          <w:p w:rsidR="00A45863" w:rsidRPr="00A45863" w:rsidRDefault="00A45863" w:rsidP="00A45863">
            <w:pPr>
              <w:pStyle w:val="NoSpacing"/>
              <w:jc w:val="center"/>
              <w:rPr>
                <w:rFonts w:ascii="Times New Roman" w:hAnsi="Times New Roman"/>
              </w:rPr>
            </w:pPr>
            <w:r w:rsidRPr="00A45863">
              <w:rPr>
                <w:rFonts w:ascii="Times New Roman" w:hAnsi="Times New Roman"/>
              </w:rPr>
              <w:t>0.0532</w:t>
            </w:r>
          </w:p>
        </w:tc>
        <w:tc>
          <w:tcPr>
            <w:tcW w:w="1778" w:type="dxa"/>
            <w:noWrap/>
          </w:tcPr>
          <w:p w:rsidR="00A45863" w:rsidRPr="00A45863" w:rsidRDefault="00A45863" w:rsidP="00A45863">
            <w:pPr>
              <w:pStyle w:val="NoSpacing"/>
              <w:jc w:val="center"/>
              <w:rPr>
                <w:rFonts w:ascii="Times New Roman" w:hAnsi="Times New Roman"/>
              </w:rPr>
            </w:pPr>
            <w:r w:rsidRPr="00A45863">
              <w:rPr>
                <w:rFonts w:ascii="Times New Roman" w:hAnsi="Times New Roman"/>
              </w:rPr>
              <w:t>34.95</w:t>
            </w:r>
          </w:p>
        </w:tc>
        <w:tc>
          <w:tcPr>
            <w:tcW w:w="1530" w:type="dxa"/>
            <w:noWrap/>
          </w:tcPr>
          <w:p w:rsidR="00A45863" w:rsidRPr="00A45863" w:rsidRDefault="00A45863" w:rsidP="00A45863">
            <w:pPr>
              <w:pStyle w:val="NoSpacing"/>
              <w:jc w:val="center"/>
              <w:rPr>
                <w:rFonts w:ascii="Times New Roman" w:hAnsi="Times New Roman"/>
              </w:rPr>
            </w:pPr>
            <w:r w:rsidRPr="00A45863">
              <w:rPr>
                <w:rFonts w:ascii="Times New Roman" w:hAnsi="Times New Roman"/>
              </w:rPr>
              <w:t>66.41</w:t>
            </w:r>
          </w:p>
        </w:tc>
      </w:tr>
      <w:tr w:rsidR="00A45863" w:rsidRPr="002767CB" w:rsidTr="00A45863">
        <w:trPr>
          <w:trHeight w:val="330"/>
        </w:trPr>
        <w:tc>
          <w:tcPr>
            <w:tcW w:w="999" w:type="dxa"/>
            <w:vMerge/>
            <w:tcBorders>
              <w:bottom w:val="single" w:sz="4" w:space="0" w:color="auto"/>
            </w:tcBorders>
            <w:vAlign w:val="center"/>
          </w:tcPr>
          <w:p w:rsidR="00A45863" w:rsidRPr="00A45863" w:rsidRDefault="00A45863" w:rsidP="00A45863">
            <w:pPr>
              <w:pStyle w:val="NoSpacing"/>
              <w:jc w:val="center"/>
              <w:rPr>
                <w:rFonts w:ascii="Times New Roman" w:hAnsi="Times New Roman"/>
              </w:rPr>
            </w:pPr>
          </w:p>
        </w:tc>
        <w:tc>
          <w:tcPr>
            <w:tcW w:w="1121" w:type="dxa"/>
            <w:vMerge/>
            <w:tcBorders>
              <w:bottom w:val="single" w:sz="4" w:space="0" w:color="auto"/>
            </w:tcBorders>
            <w:vAlign w:val="center"/>
          </w:tcPr>
          <w:p w:rsidR="00A45863" w:rsidRPr="00A45863" w:rsidRDefault="00A45863" w:rsidP="00A45863">
            <w:pPr>
              <w:pStyle w:val="NoSpacing"/>
              <w:jc w:val="center"/>
              <w:rPr>
                <w:rFonts w:ascii="Times New Roman" w:hAnsi="Times New Roman"/>
              </w:rPr>
            </w:pPr>
          </w:p>
        </w:tc>
        <w:tc>
          <w:tcPr>
            <w:tcW w:w="1660" w:type="dxa"/>
            <w:tcBorders>
              <w:bottom w:val="single" w:sz="8" w:space="0" w:color="auto"/>
            </w:tcBorders>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25</w:t>
            </w:r>
          </w:p>
        </w:tc>
        <w:tc>
          <w:tcPr>
            <w:tcW w:w="1341" w:type="dxa"/>
            <w:tcBorders>
              <w:bottom w:val="single" w:sz="8" w:space="0" w:color="auto"/>
            </w:tcBorders>
            <w:noWrap/>
            <w:vAlign w:val="bottom"/>
          </w:tcPr>
          <w:p w:rsidR="00A45863" w:rsidRPr="00A45863" w:rsidRDefault="00A45863" w:rsidP="00A45863">
            <w:pPr>
              <w:pStyle w:val="NoSpacing"/>
              <w:jc w:val="center"/>
              <w:rPr>
                <w:rFonts w:ascii="Times New Roman" w:hAnsi="Times New Roman"/>
              </w:rPr>
            </w:pPr>
            <w:r w:rsidRPr="00A45863">
              <w:rPr>
                <w:rFonts w:ascii="Times New Roman" w:hAnsi="Times New Roman"/>
              </w:rPr>
              <w:t>0.0533</w:t>
            </w:r>
          </w:p>
        </w:tc>
        <w:tc>
          <w:tcPr>
            <w:tcW w:w="1778" w:type="dxa"/>
            <w:tcBorders>
              <w:bottom w:val="single" w:sz="8" w:space="0" w:color="auto"/>
            </w:tcBorders>
            <w:noWrap/>
          </w:tcPr>
          <w:p w:rsidR="00A45863" w:rsidRPr="00A45863" w:rsidRDefault="00A45863" w:rsidP="00A45863">
            <w:pPr>
              <w:pStyle w:val="NoSpacing"/>
              <w:jc w:val="center"/>
              <w:rPr>
                <w:rFonts w:ascii="Times New Roman" w:hAnsi="Times New Roman"/>
              </w:rPr>
            </w:pPr>
            <w:r w:rsidRPr="00A45863">
              <w:rPr>
                <w:rFonts w:ascii="Times New Roman" w:hAnsi="Times New Roman"/>
              </w:rPr>
              <w:t>34.95</w:t>
            </w:r>
          </w:p>
        </w:tc>
        <w:tc>
          <w:tcPr>
            <w:tcW w:w="1530" w:type="dxa"/>
            <w:tcBorders>
              <w:bottom w:val="single" w:sz="8" w:space="0" w:color="auto"/>
            </w:tcBorders>
            <w:noWrap/>
          </w:tcPr>
          <w:p w:rsidR="00A45863" w:rsidRPr="00A45863" w:rsidRDefault="00A45863" w:rsidP="00A45863">
            <w:pPr>
              <w:pStyle w:val="NoSpacing"/>
              <w:jc w:val="center"/>
              <w:rPr>
                <w:rFonts w:ascii="Times New Roman" w:hAnsi="Times New Roman"/>
              </w:rPr>
            </w:pPr>
            <w:r w:rsidRPr="00A45863">
              <w:rPr>
                <w:rFonts w:ascii="Times New Roman" w:hAnsi="Times New Roman"/>
              </w:rPr>
              <w:t>66.41</w:t>
            </w:r>
          </w:p>
        </w:tc>
      </w:tr>
      <w:tr w:rsidR="00A45863" w:rsidRPr="002767CB" w:rsidTr="00A45863">
        <w:trPr>
          <w:trHeight w:val="330"/>
        </w:trPr>
        <w:tc>
          <w:tcPr>
            <w:tcW w:w="999" w:type="dxa"/>
            <w:vMerge w:val="restart"/>
            <w:tcBorders>
              <w:top w:val="single" w:sz="4" w:space="0" w:color="auto"/>
            </w:tcBorders>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3</w:t>
            </w:r>
          </w:p>
        </w:tc>
        <w:tc>
          <w:tcPr>
            <w:tcW w:w="1121" w:type="dxa"/>
            <w:vMerge w:val="restart"/>
            <w:tcBorders>
              <w:top w:val="single" w:sz="4" w:space="0" w:color="auto"/>
            </w:tcBorders>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Sp3</w:t>
            </w:r>
          </w:p>
        </w:tc>
        <w:tc>
          <w:tcPr>
            <w:tcW w:w="1660" w:type="dxa"/>
            <w:tcBorders>
              <w:top w:val="single" w:sz="8" w:space="0" w:color="auto"/>
            </w:tcBorders>
            <w:noWrap/>
            <w:vAlign w:val="bottom"/>
          </w:tcPr>
          <w:p w:rsidR="00A45863" w:rsidRPr="00A45863" w:rsidRDefault="00A45863" w:rsidP="00A45863">
            <w:pPr>
              <w:pStyle w:val="NoSpacing"/>
              <w:jc w:val="center"/>
              <w:rPr>
                <w:rFonts w:ascii="Times New Roman" w:hAnsi="Times New Roman"/>
              </w:rPr>
            </w:pPr>
            <w:r w:rsidRPr="00A45863">
              <w:rPr>
                <w:rFonts w:ascii="Times New Roman" w:hAnsi="Times New Roman"/>
              </w:rPr>
              <w:t>0 (</w:t>
            </w:r>
            <w:r w:rsidRPr="00A45863">
              <w:rPr>
                <w:rStyle w:val="shorttext"/>
                <w:rFonts w:ascii="Times New Roman" w:hAnsi="Times New Roman"/>
                <w:lang w:val="en"/>
              </w:rPr>
              <w:t>early</w:t>
            </w:r>
            <w:r w:rsidRPr="00A45863">
              <w:rPr>
                <w:rFonts w:ascii="Times New Roman" w:hAnsi="Times New Roman"/>
              </w:rPr>
              <w:t>)</w:t>
            </w:r>
          </w:p>
        </w:tc>
        <w:tc>
          <w:tcPr>
            <w:tcW w:w="1341" w:type="dxa"/>
            <w:tcBorders>
              <w:top w:val="single" w:sz="8" w:space="0" w:color="auto"/>
            </w:tcBorders>
            <w:noWrap/>
            <w:vAlign w:val="bottom"/>
          </w:tcPr>
          <w:p w:rsidR="00A45863" w:rsidRPr="00A45863" w:rsidRDefault="00A45863" w:rsidP="00A45863">
            <w:pPr>
              <w:pStyle w:val="NoSpacing"/>
              <w:jc w:val="center"/>
              <w:rPr>
                <w:rFonts w:ascii="Times New Roman" w:hAnsi="Times New Roman"/>
                <w:bCs/>
              </w:rPr>
            </w:pPr>
            <w:r w:rsidRPr="00A45863">
              <w:rPr>
                <w:rFonts w:ascii="Times New Roman" w:hAnsi="Times New Roman"/>
                <w:bCs/>
              </w:rPr>
              <w:t>0.1170</w:t>
            </w:r>
          </w:p>
        </w:tc>
        <w:tc>
          <w:tcPr>
            <w:tcW w:w="1778" w:type="dxa"/>
            <w:tcBorders>
              <w:top w:val="single" w:sz="8" w:space="0" w:color="auto"/>
            </w:tcBorders>
            <w:noWrap/>
            <w:vAlign w:val="bottom"/>
          </w:tcPr>
          <w:p w:rsidR="00A45863" w:rsidRPr="00A45863" w:rsidRDefault="00A45863" w:rsidP="00A45863">
            <w:pPr>
              <w:pStyle w:val="NoSpacing"/>
              <w:jc w:val="center"/>
              <w:rPr>
                <w:rFonts w:ascii="Times New Roman" w:hAnsi="Times New Roman"/>
                <w:bCs/>
              </w:rPr>
            </w:pPr>
            <w:r w:rsidRPr="00A45863">
              <w:rPr>
                <w:rFonts w:ascii="Times New Roman" w:hAnsi="Times New Roman"/>
                <w:bCs/>
              </w:rPr>
              <w:t>102.02</w:t>
            </w:r>
          </w:p>
        </w:tc>
        <w:tc>
          <w:tcPr>
            <w:tcW w:w="1530" w:type="dxa"/>
            <w:tcBorders>
              <w:top w:val="single" w:sz="8" w:space="0" w:color="auto"/>
            </w:tcBorders>
            <w:noWrap/>
            <w:vAlign w:val="bottom"/>
          </w:tcPr>
          <w:p w:rsidR="00A45863" w:rsidRPr="00A45863" w:rsidRDefault="00A45863" w:rsidP="00A45863">
            <w:pPr>
              <w:pStyle w:val="NoSpacing"/>
              <w:jc w:val="center"/>
              <w:rPr>
                <w:rFonts w:ascii="Times New Roman" w:hAnsi="Times New Roman"/>
                <w:bCs/>
              </w:rPr>
            </w:pPr>
            <w:r w:rsidRPr="00A45863">
              <w:rPr>
                <w:rFonts w:ascii="Times New Roman" w:hAnsi="Times New Roman"/>
                <w:bCs/>
              </w:rPr>
              <w:t>-</w:t>
            </w:r>
          </w:p>
        </w:tc>
      </w:tr>
      <w:tr w:rsidR="00A45863" w:rsidRPr="002767CB" w:rsidTr="00A45863">
        <w:trPr>
          <w:trHeight w:val="330"/>
        </w:trPr>
        <w:tc>
          <w:tcPr>
            <w:tcW w:w="999" w:type="dxa"/>
            <w:vMerge/>
            <w:vAlign w:val="center"/>
          </w:tcPr>
          <w:p w:rsidR="00A45863" w:rsidRPr="00A45863" w:rsidRDefault="00A45863" w:rsidP="00A45863">
            <w:pPr>
              <w:pStyle w:val="NoSpacing"/>
              <w:jc w:val="center"/>
              <w:rPr>
                <w:rFonts w:ascii="Times New Roman" w:hAnsi="Times New Roman"/>
              </w:rPr>
            </w:pPr>
          </w:p>
        </w:tc>
        <w:tc>
          <w:tcPr>
            <w:tcW w:w="1121" w:type="dxa"/>
            <w:vMerge/>
            <w:vAlign w:val="center"/>
          </w:tcPr>
          <w:p w:rsidR="00A45863" w:rsidRPr="00A45863" w:rsidRDefault="00A45863" w:rsidP="00A45863">
            <w:pPr>
              <w:pStyle w:val="NoSpacing"/>
              <w:jc w:val="center"/>
              <w:rPr>
                <w:rFonts w:ascii="Times New Roman" w:hAnsi="Times New Roman"/>
              </w:rPr>
            </w:pPr>
          </w:p>
        </w:tc>
        <w:tc>
          <w:tcPr>
            <w:tcW w:w="1660" w:type="dxa"/>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5</w:t>
            </w:r>
          </w:p>
        </w:tc>
        <w:tc>
          <w:tcPr>
            <w:tcW w:w="1341" w:type="dxa"/>
            <w:noWrap/>
            <w:vAlign w:val="bottom"/>
          </w:tcPr>
          <w:p w:rsidR="00A45863" w:rsidRPr="00A45863" w:rsidRDefault="00A45863" w:rsidP="00A45863">
            <w:pPr>
              <w:pStyle w:val="NoSpacing"/>
              <w:jc w:val="center"/>
              <w:rPr>
                <w:rFonts w:ascii="Times New Roman" w:hAnsi="Times New Roman"/>
              </w:rPr>
            </w:pPr>
            <w:r w:rsidRPr="00A45863">
              <w:rPr>
                <w:rFonts w:ascii="Times New Roman" w:hAnsi="Times New Roman"/>
                <w:color w:val="000000"/>
              </w:rPr>
              <w:t>0.0493</w:t>
            </w:r>
          </w:p>
        </w:tc>
        <w:tc>
          <w:tcPr>
            <w:tcW w:w="1778" w:type="dxa"/>
            <w:noWrap/>
          </w:tcPr>
          <w:p w:rsidR="00A45863" w:rsidRPr="00A45863" w:rsidRDefault="00A45863" w:rsidP="00A45863">
            <w:pPr>
              <w:pStyle w:val="NoSpacing"/>
              <w:jc w:val="center"/>
              <w:rPr>
                <w:rFonts w:ascii="Times New Roman" w:hAnsi="Times New Roman"/>
              </w:rPr>
            </w:pPr>
            <w:r w:rsidRPr="00A45863">
              <w:rPr>
                <w:rFonts w:ascii="Times New Roman" w:hAnsi="Times New Roman"/>
                <w:color w:val="000000"/>
              </w:rPr>
              <w:t>32.46</w:t>
            </w:r>
          </w:p>
        </w:tc>
        <w:tc>
          <w:tcPr>
            <w:tcW w:w="1530" w:type="dxa"/>
            <w:noWrap/>
          </w:tcPr>
          <w:p w:rsidR="00A45863" w:rsidRPr="00A45863" w:rsidRDefault="00A45863" w:rsidP="00A45863">
            <w:pPr>
              <w:pStyle w:val="NoSpacing"/>
              <w:jc w:val="center"/>
              <w:rPr>
                <w:rFonts w:ascii="Times New Roman" w:hAnsi="Times New Roman"/>
              </w:rPr>
            </w:pPr>
            <w:r w:rsidRPr="00A45863">
              <w:rPr>
                <w:rFonts w:ascii="Times New Roman" w:hAnsi="Times New Roman"/>
                <w:color w:val="000000"/>
              </w:rPr>
              <w:t>68.18</w:t>
            </w:r>
          </w:p>
        </w:tc>
      </w:tr>
      <w:tr w:rsidR="00A45863" w:rsidRPr="002767CB" w:rsidTr="00A45863">
        <w:trPr>
          <w:trHeight w:val="330"/>
        </w:trPr>
        <w:tc>
          <w:tcPr>
            <w:tcW w:w="999" w:type="dxa"/>
            <w:vMerge/>
            <w:vAlign w:val="center"/>
          </w:tcPr>
          <w:p w:rsidR="00A45863" w:rsidRPr="00A45863" w:rsidRDefault="00A45863" w:rsidP="00A45863">
            <w:pPr>
              <w:pStyle w:val="NoSpacing"/>
              <w:jc w:val="center"/>
              <w:rPr>
                <w:rFonts w:ascii="Times New Roman" w:hAnsi="Times New Roman"/>
              </w:rPr>
            </w:pPr>
          </w:p>
        </w:tc>
        <w:tc>
          <w:tcPr>
            <w:tcW w:w="1121" w:type="dxa"/>
            <w:vMerge/>
            <w:vAlign w:val="center"/>
          </w:tcPr>
          <w:p w:rsidR="00A45863" w:rsidRPr="00A45863" w:rsidRDefault="00A45863" w:rsidP="00A45863">
            <w:pPr>
              <w:pStyle w:val="NoSpacing"/>
              <w:jc w:val="center"/>
              <w:rPr>
                <w:rFonts w:ascii="Times New Roman" w:hAnsi="Times New Roman"/>
              </w:rPr>
            </w:pPr>
          </w:p>
        </w:tc>
        <w:tc>
          <w:tcPr>
            <w:tcW w:w="1660" w:type="dxa"/>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10</w:t>
            </w:r>
          </w:p>
        </w:tc>
        <w:tc>
          <w:tcPr>
            <w:tcW w:w="1341" w:type="dxa"/>
            <w:noWrap/>
            <w:vAlign w:val="bottom"/>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0.0487</w:t>
            </w:r>
          </w:p>
        </w:tc>
        <w:tc>
          <w:tcPr>
            <w:tcW w:w="1778" w:type="dxa"/>
            <w:noWrap/>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31.86</w:t>
            </w:r>
          </w:p>
        </w:tc>
        <w:tc>
          <w:tcPr>
            <w:tcW w:w="1530" w:type="dxa"/>
            <w:noWrap/>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68.77</w:t>
            </w:r>
          </w:p>
        </w:tc>
      </w:tr>
      <w:tr w:rsidR="00A45863" w:rsidRPr="002767CB" w:rsidTr="00A45863">
        <w:trPr>
          <w:trHeight w:val="330"/>
        </w:trPr>
        <w:tc>
          <w:tcPr>
            <w:tcW w:w="999" w:type="dxa"/>
            <w:vMerge/>
            <w:vAlign w:val="center"/>
          </w:tcPr>
          <w:p w:rsidR="00A45863" w:rsidRPr="00A45863" w:rsidRDefault="00A45863" w:rsidP="00A45863">
            <w:pPr>
              <w:pStyle w:val="NoSpacing"/>
              <w:jc w:val="center"/>
              <w:rPr>
                <w:rFonts w:ascii="Times New Roman" w:hAnsi="Times New Roman"/>
              </w:rPr>
            </w:pPr>
          </w:p>
        </w:tc>
        <w:tc>
          <w:tcPr>
            <w:tcW w:w="1121" w:type="dxa"/>
            <w:vMerge/>
            <w:vAlign w:val="center"/>
          </w:tcPr>
          <w:p w:rsidR="00A45863" w:rsidRPr="00A45863" w:rsidRDefault="00A45863" w:rsidP="00A45863">
            <w:pPr>
              <w:pStyle w:val="NoSpacing"/>
              <w:jc w:val="center"/>
              <w:rPr>
                <w:rFonts w:ascii="Times New Roman" w:hAnsi="Times New Roman"/>
              </w:rPr>
            </w:pPr>
          </w:p>
        </w:tc>
        <w:tc>
          <w:tcPr>
            <w:tcW w:w="1660" w:type="dxa"/>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15</w:t>
            </w:r>
          </w:p>
        </w:tc>
        <w:tc>
          <w:tcPr>
            <w:tcW w:w="1341" w:type="dxa"/>
            <w:noWrap/>
            <w:vAlign w:val="bottom"/>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0.0482</w:t>
            </w:r>
          </w:p>
        </w:tc>
        <w:tc>
          <w:tcPr>
            <w:tcW w:w="1778" w:type="dxa"/>
            <w:noWrap/>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31.54</w:t>
            </w:r>
          </w:p>
        </w:tc>
        <w:tc>
          <w:tcPr>
            <w:tcW w:w="1530" w:type="dxa"/>
            <w:noWrap/>
          </w:tcPr>
          <w:p w:rsidR="00A45863" w:rsidRPr="00A45863" w:rsidRDefault="00A45863" w:rsidP="00A45863">
            <w:pPr>
              <w:pStyle w:val="NoSpacing"/>
              <w:jc w:val="center"/>
              <w:rPr>
                <w:rFonts w:ascii="Times New Roman" w:hAnsi="Times New Roman"/>
                <w:color w:val="000000"/>
              </w:rPr>
            </w:pPr>
            <w:r w:rsidRPr="00A45863">
              <w:rPr>
                <w:rFonts w:ascii="Times New Roman" w:hAnsi="Times New Roman"/>
                <w:color w:val="000000"/>
              </w:rPr>
              <w:t>69.08</w:t>
            </w:r>
          </w:p>
        </w:tc>
      </w:tr>
      <w:tr w:rsidR="00A45863" w:rsidRPr="002767CB" w:rsidTr="00A45863">
        <w:trPr>
          <w:trHeight w:val="330"/>
        </w:trPr>
        <w:tc>
          <w:tcPr>
            <w:tcW w:w="999" w:type="dxa"/>
            <w:vMerge/>
            <w:vAlign w:val="center"/>
          </w:tcPr>
          <w:p w:rsidR="00A45863" w:rsidRPr="00A45863" w:rsidRDefault="00A45863" w:rsidP="00A45863">
            <w:pPr>
              <w:pStyle w:val="NoSpacing"/>
              <w:jc w:val="center"/>
              <w:rPr>
                <w:rFonts w:ascii="Times New Roman" w:hAnsi="Times New Roman"/>
              </w:rPr>
            </w:pPr>
          </w:p>
        </w:tc>
        <w:tc>
          <w:tcPr>
            <w:tcW w:w="1121" w:type="dxa"/>
            <w:vMerge/>
            <w:vAlign w:val="center"/>
          </w:tcPr>
          <w:p w:rsidR="00A45863" w:rsidRPr="00A45863" w:rsidRDefault="00A45863" w:rsidP="00A45863">
            <w:pPr>
              <w:pStyle w:val="NoSpacing"/>
              <w:jc w:val="center"/>
              <w:rPr>
                <w:rFonts w:ascii="Times New Roman" w:hAnsi="Times New Roman"/>
              </w:rPr>
            </w:pPr>
          </w:p>
        </w:tc>
        <w:tc>
          <w:tcPr>
            <w:tcW w:w="1660" w:type="dxa"/>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20</w:t>
            </w:r>
          </w:p>
        </w:tc>
        <w:tc>
          <w:tcPr>
            <w:tcW w:w="1341" w:type="dxa"/>
            <w:noWrap/>
            <w:vAlign w:val="bottom"/>
          </w:tcPr>
          <w:p w:rsidR="00A45863" w:rsidRPr="00A45863" w:rsidRDefault="00A45863" w:rsidP="00A45863">
            <w:pPr>
              <w:pStyle w:val="NoSpacing"/>
              <w:jc w:val="center"/>
              <w:rPr>
                <w:rFonts w:ascii="Times New Roman" w:hAnsi="Times New Roman"/>
              </w:rPr>
            </w:pPr>
            <w:r w:rsidRPr="00A45863">
              <w:rPr>
                <w:rFonts w:ascii="Times New Roman" w:hAnsi="Times New Roman"/>
              </w:rPr>
              <w:t>0.0483</w:t>
            </w:r>
          </w:p>
        </w:tc>
        <w:tc>
          <w:tcPr>
            <w:tcW w:w="1778" w:type="dxa"/>
            <w:noWrap/>
          </w:tcPr>
          <w:p w:rsidR="00A45863" w:rsidRPr="00A45863" w:rsidRDefault="00A45863" w:rsidP="00A45863">
            <w:pPr>
              <w:pStyle w:val="NoSpacing"/>
              <w:jc w:val="center"/>
              <w:rPr>
                <w:rFonts w:ascii="Times New Roman" w:hAnsi="Times New Roman"/>
              </w:rPr>
            </w:pPr>
            <w:r w:rsidRPr="00A45863">
              <w:rPr>
                <w:rFonts w:ascii="Times New Roman" w:hAnsi="Times New Roman"/>
              </w:rPr>
              <w:t>31.56</w:t>
            </w:r>
          </w:p>
        </w:tc>
        <w:tc>
          <w:tcPr>
            <w:tcW w:w="1530" w:type="dxa"/>
            <w:noWrap/>
          </w:tcPr>
          <w:p w:rsidR="00A45863" w:rsidRPr="00A45863" w:rsidRDefault="00A45863" w:rsidP="00A45863">
            <w:pPr>
              <w:pStyle w:val="NoSpacing"/>
              <w:jc w:val="center"/>
              <w:rPr>
                <w:rFonts w:ascii="Times New Roman" w:hAnsi="Times New Roman"/>
              </w:rPr>
            </w:pPr>
            <w:r w:rsidRPr="00A45863">
              <w:rPr>
                <w:rFonts w:ascii="Times New Roman" w:hAnsi="Times New Roman"/>
              </w:rPr>
              <w:t>69.10</w:t>
            </w:r>
          </w:p>
        </w:tc>
      </w:tr>
      <w:tr w:rsidR="00A45863" w:rsidRPr="002767CB" w:rsidTr="00A45863">
        <w:trPr>
          <w:trHeight w:val="330"/>
        </w:trPr>
        <w:tc>
          <w:tcPr>
            <w:tcW w:w="999" w:type="dxa"/>
            <w:vMerge/>
            <w:tcBorders>
              <w:bottom w:val="single" w:sz="8" w:space="0" w:color="000000"/>
            </w:tcBorders>
            <w:vAlign w:val="center"/>
          </w:tcPr>
          <w:p w:rsidR="00A45863" w:rsidRPr="00A45863" w:rsidRDefault="00A45863" w:rsidP="00A45863">
            <w:pPr>
              <w:pStyle w:val="NoSpacing"/>
              <w:jc w:val="center"/>
              <w:rPr>
                <w:rFonts w:ascii="Times New Roman" w:hAnsi="Times New Roman"/>
              </w:rPr>
            </w:pPr>
          </w:p>
        </w:tc>
        <w:tc>
          <w:tcPr>
            <w:tcW w:w="1121" w:type="dxa"/>
            <w:vMerge/>
            <w:tcBorders>
              <w:bottom w:val="single" w:sz="8" w:space="0" w:color="000000"/>
            </w:tcBorders>
            <w:vAlign w:val="center"/>
          </w:tcPr>
          <w:p w:rsidR="00A45863" w:rsidRPr="00A45863" w:rsidRDefault="00A45863" w:rsidP="00A45863">
            <w:pPr>
              <w:pStyle w:val="NoSpacing"/>
              <w:jc w:val="center"/>
              <w:rPr>
                <w:rFonts w:ascii="Times New Roman" w:hAnsi="Times New Roman"/>
              </w:rPr>
            </w:pPr>
          </w:p>
        </w:tc>
        <w:tc>
          <w:tcPr>
            <w:tcW w:w="1660" w:type="dxa"/>
            <w:tcBorders>
              <w:bottom w:val="single" w:sz="8" w:space="0" w:color="auto"/>
            </w:tcBorders>
            <w:noWrap/>
            <w:vAlign w:val="center"/>
          </w:tcPr>
          <w:p w:rsidR="00A45863" w:rsidRPr="00A45863" w:rsidRDefault="00A45863" w:rsidP="00A45863">
            <w:pPr>
              <w:pStyle w:val="NoSpacing"/>
              <w:jc w:val="center"/>
              <w:rPr>
                <w:rFonts w:ascii="Times New Roman" w:hAnsi="Times New Roman"/>
              </w:rPr>
            </w:pPr>
            <w:r w:rsidRPr="00A45863">
              <w:rPr>
                <w:rFonts w:ascii="Times New Roman" w:hAnsi="Times New Roman"/>
              </w:rPr>
              <w:t>25</w:t>
            </w:r>
          </w:p>
        </w:tc>
        <w:tc>
          <w:tcPr>
            <w:tcW w:w="1341" w:type="dxa"/>
            <w:tcBorders>
              <w:bottom w:val="single" w:sz="8" w:space="0" w:color="auto"/>
            </w:tcBorders>
            <w:noWrap/>
            <w:vAlign w:val="bottom"/>
          </w:tcPr>
          <w:p w:rsidR="00A45863" w:rsidRPr="00A45863" w:rsidRDefault="00A45863" w:rsidP="00A45863">
            <w:pPr>
              <w:pStyle w:val="NoSpacing"/>
              <w:jc w:val="center"/>
              <w:rPr>
                <w:rFonts w:ascii="Times New Roman" w:hAnsi="Times New Roman"/>
              </w:rPr>
            </w:pPr>
            <w:r w:rsidRPr="00A45863">
              <w:rPr>
                <w:rFonts w:ascii="Times New Roman" w:hAnsi="Times New Roman"/>
              </w:rPr>
              <w:t>0.0482</w:t>
            </w:r>
          </w:p>
        </w:tc>
        <w:tc>
          <w:tcPr>
            <w:tcW w:w="1778" w:type="dxa"/>
            <w:tcBorders>
              <w:bottom w:val="single" w:sz="8" w:space="0" w:color="auto"/>
            </w:tcBorders>
            <w:noWrap/>
          </w:tcPr>
          <w:p w:rsidR="00A45863" w:rsidRPr="00A45863" w:rsidRDefault="00A45863" w:rsidP="00A45863">
            <w:pPr>
              <w:pStyle w:val="NoSpacing"/>
              <w:jc w:val="center"/>
              <w:rPr>
                <w:rFonts w:ascii="Times New Roman" w:hAnsi="Times New Roman"/>
              </w:rPr>
            </w:pPr>
            <w:r w:rsidRPr="00A45863">
              <w:rPr>
                <w:rFonts w:ascii="Times New Roman" w:hAnsi="Times New Roman"/>
              </w:rPr>
              <w:t>31.55</w:t>
            </w:r>
          </w:p>
        </w:tc>
        <w:tc>
          <w:tcPr>
            <w:tcW w:w="1530" w:type="dxa"/>
            <w:tcBorders>
              <w:bottom w:val="single" w:sz="8" w:space="0" w:color="auto"/>
            </w:tcBorders>
            <w:noWrap/>
          </w:tcPr>
          <w:p w:rsidR="00A45863" w:rsidRPr="00A45863" w:rsidRDefault="00A45863" w:rsidP="00A45863">
            <w:pPr>
              <w:pStyle w:val="NoSpacing"/>
              <w:jc w:val="center"/>
              <w:rPr>
                <w:rFonts w:ascii="Times New Roman" w:hAnsi="Times New Roman"/>
              </w:rPr>
            </w:pPr>
            <w:r w:rsidRPr="00A45863">
              <w:rPr>
                <w:rFonts w:ascii="Times New Roman" w:hAnsi="Times New Roman"/>
              </w:rPr>
              <w:t>69.09</w:t>
            </w:r>
          </w:p>
        </w:tc>
      </w:tr>
    </w:tbl>
    <w:p w:rsidR="00276B5C" w:rsidRPr="00B814D7" w:rsidRDefault="00276B5C" w:rsidP="00F308AF">
      <w:pPr>
        <w:spacing w:line="240" w:lineRule="auto"/>
        <w:rPr>
          <w:sz w:val="8"/>
        </w:rPr>
      </w:pPr>
    </w:p>
    <w:p w:rsidR="00A45863" w:rsidRPr="004102ED" w:rsidRDefault="00A45863" w:rsidP="00A45863">
      <w:pPr>
        <w:pStyle w:val="ListParagraph"/>
        <w:snapToGrid w:val="0"/>
        <w:spacing w:after="0"/>
        <w:ind w:left="0" w:firstLine="720"/>
        <w:jc w:val="both"/>
        <w:rPr>
          <w:rFonts w:ascii="Times New Roman" w:hAnsi="Times New Roman"/>
          <w:sz w:val="24"/>
          <w:szCs w:val="24"/>
          <w:lang w:val="en"/>
        </w:rPr>
      </w:pPr>
      <w:r w:rsidRPr="004102ED">
        <w:rPr>
          <w:rFonts w:ascii="Times New Roman" w:hAnsi="Times New Roman"/>
          <w:sz w:val="24"/>
          <w:szCs w:val="24"/>
          <w:lang w:val="en"/>
        </w:rPr>
        <w:t>The description of the reduction value of chromium concentration according to Table 5, by adsorption of symbiont cells for fermentation reaction mechanism. Decrease in chromium concentration occurs significantly during contact periods of 5-10 days. The decrease in slope concentration after the 10th day of contact continues to stagnate after 15</w:t>
      </w:r>
      <w:r w:rsidR="002B1CD0">
        <w:rPr>
          <w:rFonts w:ascii="Times New Roman" w:hAnsi="Times New Roman"/>
          <w:sz w:val="24"/>
          <w:szCs w:val="24"/>
          <w:lang w:val="en"/>
        </w:rPr>
        <w:t xml:space="preserve"> to </w:t>
      </w:r>
      <w:r w:rsidRPr="004102ED">
        <w:rPr>
          <w:rFonts w:ascii="Times New Roman" w:hAnsi="Times New Roman"/>
          <w:sz w:val="24"/>
          <w:szCs w:val="24"/>
          <w:lang w:val="en"/>
        </w:rPr>
        <w:t xml:space="preserve">25 days. The performance of sponge symbionts </w:t>
      </w:r>
      <w:r w:rsidRPr="004102ED">
        <w:rPr>
          <w:rFonts w:ascii="Times New Roman" w:hAnsi="Times New Roman"/>
          <w:i/>
          <w:sz w:val="24"/>
          <w:szCs w:val="24"/>
          <w:lang w:val="en"/>
        </w:rPr>
        <w:t>Petrosia (Strongylophore) Corticata</w:t>
      </w:r>
      <w:r w:rsidRPr="004102ED">
        <w:rPr>
          <w:rFonts w:ascii="Times New Roman" w:hAnsi="Times New Roman"/>
          <w:sz w:val="24"/>
          <w:szCs w:val="24"/>
          <w:lang w:val="en"/>
        </w:rPr>
        <w:t xml:space="preserve"> reduces the toxic properties of chromium metal significantly occurring during 5</w:t>
      </w:r>
      <w:r w:rsidR="002B1CD0">
        <w:rPr>
          <w:rFonts w:ascii="Times New Roman" w:hAnsi="Times New Roman"/>
          <w:sz w:val="24"/>
          <w:szCs w:val="24"/>
          <w:lang w:val="en"/>
        </w:rPr>
        <w:t xml:space="preserve"> to 1</w:t>
      </w:r>
      <w:r w:rsidRPr="004102ED">
        <w:rPr>
          <w:rFonts w:ascii="Times New Roman" w:hAnsi="Times New Roman"/>
          <w:sz w:val="24"/>
          <w:szCs w:val="24"/>
          <w:lang w:val="en"/>
        </w:rPr>
        <w:t xml:space="preserve">0 days of contact (Table 5) is estimated to be based in the data in Table 2 (phenotypic characteristics) and Table 4 (reduction parameters). Reduction of chromium metal toxicity by sponge symbiont stopped after a 15-day contact period caused by several factors: </w:t>
      </w:r>
      <w:r>
        <w:rPr>
          <w:rFonts w:ascii="Times New Roman" w:hAnsi="Times New Roman"/>
          <w:sz w:val="24"/>
          <w:szCs w:val="24"/>
          <w:lang w:val="en"/>
        </w:rPr>
        <w:t>(</w:t>
      </w:r>
      <w:r w:rsidRPr="004102ED">
        <w:rPr>
          <w:rFonts w:ascii="Times New Roman" w:hAnsi="Times New Roman"/>
          <w:sz w:val="24"/>
          <w:szCs w:val="24"/>
          <w:lang w:val="en"/>
        </w:rPr>
        <w:t>1) one of the reduction products is H</w:t>
      </w:r>
      <w:r w:rsidRPr="00C43ECD">
        <w:rPr>
          <w:rFonts w:ascii="Times New Roman" w:hAnsi="Times New Roman"/>
          <w:sz w:val="24"/>
          <w:szCs w:val="24"/>
          <w:vertAlign w:val="subscript"/>
          <w:lang w:val="en"/>
        </w:rPr>
        <w:t>2</w:t>
      </w:r>
      <w:r w:rsidRPr="004102ED">
        <w:rPr>
          <w:rFonts w:ascii="Times New Roman" w:hAnsi="Times New Roman"/>
          <w:sz w:val="24"/>
          <w:szCs w:val="24"/>
          <w:lang w:val="en"/>
        </w:rPr>
        <w:t>O</w:t>
      </w:r>
      <w:r w:rsidRPr="00C43ECD">
        <w:rPr>
          <w:rFonts w:ascii="Times New Roman" w:hAnsi="Times New Roman"/>
          <w:sz w:val="24"/>
          <w:szCs w:val="24"/>
          <w:vertAlign w:val="subscript"/>
          <w:lang w:val="en"/>
        </w:rPr>
        <w:t>2</w:t>
      </w:r>
      <w:r w:rsidRPr="004102ED">
        <w:rPr>
          <w:rFonts w:ascii="Times New Roman" w:hAnsi="Times New Roman"/>
          <w:sz w:val="24"/>
          <w:szCs w:val="24"/>
          <w:lang w:val="en"/>
        </w:rPr>
        <w:t xml:space="preserve"> which is toxic to the symbiont, so the cells cannot divide even die, </w:t>
      </w:r>
      <w:r>
        <w:rPr>
          <w:rFonts w:ascii="Times New Roman" w:hAnsi="Times New Roman"/>
          <w:sz w:val="24"/>
          <w:szCs w:val="24"/>
          <w:lang w:val="en"/>
        </w:rPr>
        <w:t>(</w:t>
      </w:r>
      <w:r w:rsidRPr="004102ED">
        <w:rPr>
          <w:rFonts w:ascii="Times New Roman" w:hAnsi="Times New Roman"/>
          <w:sz w:val="24"/>
          <w:szCs w:val="24"/>
          <w:lang w:val="en"/>
        </w:rPr>
        <w:t>2) the reduction in the pH of the reducing medium not in accordance with the conditions of the symbiont cell needs to defend themselves</w:t>
      </w:r>
      <w:r>
        <w:rPr>
          <w:rFonts w:ascii="Times New Roman" w:hAnsi="Times New Roman"/>
          <w:sz w:val="24"/>
          <w:szCs w:val="24"/>
          <w:lang w:val="en"/>
        </w:rPr>
        <w:t xml:space="preserve"> (Zhou</w:t>
      </w:r>
      <w:r w:rsidRPr="00CA7A45">
        <w:rPr>
          <w:rFonts w:ascii="Times New Roman" w:hAnsi="Times New Roman"/>
          <w:i/>
          <w:sz w:val="24"/>
          <w:szCs w:val="24"/>
          <w:lang w:val="en"/>
        </w:rPr>
        <w:t>, et al</w:t>
      </w:r>
      <w:r>
        <w:rPr>
          <w:rFonts w:ascii="Times New Roman" w:hAnsi="Times New Roman"/>
          <w:sz w:val="24"/>
          <w:szCs w:val="24"/>
          <w:lang w:val="en"/>
        </w:rPr>
        <w:t>., 2017)</w:t>
      </w:r>
      <w:r w:rsidRPr="004102ED">
        <w:rPr>
          <w:rFonts w:ascii="Times New Roman" w:hAnsi="Times New Roman"/>
          <w:sz w:val="24"/>
          <w:szCs w:val="24"/>
          <w:lang w:val="en"/>
        </w:rPr>
        <w:t>.</w:t>
      </w:r>
    </w:p>
    <w:p w:rsidR="00A45863" w:rsidRPr="002767CB" w:rsidRDefault="00A45863" w:rsidP="00A45863">
      <w:pPr>
        <w:pStyle w:val="ListParagraph"/>
        <w:snapToGrid w:val="0"/>
        <w:spacing w:after="0"/>
        <w:ind w:left="0"/>
        <w:jc w:val="center"/>
        <w:rPr>
          <w:rFonts w:ascii="Times New Roman" w:eastAsiaTheme="minorEastAsia" w:hAnsi="Times New Roman"/>
          <w:b/>
          <w:sz w:val="24"/>
          <w:szCs w:val="24"/>
        </w:rPr>
      </w:pPr>
      <w:r w:rsidRPr="002767CB">
        <w:rPr>
          <w:rFonts w:ascii="Times New Roman" w:hAnsi="Times New Roman"/>
          <w:noProof/>
        </w:rPr>
        <w:drawing>
          <wp:inline distT="0" distB="0" distL="0" distR="0" wp14:anchorId="3BD8ED4F" wp14:editId="0C14D229">
            <wp:extent cx="4732020" cy="1692322"/>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45863" w:rsidRPr="002767CB" w:rsidRDefault="00A45863" w:rsidP="00A45863">
      <w:pPr>
        <w:pStyle w:val="ListParagraph"/>
        <w:snapToGrid w:val="0"/>
        <w:spacing w:line="240" w:lineRule="auto"/>
        <w:ind w:left="1980" w:right="990" w:hanging="1080"/>
        <w:jc w:val="both"/>
        <w:rPr>
          <w:rFonts w:ascii="Times New Roman" w:eastAsiaTheme="minorEastAsia" w:hAnsi="Times New Roman"/>
          <w:b/>
        </w:rPr>
      </w:pPr>
      <w:r w:rsidRPr="002767CB">
        <w:rPr>
          <w:rStyle w:val="shorttext"/>
          <w:rFonts w:ascii="Times New Roman" w:hAnsi="Times New Roman"/>
          <w:b/>
          <w:lang w:val="en"/>
        </w:rPr>
        <w:t xml:space="preserve">Picture 1. </w:t>
      </w:r>
      <w:r w:rsidRPr="002767CB">
        <w:rPr>
          <w:rFonts w:ascii="Times New Roman" w:hAnsi="Times New Roman"/>
          <w:b/>
        </w:rPr>
        <w:t xml:space="preserve"> </w:t>
      </w:r>
      <w:r w:rsidRPr="002767CB">
        <w:rPr>
          <w:rFonts w:ascii="Times New Roman" w:hAnsi="Times New Roman"/>
          <w:b/>
        </w:rPr>
        <w:tab/>
      </w:r>
      <w:r w:rsidRPr="002767CB">
        <w:rPr>
          <w:rFonts w:ascii="Times New Roman" w:eastAsiaTheme="minorEastAsia" w:hAnsi="Times New Roman"/>
          <w:bCs/>
        </w:rPr>
        <w:t>Chr</w:t>
      </w:r>
      <w:r>
        <w:rPr>
          <w:rFonts w:ascii="Times New Roman" w:eastAsiaTheme="minorEastAsia" w:hAnsi="Times New Roman"/>
          <w:bCs/>
        </w:rPr>
        <w:t>omium Uptake Concentration by Sy</w:t>
      </w:r>
      <w:r w:rsidRPr="002767CB">
        <w:rPr>
          <w:rFonts w:ascii="Times New Roman" w:eastAsiaTheme="minorEastAsia" w:hAnsi="Times New Roman"/>
          <w:bCs/>
        </w:rPr>
        <w:t>mbion</w:t>
      </w:r>
      <w:r>
        <w:rPr>
          <w:rFonts w:ascii="Times New Roman" w:eastAsiaTheme="minorEastAsia" w:hAnsi="Times New Roman"/>
          <w:bCs/>
        </w:rPr>
        <w:t>t</w:t>
      </w:r>
      <w:r w:rsidRPr="002767CB">
        <w:rPr>
          <w:rFonts w:ascii="Times New Roman" w:eastAsiaTheme="minorEastAsia" w:hAnsi="Times New Roman"/>
          <w:bCs/>
        </w:rPr>
        <w:t xml:space="preserve"> Sponge Based on Contact Time</w:t>
      </w:r>
    </w:p>
    <w:p w:rsidR="00A45863" w:rsidRDefault="00A45863" w:rsidP="00B814D7">
      <w:pPr>
        <w:pStyle w:val="ListParagraph"/>
        <w:snapToGrid w:val="0"/>
        <w:spacing w:after="0"/>
        <w:ind w:left="0"/>
        <w:jc w:val="both"/>
        <w:rPr>
          <w:rFonts w:ascii="Times New Roman" w:hAnsi="Times New Roman"/>
          <w:sz w:val="24"/>
          <w:szCs w:val="24"/>
          <w:lang w:val="en"/>
        </w:rPr>
      </w:pPr>
      <w:r w:rsidRPr="002767CB">
        <w:rPr>
          <w:rFonts w:ascii="Times New Roman" w:eastAsiaTheme="minorEastAsia" w:hAnsi="Times New Roman"/>
          <w:b/>
          <w:sz w:val="24"/>
          <w:szCs w:val="24"/>
        </w:rPr>
        <w:lastRenderedPageBreak/>
        <w:tab/>
      </w:r>
      <w:r w:rsidRPr="004102ED">
        <w:rPr>
          <w:rFonts w:ascii="Times New Roman" w:hAnsi="Times New Roman"/>
          <w:sz w:val="24"/>
          <w:szCs w:val="24"/>
          <w:lang w:val="en"/>
        </w:rPr>
        <w:t>Figure 1, above shows that the performance of sponge symbiont cells reduces the toxicity of maximal chromium metal occurs in th</w:t>
      </w:r>
      <w:r w:rsidR="002B1CD0">
        <w:rPr>
          <w:rFonts w:ascii="Times New Roman" w:hAnsi="Times New Roman"/>
          <w:sz w:val="24"/>
          <w:szCs w:val="24"/>
          <w:lang w:val="en"/>
        </w:rPr>
        <w:t>e range of contact periods of 5 to</w:t>
      </w:r>
      <w:r w:rsidRPr="004102ED">
        <w:rPr>
          <w:rFonts w:ascii="Times New Roman" w:hAnsi="Times New Roman"/>
          <w:sz w:val="24"/>
          <w:szCs w:val="24"/>
          <w:lang w:val="en"/>
        </w:rPr>
        <w:t>10 da</w:t>
      </w:r>
      <w:r w:rsidR="002B1CD0">
        <w:rPr>
          <w:rFonts w:ascii="Times New Roman" w:hAnsi="Times New Roman"/>
          <w:sz w:val="24"/>
          <w:szCs w:val="24"/>
          <w:lang w:val="en"/>
        </w:rPr>
        <w:t xml:space="preserve">ys, although it is known that 5 to </w:t>
      </w:r>
      <w:r w:rsidRPr="004102ED">
        <w:rPr>
          <w:rFonts w:ascii="Times New Roman" w:hAnsi="Times New Roman"/>
          <w:sz w:val="24"/>
          <w:szCs w:val="24"/>
          <w:lang w:val="en"/>
        </w:rPr>
        <w:t>10 days of cell microorganisms in the growth and cell division phase, but this condition does not work because it is hampered by metal reduction products by symbionts and inhibits the performance of symbiont cells to carry out further fermentation reactions. Chromium metal adsorption by enzymes that are owned by symbionts through fermentation reaction pathways. One of the reaction products is peroxide poison gas, which causes the growth of symbiont cells to become blocked and eventually die</w:t>
      </w:r>
      <w:r>
        <w:rPr>
          <w:rFonts w:ascii="Times New Roman" w:hAnsi="Times New Roman"/>
          <w:sz w:val="24"/>
          <w:szCs w:val="24"/>
          <w:lang w:val="en"/>
        </w:rPr>
        <w:t xml:space="preserve"> (Vaezzadeh, </w:t>
      </w:r>
      <w:r w:rsidRPr="00CA7A45">
        <w:rPr>
          <w:rFonts w:ascii="Times New Roman" w:hAnsi="Times New Roman"/>
          <w:i/>
          <w:sz w:val="24"/>
          <w:szCs w:val="24"/>
          <w:lang w:val="en"/>
        </w:rPr>
        <w:t>et al</w:t>
      </w:r>
      <w:r>
        <w:rPr>
          <w:rFonts w:ascii="Times New Roman" w:hAnsi="Times New Roman"/>
          <w:sz w:val="24"/>
          <w:szCs w:val="24"/>
          <w:lang w:val="en"/>
        </w:rPr>
        <w:t xml:space="preserve">., 2017; Pawar, </w:t>
      </w:r>
      <w:r w:rsidRPr="00C43ECD">
        <w:rPr>
          <w:rFonts w:ascii="Times New Roman" w:hAnsi="Times New Roman"/>
          <w:i/>
          <w:sz w:val="24"/>
          <w:szCs w:val="24"/>
          <w:lang w:val="en"/>
        </w:rPr>
        <w:t>et al</w:t>
      </w:r>
      <w:r>
        <w:rPr>
          <w:rFonts w:ascii="Times New Roman" w:hAnsi="Times New Roman"/>
          <w:sz w:val="24"/>
          <w:szCs w:val="24"/>
          <w:lang w:val="en"/>
        </w:rPr>
        <w:t>., 2017)</w:t>
      </w:r>
      <w:r w:rsidRPr="004102ED">
        <w:rPr>
          <w:rFonts w:ascii="Times New Roman" w:hAnsi="Times New Roman"/>
          <w:sz w:val="24"/>
          <w:szCs w:val="24"/>
          <w:lang w:val="en"/>
        </w:rPr>
        <w:t>.</w:t>
      </w:r>
    </w:p>
    <w:p w:rsidR="00B814D7" w:rsidRPr="00B814D7" w:rsidRDefault="00B814D7" w:rsidP="00B814D7">
      <w:pPr>
        <w:pStyle w:val="ListParagraph"/>
        <w:snapToGrid w:val="0"/>
        <w:spacing w:after="0" w:line="240" w:lineRule="auto"/>
        <w:ind w:left="0"/>
        <w:jc w:val="both"/>
        <w:rPr>
          <w:rFonts w:ascii="Times New Roman" w:hAnsi="Times New Roman"/>
          <w:sz w:val="20"/>
          <w:szCs w:val="24"/>
          <w:lang w:val="en"/>
        </w:rPr>
      </w:pPr>
    </w:p>
    <w:p w:rsidR="00A45863" w:rsidRPr="004102ED" w:rsidRDefault="00A45863" w:rsidP="00A45863">
      <w:pPr>
        <w:pStyle w:val="ListParagraph"/>
        <w:snapToGrid w:val="0"/>
        <w:spacing w:after="0"/>
        <w:ind w:left="0"/>
        <w:jc w:val="both"/>
        <w:rPr>
          <w:rFonts w:ascii="Times New Roman" w:hAnsi="Times New Roman"/>
          <w:b/>
          <w:sz w:val="24"/>
          <w:lang w:val="en"/>
        </w:rPr>
      </w:pPr>
      <w:r w:rsidRPr="004102ED">
        <w:rPr>
          <w:rFonts w:ascii="Times New Roman" w:hAnsi="Times New Roman"/>
          <w:b/>
          <w:sz w:val="24"/>
          <w:lang w:val="en"/>
        </w:rPr>
        <w:t>4. CONCLUSION</w:t>
      </w:r>
    </w:p>
    <w:p w:rsidR="00A45863" w:rsidRPr="004102ED" w:rsidRDefault="00A45863" w:rsidP="00A45863">
      <w:pPr>
        <w:pStyle w:val="ListParagraph"/>
        <w:ind w:left="0" w:firstLine="720"/>
        <w:jc w:val="both"/>
        <w:rPr>
          <w:rFonts w:ascii="Times New Roman" w:hAnsi="Times New Roman"/>
          <w:sz w:val="24"/>
          <w:szCs w:val="24"/>
        </w:rPr>
      </w:pPr>
      <w:r w:rsidRPr="004102ED">
        <w:rPr>
          <w:rFonts w:ascii="Times New Roman" w:hAnsi="Times New Roman"/>
          <w:sz w:val="24"/>
          <w:szCs w:val="24"/>
          <w:lang w:val="en"/>
        </w:rPr>
        <w:t xml:space="preserve">Sponges of symbiont </w:t>
      </w:r>
      <w:r w:rsidRPr="004102ED">
        <w:rPr>
          <w:rFonts w:ascii="Times New Roman" w:hAnsi="Times New Roman"/>
          <w:i/>
          <w:sz w:val="24"/>
          <w:szCs w:val="24"/>
          <w:lang w:val="en"/>
        </w:rPr>
        <w:t>Petrosia (Strongylophore) Corticata</w:t>
      </w:r>
      <w:r w:rsidRPr="004102ED">
        <w:rPr>
          <w:rFonts w:ascii="Times New Roman" w:hAnsi="Times New Roman"/>
          <w:sz w:val="24"/>
          <w:szCs w:val="24"/>
          <w:lang w:val="en"/>
        </w:rPr>
        <w:t xml:space="preserve"> can reduce the toxicity of heavy metal chromium in the range of 62.34 ppm</w:t>
      </w:r>
      <w:r w:rsidR="002B1CD0">
        <w:rPr>
          <w:rFonts w:ascii="Times New Roman" w:hAnsi="Times New Roman"/>
          <w:sz w:val="24"/>
          <w:szCs w:val="24"/>
          <w:lang w:val="en"/>
        </w:rPr>
        <w:t xml:space="preserve"> to </w:t>
      </w:r>
      <w:r w:rsidRPr="004102ED">
        <w:rPr>
          <w:rFonts w:ascii="Times New Roman" w:hAnsi="Times New Roman"/>
          <w:sz w:val="24"/>
          <w:szCs w:val="24"/>
          <w:lang w:val="en"/>
        </w:rPr>
        <w:t>70.47 ppm achi</w:t>
      </w:r>
      <w:r w:rsidR="002B1CD0">
        <w:rPr>
          <w:rFonts w:ascii="Times New Roman" w:hAnsi="Times New Roman"/>
          <w:sz w:val="24"/>
          <w:szCs w:val="24"/>
          <w:lang w:val="en"/>
        </w:rPr>
        <w:t xml:space="preserve">eved in the contact period of 5 to </w:t>
      </w:r>
      <w:r w:rsidRPr="004102ED">
        <w:rPr>
          <w:rFonts w:ascii="Times New Roman" w:hAnsi="Times New Roman"/>
          <w:sz w:val="24"/>
          <w:szCs w:val="24"/>
          <w:lang w:val="en"/>
        </w:rPr>
        <w:t>25 days. Significant performance of symbiont reducing chromium metal toxicity occurs during 5-10 days of contact. The selection of potential sponge symbionts as biomaterials for reducing heavy metal toxicity can be determined based on the characteristics of the symbiont phenotype.</w:t>
      </w:r>
    </w:p>
    <w:p w:rsidR="00A45863" w:rsidRPr="002767CB" w:rsidRDefault="00A45863" w:rsidP="00A45863">
      <w:pPr>
        <w:pStyle w:val="ListParagraph"/>
        <w:ind w:left="0" w:firstLine="630"/>
        <w:jc w:val="both"/>
        <w:rPr>
          <w:rFonts w:ascii="Times New Roman" w:eastAsiaTheme="minorEastAsia" w:hAnsi="Times New Roman"/>
          <w:sz w:val="24"/>
          <w:szCs w:val="24"/>
        </w:rPr>
      </w:pPr>
    </w:p>
    <w:p w:rsidR="007826E5" w:rsidRPr="007826E5" w:rsidRDefault="007826E5" w:rsidP="007826E5">
      <w:pPr>
        <w:pStyle w:val="ListParagraph"/>
        <w:tabs>
          <w:tab w:val="left" w:pos="90"/>
        </w:tabs>
        <w:snapToGrid w:val="0"/>
        <w:spacing w:after="0"/>
        <w:ind w:hanging="720"/>
        <w:jc w:val="both"/>
        <w:rPr>
          <w:rFonts w:ascii="Times New Roman" w:hAnsi="Times New Roman"/>
          <w:b/>
          <w:sz w:val="24"/>
          <w:szCs w:val="24"/>
        </w:rPr>
      </w:pPr>
      <w:r w:rsidRPr="007826E5">
        <w:rPr>
          <w:rFonts w:ascii="Times New Roman" w:hAnsi="Times New Roman"/>
          <w:b/>
          <w:sz w:val="24"/>
          <w:szCs w:val="24"/>
        </w:rPr>
        <w:t>ACKNOWLEDGMENT</w:t>
      </w:r>
    </w:p>
    <w:p w:rsidR="007826E5" w:rsidRPr="004102ED" w:rsidRDefault="007826E5" w:rsidP="007826E5">
      <w:pPr>
        <w:pStyle w:val="ListParagraph"/>
        <w:snapToGrid w:val="0"/>
        <w:spacing w:after="0"/>
        <w:ind w:left="0" w:firstLine="720"/>
        <w:jc w:val="both"/>
        <w:rPr>
          <w:rFonts w:ascii="Times New Roman" w:hAnsi="Times New Roman"/>
          <w:sz w:val="24"/>
          <w:szCs w:val="24"/>
        </w:rPr>
      </w:pPr>
      <w:r w:rsidRPr="007826E5">
        <w:rPr>
          <w:rFonts w:ascii="Times New Roman" w:hAnsi="Times New Roman"/>
          <w:sz w:val="24"/>
          <w:szCs w:val="24"/>
        </w:rPr>
        <w:t>Thank you to the Directorate of Research and Community Service of the Directorate General of Strengthening Research and Development at the Ministry of Research, Technology and Higher Education, which has provided funding for the implementation of this research</w:t>
      </w:r>
    </w:p>
    <w:p w:rsidR="00235BAC" w:rsidRDefault="00235BAC" w:rsidP="00235BAC">
      <w:pPr>
        <w:pStyle w:val="NoSpacing"/>
        <w:ind w:left="720" w:hanging="720"/>
        <w:rPr>
          <w:rStyle w:val="alt-edited"/>
          <w:b/>
          <w:lang w:val="en"/>
        </w:rPr>
      </w:pPr>
    </w:p>
    <w:p w:rsidR="00235BAC" w:rsidRPr="00235BAC" w:rsidRDefault="00235BAC" w:rsidP="00235BAC">
      <w:pPr>
        <w:pStyle w:val="NoSpacing"/>
        <w:ind w:left="720" w:hanging="720"/>
        <w:jc w:val="both"/>
        <w:rPr>
          <w:rStyle w:val="alt-edited"/>
          <w:rFonts w:ascii="Times New Roman" w:hAnsi="Times New Roman"/>
          <w:b/>
          <w:lang w:val="en"/>
        </w:rPr>
      </w:pPr>
      <w:r w:rsidRPr="00235BAC">
        <w:rPr>
          <w:rStyle w:val="alt-edited"/>
          <w:rFonts w:ascii="Times New Roman" w:hAnsi="Times New Roman"/>
          <w:b/>
          <w:lang w:val="en"/>
        </w:rPr>
        <w:t xml:space="preserve">REFERENCES </w:t>
      </w:r>
    </w:p>
    <w:p w:rsidR="00235BAC" w:rsidRPr="00235BAC" w:rsidRDefault="00235BAC" w:rsidP="00235BAC">
      <w:pPr>
        <w:pStyle w:val="NoSpacing"/>
        <w:ind w:left="720" w:hanging="720"/>
        <w:jc w:val="both"/>
        <w:rPr>
          <w:rFonts w:ascii="Times New Roman" w:hAnsi="Times New Roman"/>
        </w:rPr>
      </w:pPr>
      <w:r w:rsidRPr="00235BAC">
        <w:rPr>
          <w:rFonts w:ascii="Times New Roman" w:hAnsi="Times New Roman"/>
        </w:rPr>
        <w:t xml:space="preserve">Akinde, S.B., Iwuozor, C.C. and Obire, Omokaro, (2012). Alkane degradative potentials of bacteria isolate from the deep atlantic ocean of the Gulf of Guinea. </w:t>
      </w:r>
      <w:r w:rsidRPr="00235BAC">
        <w:rPr>
          <w:rFonts w:ascii="Times New Roman" w:hAnsi="Times New Roman"/>
          <w:i/>
        </w:rPr>
        <w:t>Journal Bioremed Biodegradation</w:t>
      </w:r>
      <w:r w:rsidRPr="00235BAC">
        <w:rPr>
          <w:rFonts w:ascii="Times New Roman" w:hAnsi="Times New Roman"/>
        </w:rPr>
        <w:t xml:space="preserve">, </w:t>
      </w:r>
      <w:r w:rsidRPr="00235BAC">
        <w:rPr>
          <w:rFonts w:ascii="Times New Roman" w:hAnsi="Times New Roman"/>
          <w:lang w:val="id-ID"/>
        </w:rPr>
        <w:t>v</w:t>
      </w:r>
      <w:r w:rsidRPr="00235BAC">
        <w:rPr>
          <w:rFonts w:ascii="Times New Roman" w:hAnsi="Times New Roman"/>
        </w:rPr>
        <w:t>ol. 3</w:t>
      </w:r>
      <w:r w:rsidRPr="00235BAC">
        <w:rPr>
          <w:rFonts w:ascii="Times New Roman" w:hAnsi="Times New Roman"/>
          <w:lang w:val="id-ID"/>
        </w:rPr>
        <w:t xml:space="preserve"> </w:t>
      </w:r>
      <w:r w:rsidRPr="00235BAC">
        <w:rPr>
          <w:rFonts w:ascii="Times New Roman" w:hAnsi="Times New Roman"/>
        </w:rPr>
        <w:t>(1): 2-6</w:t>
      </w:r>
    </w:p>
    <w:p w:rsidR="00235BAC" w:rsidRPr="00235BAC" w:rsidRDefault="00235BAC" w:rsidP="00235BAC">
      <w:pPr>
        <w:pStyle w:val="NoSpacing"/>
        <w:ind w:left="720" w:hanging="720"/>
        <w:jc w:val="both"/>
        <w:rPr>
          <w:rFonts w:ascii="Times New Roman" w:hAnsi="Times New Roman"/>
        </w:rPr>
      </w:pPr>
    </w:p>
    <w:p w:rsidR="00235BAC" w:rsidRPr="00235BAC" w:rsidRDefault="00235BAC" w:rsidP="00235BAC">
      <w:pPr>
        <w:pStyle w:val="NoSpacing"/>
        <w:tabs>
          <w:tab w:val="center" w:pos="1985"/>
          <w:tab w:val="center" w:pos="3969"/>
          <w:tab w:val="center" w:pos="6237"/>
        </w:tabs>
        <w:ind w:left="720" w:hanging="720"/>
        <w:jc w:val="both"/>
        <w:rPr>
          <w:rStyle w:val="cit"/>
          <w:rFonts w:ascii="Times New Roman" w:hAnsi="Times New Roman"/>
        </w:rPr>
      </w:pPr>
      <w:r w:rsidRPr="00235BAC">
        <w:rPr>
          <w:rStyle w:val="element-citation"/>
          <w:rFonts w:ascii="Times New Roman" w:hAnsi="Times New Roman"/>
        </w:rPr>
        <w:t xml:space="preserve">Alamri, A. Saad, (2012). </w:t>
      </w:r>
      <w:r w:rsidRPr="00235BAC">
        <w:rPr>
          <w:rFonts w:ascii="Times New Roman" w:hAnsi="Times New Roman"/>
        </w:rPr>
        <w:t xml:space="preserve">Biodegradation of microcystin-RR by </w:t>
      </w:r>
      <w:r w:rsidRPr="00235BAC">
        <w:rPr>
          <w:rStyle w:val="Emphasis"/>
          <w:rFonts w:ascii="Times New Roman" w:hAnsi="Times New Roman"/>
        </w:rPr>
        <w:t>Bacillus flexus</w:t>
      </w:r>
      <w:r w:rsidRPr="00235BAC">
        <w:rPr>
          <w:rFonts w:ascii="Times New Roman" w:hAnsi="Times New Roman"/>
        </w:rPr>
        <w:t xml:space="preserve"> isolated from a Saudi freshwater lake. </w:t>
      </w:r>
      <w:r w:rsidRPr="00235BAC">
        <w:rPr>
          <w:rStyle w:val="fm-vol-iss-date"/>
          <w:rFonts w:ascii="Times New Roman" w:hAnsi="Times New Roman"/>
          <w:i/>
        </w:rPr>
        <w:t>Published online</w:t>
      </w:r>
      <w:r w:rsidRPr="00235BAC">
        <w:rPr>
          <w:rStyle w:val="fm-vol-iss-date"/>
          <w:rFonts w:ascii="Times New Roman" w:hAnsi="Times New Roman"/>
        </w:rPr>
        <w:t>-</w:t>
      </w:r>
      <w:r w:rsidRPr="00235BAC">
        <w:rPr>
          <w:rStyle w:val="doi"/>
          <w:rFonts w:ascii="Times New Roman" w:hAnsi="Times New Roman"/>
        </w:rPr>
        <w:t xml:space="preserve"> </w:t>
      </w:r>
      <w:r w:rsidRPr="00235BAC">
        <w:rPr>
          <w:rStyle w:val="doi"/>
          <w:rFonts w:ascii="Times New Roman" w:hAnsi="Times New Roman"/>
          <w:i/>
        </w:rPr>
        <w:t>doi:</w:t>
      </w:r>
      <w:hyperlink r:id="rId9" w:tgtFrame="pmc_ext" w:history="1">
        <w:r w:rsidRPr="00235BAC">
          <w:rPr>
            <w:rStyle w:val="Hyperlink"/>
            <w:rFonts w:ascii="Times New Roman" w:hAnsi="Times New Roman"/>
            <w:i/>
            <w:color w:val="auto"/>
            <w:u w:val="none"/>
          </w:rPr>
          <w:t>10.1016/j .sjbs.2012.06.006</w:t>
        </w:r>
      </w:hyperlink>
      <w:r w:rsidRPr="00235BAC">
        <w:rPr>
          <w:rStyle w:val="doi"/>
          <w:rFonts w:ascii="Times New Roman" w:hAnsi="Times New Roman"/>
        </w:rPr>
        <w:t>.</w:t>
      </w:r>
      <w:r w:rsidRPr="00235BAC">
        <w:rPr>
          <w:rStyle w:val="fm-vol-iss-date"/>
          <w:rFonts w:ascii="Times New Roman" w:hAnsi="Times New Roman"/>
        </w:rPr>
        <w:t xml:space="preserve"> </w:t>
      </w:r>
      <w:r w:rsidRPr="00235BAC">
        <w:rPr>
          <w:rStyle w:val="cit"/>
          <w:rFonts w:ascii="Times New Roman" w:hAnsi="Times New Roman"/>
          <w:i/>
        </w:rPr>
        <w:t>Saudi Journal Biol Sci,</w:t>
      </w:r>
      <w:r w:rsidRPr="00235BAC">
        <w:rPr>
          <w:rStyle w:val="cit"/>
          <w:rFonts w:ascii="Times New Roman" w:hAnsi="Times New Roman"/>
        </w:rPr>
        <w:t xml:space="preserve"> </w:t>
      </w:r>
      <w:r w:rsidRPr="00235BAC">
        <w:rPr>
          <w:rStyle w:val="cit"/>
          <w:rFonts w:ascii="Times New Roman" w:hAnsi="Times New Roman"/>
          <w:lang w:val="id-ID"/>
        </w:rPr>
        <w:t xml:space="preserve">vol. </w:t>
      </w:r>
      <w:r w:rsidRPr="00235BAC">
        <w:rPr>
          <w:rStyle w:val="cit"/>
          <w:rFonts w:ascii="Times New Roman" w:hAnsi="Times New Roman"/>
        </w:rPr>
        <w:t>19 (4): 435-440</w:t>
      </w:r>
    </w:p>
    <w:p w:rsidR="00235BAC" w:rsidRPr="00C60229" w:rsidRDefault="00235BAC" w:rsidP="00235BAC">
      <w:pPr>
        <w:pStyle w:val="NoSpacing"/>
        <w:tabs>
          <w:tab w:val="center" w:pos="1985"/>
          <w:tab w:val="center" w:pos="3969"/>
          <w:tab w:val="center" w:pos="6237"/>
        </w:tabs>
        <w:ind w:left="720" w:hanging="720"/>
        <w:jc w:val="both"/>
        <w:rPr>
          <w:rStyle w:val="cit"/>
          <w:rFonts w:ascii="Times New Roman" w:hAnsi="Times New Roman"/>
          <w:sz w:val="18"/>
        </w:rPr>
      </w:pPr>
    </w:p>
    <w:p w:rsidR="00235BAC" w:rsidRPr="00235BAC" w:rsidRDefault="00235BAC" w:rsidP="00235BAC">
      <w:pPr>
        <w:pStyle w:val="NoSpacing"/>
        <w:ind w:left="720" w:hanging="720"/>
        <w:jc w:val="both"/>
        <w:rPr>
          <w:rFonts w:ascii="Times New Roman" w:hAnsi="Times New Roman"/>
        </w:rPr>
      </w:pPr>
      <w:r w:rsidRPr="00235BAC">
        <w:rPr>
          <w:rFonts w:ascii="Times New Roman" w:hAnsi="Times New Roman"/>
        </w:rPr>
        <w:t xml:space="preserve">Ismet, S.M., Soedharma, D., Effendi, H., (2011). Morphology and cell biomass of sponge </w:t>
      </w:r>
      <w:r w:rsidRPr="00235BAC">
        <w:rPr>
          <w:rFonts w:ascii="Times New Roman" w:hAnsi="Times New Roman"/>
          <w:i/>
        </w:rPr>
        <w:t>Aaptos aaptos</w:t>
      </w:r>
      <w:r w:rsidRPr="00235BAC">
        <w:rPr>
          <w:rFonts w:ascii="Times New Roman" w:hAnsi="Times New Roman"/>
        </w:rPr>
        <w:t xml:space="preserve"> and </w:t>
      </w:r>
      <w:r w:rsidRPr="00235BAC">
        <w:rPr>
          <w:rFonts w:ascii="Times New Roman" w:hAnsi="Times New Roman"/>
          <w:i/>
        </w:rPr>
        <w:t>Petrosia</w:t>
      </w:r>
      <w:r w:rsidRPr="00235BAC">
        <w:rPr>
          <w:rFonts w:ascii="Times New Roman" w:hAnsi="Times New Roman"/>
        </w:rPr>
        <w:t xml:space="preserve"> sp., </w:t>
      </w:r>
      <w:r w:rsidRPr="00235BAC">
        <w:rPr>
          <w:rFonts w:ascii="Times New Roman" w:hAnsi="Times New Roman"/>
          <w:i/>
        </w:rPr>
        <w:t>J. Ilmu Tek.Kelautan Tropis.</w:t>
      </w:r>
      <w:r w:rsidRPr="00235BAC">
        <w:rPr>
          <w:rFonts w:ascii="Times New Roman" w:hAnsi="Times New Roman"/>
        </w:rPr>
        <w:t xml:space="preserve"> </w:t>
      </w:r>
      <w:r w:rsidRPr="00235BAC">
        <w:rPr>
          <w:rFonts w:ascii="Times New Roman" w:hAnsi="Times New Roman"/>
          <w:lang w:val="id-ID"/>
        </w:rPr>
        <w:t>v</w:t>
      </w:r>
      <w:r w:rsidRPr="00235BAC">
        <w:rPr>
          <w:rFonts w:ascii="Times New Roman" w:hAnsi="Times New Roman"/>
        </w:rPr>
        <w:t>ol. 3</w:t>
      </w:r>
      <w:r w:rsidRPr="00235BAC">
        <w:rPr>
          <w:rFonts w:ascii="Times New Roman" w:hAnsi="Times New Roman"/>
          <w:lang w:val="id-ID"/>
        </w:rPr>
        <w:t xml:space="preserve"> (</w:t>
      </w:r>
      <w:r w:rsidRPr="00235BAC">
        <w:rPr>
          <w:rFonts w:ascii="Times New Roman" w:hAnsi="Times New Roman"/>
        </w:rPr>
        <w:t>2</w:t>
      </w:r>
      <w:r w:rsidRPr="00235BAC">
        <w:rPr>
          <w:rFonts w:ascii="Times New Roman" w:hAnsi="Times New Roman"/>
          <w:lang w:val="id-ID"/>
        </w:rPr>
        <w:t>):</w:t>
      </w:r>
      <w:r w:rsidRPr="00235BAC">
        <w:rPr>
          <w:rFonts w:ascii="Times New Roman" w:hAnsi="Times New Roman"/>
        </w:rPr>
        <w:t xml:space="preserve"> 153-161</w:t>
      </w:r>
    </w:p>
    <w:p w:rsidR="00235BAC" w:rsidRPr="00C60229" w:rsidRDefault="00235BAC" w:rsidP="00235BAC">
      <w:pPr>
        <w:pStyle w:val="NoSpacing"/>
        <w:ind w:left="720" w:hanging="720"/>
        <w:jc w:val="both"/>
        <w:rPr>
          <w:rFonts w:ascii="Times New Roman" w:hAnsi="Times New Roman"/>
          <w:sz w:val="18"/>
        </w:rPr>
      </w:pPr>
    </w:p>
    <w:p w:rsidR="00235BAC" w:rsidRPr="00235BAC" w:rsidRDefault="00235BAC" w:rsidP="00235BAC">
      <w:pPr>
        <w:pStyle w:val="NoSpacing"/>
        <w:ind w:left="720" w:hanging="720"/>
        <w:jc w:val="both"/>
        <w:rPr>
          <w:rStyle w:val="Hyperlink"/>
          <w:rFonts w:ascii="Times New Roman" w:hAnsi="Times New Roman"/>
          <w:color w:val="auto"/>
          <w:u w:val="none"/>
          <w:lang w:val="id-ID"/>
        </w:rPr>
      </w:pPr>
      <w:r w:rsidRPr="00235BAC">
        <w:rPr>
          <w:rFonts w:ascii="Times New Roman" w:hAnsi="Times New Roman"/>
          <w:lang w:val="id-ID"/>
        </w:rPr>
        <w:t xml:space="preserve">Lydia, M., Alfian, N., Tjodi, H., Nicole, de, V., </w:t>
      </w:r>
      <w:r w:rsidRPr="00235BAC">
        <w:rPr>
          <w:rFonts w:ascii="Times New Roman" w:hAnsi="Times New Roman"/>
        </w:rPr>
        <w:t>(</w:t>
      </w:r>
      <w:r w:rsidRPr="00235BAC">
        <w:rPr>
          <w:rFonts w:ascii="Times New Roman" w:hAnsi="Times New Roman"/>
          <w:lang w:val="id-ID"/>
        </w:rPr>
        <w:t>2014</w:t>
      </w:r>
      <w:r w:rsidRPr="00235BAC">
        <w:rPr>
          <w:rFonts w:ascii="Times New Roman" w:hAnsi="Times New Roman"/>
        </w:rPr>
        <w:t>)</w:t>
      </w:r>
      <w:r w:rsidRPr="00235BAC">
        <w:rPr>
          <w:rFonts w:ascii="Times New Roman" w:hAnsi="Times New Roman"/>
          <w:lang w:val="id-ID"/>
        </w:rPr>
        <w:t xml:space="preserve">. Essential Metal Zn in Sponge </w:t>
      </w:r>
      <w:r w:rsidRPr="00235BAC">
        <w:rPr>
          <w:rFonts w:ascii="Times New Roman" w:hAnsi="Times New Roman"/>
          <w:i/>
          <w:lang w:val="id-ID"/>
        </w:rPr>
        <w:t>Callyspongia aerizusa</w:t>
      </w:r>
      <w:r w:rsidRPr="00235BAC">
        <w:rPr>
          <w:rFonts w:ascii="Times New Roman" w:hAnsi="Times New Roman"/>
          <w:lang w:val="id-ID"/>
        </w:rPr>
        <w:t xml:space="preserve"> from Spermonde Archipelago, </w:t>
      </w:r>
      <w:r w:rsidRPr="00235BAC">
        <w:rPr>
          <w:rFonts w:ascii="Times New Roman" w:hAnsi="Times New Roman"/>
          <w:i/>
          <w:lang w:val="id-ID"/>
        </w:rPr>
        <w:t>Advances in Biological Chemistry Journal</w:t>
      </w:r>
      <w:r w:rsidRPr="00235BAC">
        <w:rPr>
          <w:rFonts w:ascii="Times New Roman" w:hAnsi="Times New Roman"/>
          <w:lang w:val="id-ID"/>
        </w:rPr>
        <w:t xml:space="preserve">, vol. 4: 86-90, </w:t>
      </w:r>
      <w:hyperlink r:id="rId10" w:history="1">
        <w:r w:rsidRPr="00235BAC">
          <w:rPr>
            <w:rStyle w:val="Hyperlink"/>
            <w:rFonts w:ascii="Times New Roman" w:hAnsi="Times New Roman"/>
            <w:color w:val="auto"/>
            <w:u w:val="none"/>
            <w:lang w:val="id-ID"/>
          </w:rPr>
          <w:t>http://dx.doi.org/</w:t>
        </w:r>
        <w:r w:rsidRPr="00235BAC">
          <w:rPr>
            <w:rStyle w:val="Hyperlink"/>
            <w:rFonts w:ascii="Times New Roman" w:hAnsi="Times New Roman"/>
            <w:color w:val="auto"/>
            <w:u w:val="none"/>
          </w:rPr>
          <w:t xml:space="preserve"> </w:t>
        </w:r>
        <w:r w:rsidRPr="00235BAC">
          <w:rPr>
            <w:rStyle w:val="Hyperlink"/>
            <w:rFonts w:ascii="Times New Roman" w:hAnsi="Times New Roman"/>
            <w:color w:val="auto"/>
            <w:u w:val="none"/>
            <w:lang w:val="id-ID"/>
          </w:rPr>
          <w:t>10.4236/abc,2014.41012</w:t>
        </w:r>
      </w:hyperlink>
    </w:p>
    <w:p w:rsidR="00235BAC" w:rsidRPr="00C60229" w:rsidRDefault="00235BAC" w:rsidP="00235BAC">
      <w:pPr>
        <w:pStyle w:val="NoSpacing"/>
        <w:ind w:left="720" w:hanging="720"/>
        <w:jc w:val="both"/>
        <w:rPr>
          <w:rFonts w:ascii="Times New Roman" w:hAnsi="Times New Roman"/>
          <w:sz w:val="18"/>
          <w:lang w:val="id-ID"/>
        </w:rPr>
      </w:pPr>
    </w:p>
    <w:p w:rsidR="00235BAC" w:rsidRPr="00235BAC" w:rsidRDefault="00235BAC" w:rsidP="00235BAC">
      <w:pPr>
        <w:pStyle w:val="NoSpacing"/>
        <w:ind w:left="720" w:hanging="720"/>
        <w:jc w:val="both"/>
        <w:rPr>
          <w:rStyle w:val="Hyperlink"/>
          <w:rFonts w:ascii="Times New Roman" w:hAnsi="Times New Roman"/>
          <w:color w:val="auto"/>
          <w:u w:val="none"/>
          <w:shd w:val="clear" w:color="auto" w:fill="FCFCFC"/>
        </w:rPr>
      </w:pPr>
      <w:r w:rsidRPr="00235BAC">
        <w:rPr>
          <w:rFonts w:ascii="Times New Roman" w:hAnsi="Times New Roman"/>
          <w:noProof/>
        </w:rPr>
        <w:t xml:space="preserve">Marzuk, I., A. Noor, N. La Nafie, and Djide. N.M., (2015). Moleculer Characterization Of Gene 16S rRNA Microsymbionts In Sponge At Melawai Beach, East Kalimantan,” </w:t>
      </w:r>
      <w:r w:rsidRPr="00235BAC">
        <w:rPr>
          <w:rFonts w:ascii="Times New Roman" w:hAnsi="Times New Roman"/>
          <w:i/>
          <w:iCs/>
          <w:noProof/>
        </w:rPr>
        <w:t>Marina Chimica. Acta</w:t>
      </w:r>
      <w:r w:rsidRPr="00235BAC">
        <w:rPr>
          <w:rFonts w:ascii="Times New Roman" w:hAnsi="Times New Roman"/>
          <w:noProof/>
        </w:rPr>
        <w:t xml:space="preserve">, vol. 16  (1): 38–46, </w:t>
      </w:r>
      <w:r w:rsidRPr="00235BAC">
        <w:rPr>
          <w:rFonts w:ascii="Times New Roman" w:hAnsi="Times New Roman"/>
        </w:rPr>
        <w:t xml:space="preserve">doi: </w:t>
      </w:r>
      <w:hyperlink r:id="rId11" w:history="1">
        <w:r w:rsidRPr="00235BAC">
          <w:rPr>
            <w:rStyle w:val="Hyperlink"/>
            <w:rFonts w:ascii="Times New Roman" w:hAnsi="Times New Roman"/>
            <w:color w:val="auto"/>
            <w:u w:val="none"/>
            <w:shd w:val="clear" w:color="auto" w:fill="FCFCFC"/>
          </w:rPr>
          <w:t>10.17605/OSF.IO/XKP9B</w:t>
        </w:r>
      </w:hyperlink>
    </w:p>
    <w:p w:rsidR="00235BAC" w:rsidRPr="00C60229" w:rsidRDefault="00235BAC" w:rsidP="00235BAC">
      <w:pPr>
        <w:pStyle w:val="NoSpacing"/>
        <w:ind w:left="720" w:hanging="720"/>
        <w:jc w:val="both"/>
        <w:rPr>
          <w:rStyle w:val="Hyperlink"/>
          <w:rFonts w:ascii="Times New Roman" w:hAnsi="Times New Roman"/>
          <w:color w:val="auto"/>
          <w:sz w:val="18"/>
          <w:u w:val="none"/>
          <w:shd w:val="clear" w:color="auto" w:fill="FCFCFC"/>
        </w:rPr>
      </w:pPr>
    </w:p>
    <w:p w:rsidR="00235BAC" w:rsidRPr="00235BAC" w:rsidRDefault="00235BAC" w:rsidP="00235BAC">
      <w:pPr>
        <w:pStyle w:val="NoSpacing"/>
        <w:ind w:left="720" w:hanging="720"/>
        <w:jc w:val="both"/>
        <w:rPr>
          <w:rFonts w:ascii="Times New Roman" w:hAnsi="Times New Roman"/>
          <w:noProof/>
        </w:rPr>
      </w:pPr>
      <w:r w:rsidRPr="00235BAC">
        <w:rPr>
          <w:rFonts w:ascii="Times New Roman" w:hAnsi="Times New Roman"/>
          <w:noProof/>
        </w:rPr>
        <w:t xml:space="preserve">Marzuki, I., (2016). Analisis Kromium Heksavalen dan Nikel Terlarut dalam Limbah Cair Area Pertambangan PT. Vale Tbl, Soroako-Indonesia. </w:t>
      </w:r>
      <w:r w:rsidRPr="00235BAC">
        <w:rPr>
          <w:rFonts w:ascii="Times New Roman" w:hAnsi="Times New Roman"/>
          <w:i/>
          <w:iCs/>
          <w:noProof/>
        </w:rPr>
        <w:t>Chemica</w:t>
      </w:r>
      <w:r w:rsidRPr="00235BAC">
        <w:rPr>
          <w:rFonts w:ascii="Times New Roman" w:hAnsi="Times New Roman"/>
          <w:noProof/>
        </w:rPr>
        <w:t xml:space="preserve">, vol. </w:t>
      </w:r>
      <w:r w:rsidRPr="00235BAC">
        <w:rPr>
          <w:rFonts w:ascii="Times New Roman" w:hAnsi="Times New Roman"/>
          <w:iCs/>
          <w:noProof/>
        </w:rPr>
        <w:t xml:space="preserve">17 </w:t>
      </w:r>
      <w:r w:rsidRPr="00235BAC">
        <w:rPr>
          <w:rFonts w:ascii="Times New Roman" w:hAnsi="Times New Roman"/>
          <w:noProof/>
        </w:rPr>
        <w:t xml:space="preserve">(2): 1–11. </w:t>
      </w:r>
      <w:hyperlink w:history="1">
        <w:r w:rsidRPr="00235BAC">
          <w:rPr>
            <w:rStyle w:val="Hyperlink"/>
            <w:rFonts w:ascii="Times New Roman" w:hAnsi="Times New Roman"/>
            <w:noProof/>
            <w:color w:val="auto"/>
            <w:u w:val="none"/>
          </w:rPr>
          <w:t>http://doi. org/view/4679/2685</w:t>
        </w:r>
      </w:hyperlink>
    </w:p>
    <w:p w:rsidR="00235BAC" w:rsidRPr="00C60229" w:rsidRDefault="00235BAC" w:rsidP="00235BAC">
      <w:pPr>
        <w:pStyle w:val="NoSpacing"/>
        <w:ind w:left="720" w:hanging="720"/>
        <w:jc w:val="both"/>
        <w:rPr>
          <w:rFonts w:ascii="Times New Roman" w:hAnsi="Times New Roman"/>
          <w:noProof/>
          <w:sz w:val="18"/>
        </w:rPr>
      </w:pPr>
      <w:r w:rsidRPr="00235BAC">
        <w:rPr>
          <w:rFonts w:ascii="Times New Roman" w:hAnsi="Times New Roman"/>
          <w:noProof/>
        </w:rPr>
        <w:lastRenderedPageBreak/>
        <w:t xml:space="preserve"> </w:t>
      </w:r>
    </w:p>
    <w:p w:rsidR="00235BAC" w:rsidRPr="00235BAC" w:rsidRDefault="00235BAC" w:rsidP="00235BAC">
      <w:pPr>
        <w:pStyle w:val="NoSpacing"/>
        <w:ind w:left="720" w:hanging="720"/>
        <w:jc w:val="both"/>
        <w:rPr>
          <w:rStyle w:val="Hyperlink"/>
          <w:rFonts w:ascii="Times New Roman" w:hAnsi="Times New Roman"/>
          <w:color w:val="auto"/>
          <w:u w:val="none"/>
          <w:shd w:val="clear" w:color="auto" w:fill="FCFCFC"/>
        </w:rPr>
      </w:pPr>
      <w:r w:rsidRPr="00235BAC">
        <w:rPr>
          <w:rFonts w:ascii="Times New Roman" w:hAnsi="Times New Roman"/>
        </w:rPr>
        <w:t xml:space="preserve">Marzuki, I., Noor, A., Djide, N.M., La Nafie, N., (2014). </w:t>
      </w:r>
      <w:r w:rsidRPr="00235BAC">
        <w:rPr>
          <w:rFonts w:ascii="Times New Roman" w:hAnsi="Times New Roman"/>
          <w:i/>
        </w:rPr>
        <w:t>Isolation and Identification on Degradator Bacterial of Petroleum waste which Symbionts with Sponge Callyspongis sp from Melawai Beach</w:t>
      </w:r>
      <w:r w:rsidRPr="00235BAC">
        <w:rPr>
          <w:rFonts w:ascii="Times New Roman" w:hAnsi="Times New Roman"/>
        </w:rPr>
        <w:t>. Pro</w:t>
      </w:r>
      <w:r w:rsidRPr="00235BAC">
        <w:rPr>
          <w:rFonts w:ascii="Times New Roman" w:hAnsi="Times New Roman"/>
          <w:lang w:val="id-ID"/>
        </w:rPr>
        <w:t>cee</w:t>
      </w:r>
      <w:r w:rsidRPr="00235BAC">
        <w:rPr>
          <w:rFonts w:ascii="Times New Roman" w:hAnsi="Times New Roman"/>
        </w:rPr>
        <w:t xml:space="preserve">ding:  International Confrence on the sciences (ICOS), 19-20 Nopember 2014, Makassar, ISBN: 9786027219809, vol. 1: 493-503, </w:t>
      </w:r>
      <w:hyperlink r:id="rId12" w:history="1">
        <w:r w:rsidRPr="00235BAC">
          <w:rPr>
            <w:rStyle w:val="Hyperlink"/>
            <w:rFonts w:ascii="Times New Roman" w:hAnsi="Times New Roman"/>
            <w:color w:val="auto"/>
            <w:u w:val="none"/>
          </w:rPr>
          <w:t>https://scholar.google.co.id/citations?View opiewcitation&amp;hl=en&amp;user=AjWcdX8AAJ</w:t>
        </w:r>
      </w:hyperlink>
      <w:r w:rsidRPr="00235BAC">
        <w:rPr>
          <w:rFonts w:ascii="Times New Roman" w:hAnsi="Times New Roman"/>
        </w:rPr>
        <w:t xml:space="preserve">, doi: </w:t>
      </w:r>
      <w:hyperlink r:id="rId13" w:history="1">
        <w:r w:rsidRPr="00235BAC">
          <w:rPr>
            <w:rStyle w:val="Hyperlink"/>
            <w:rFonts w:ascii="Times New Roman" w:hAnsi="Times New Roman"/>
            <w:color w:val="auto"/>
            <w:u w:val="none"/>
            <w:shd w:val="clear" w:color="auto" w:fill="FCFCFC"/>
          </w:rPr>
          <w:t>10.17605/OSF.IO/PZVKC</w:t>
        </w:r>
      </w:hyperlink>
      <w:r w:rsidRPr="00235BAC">
        <w:rPr>
          <w:rStyle w:val="Hyperlink"/>
          <w:rFonts w:ascii="Times New Roman" w:hAnsi="Times New Roman"/>
          <w:color w:val="auto"/>
          <w:u w:val="none"/>
          <w:shd w:val="clear" w:color="auto" w:fill="FCFCFC"/>
        </w:rPr>
        <w:t xml:space="preserve">. </w:t>
      </w:r>
    </w:p>
    <w:p w:rsidR="00235BAC" w:rsidRPr="00C60229" w:rsidRDefault="00235BAC" w:rsidP="00235BAC">
      <w:pPr>
        <w:pStyle w:val="NoSpacing"/>
        <w:ind w:left="720" w:hanging="720"/>
        <w:jc w:val="both"/>
        <w:rPr>
          <w:rStyle w:val="Hyperlink"/>
          <w:rFonts w:ascii="Times New Roman" w:hAnsi="Times New Roman"/>
          <w:color w:val="auto"/>
          <w:sz w:val="18"/>
          <w:u w:val="none"/>
          <w:shd w:val="clear" w:color="auto" w:fill="FCFCFC"/>
        </w:rPr>
      </w:pPr>
    </w:p>
    <w:p w:rsidR="00235BAC" w:rsidRPr="00235BAC" w:rsidRDefault="00235BAC" w:rsidP="00235BAC">
      <w:pPr>
        <w:pStyle w:val="NoSpacing"/>
        <w:ind w:left="720" w:hanging="720"/>
        <w:jc w:val="both"/>
        <w:rPr>
          <w:rStyle w:val="Hyperlink"/>
          <w:rFonts w:ascii="Times New Roman" w:hAnsi="Times New Roman"/>
          <w:color w:val="auto"/>
          <w:u w:val="none"/>
          <w:shd w:val="clear" w:color="auto" w:fill="FCFCFC"/>
        </w:rPr>
      </w:pPr>
      <w:r w:rsidRPr="00235BAC">
        <w:rPr>
          <w:rFonts w:ascii="Times New Roman" w:hAnsi="Times New Roman"/>
        </w:rPr>
        <w:t xml:space="preserve">Marzuki, I., Noor, A., Djide, N.M., La Nafie, N., (2016). Microsymbiont and Morphological Phenotype Analysis Marine Sponge Biomass from Melawai Beach, Balikpapan, East Kalimantan, </w:t>
      </w:r>
      <w:r w:rsidRPr="00235BAC">
        <w:rPr>
          <w:rFonts w:ascii="Times New Roman" w:hAnsi="Times New Roman"/>
          <w:i/>
          <w:lang w:val="id-ID"/>
        </w:rPr>
        <w:t>Journal Marina Chimica Acta</w:t>
      </w:r>
      <w:r w:rsidRPr="00235BAC">
        <w:rPr>
          <w:rFonts w:ascii="Times New Roman" w:hAnsi="Times New Roman"/>
          <w:lang w:val="id-ID"/>
        </w:rPr>
        <w:t xml:space="preserve">, </w:t>
      </w:r>
      <w:r w:rsidRPr="00235BAC">
        <w:rPr>
          <w:rFonts w:ascii="Times New Roman" w:hAnsi="Times New Roman"/>
        </w:rPr>
        <w:t xml:space="preserve">vol. </w:t>
      </w:r>
      <w:r w:rsidRPr="00235BAC">
        <w:rPr>
          <w:rFonts w:ascii="Times New Roman" w:hAnsi="Times New Roman"/>
          <w:lang w:val="id-ID"/>
        </w:rPr>
        <w:t>1</w:t>
      </w:r>
      <w:r w:rsidRPr="00235BAC">
        <w:rPr>
          <w:rFonts w:ascii="Times New Roman" w:hAnsi="Times New Roman"/>
        </w:rPr>
        <w:t>7</w:t>
      </w:r>
      <w:r w:rsidRPr="00235BAC">
        <w:rPr>
          <w:rFonts w:ascii="Times New Roman" w:hAnsi="Times New Roman"/>
          <w:lang w:val="id-ID"/>
        </w:rPr>
        <w:t xml:space="preserve"> (</w:t>
      </w:r>
      <w:r w:rsidRPr="00235BAC">
        <w:rPr>
          <w:rFonts w:ascii="Times New Roman" w:hAnsi="Times New Roman"/>
        </w:rPr>
        <w:t>1</w:t>
      </w:r>
      <w:r w:rsidRPr="00235BAC">
        <w:rPr>
          <w:rFonts w:ascii="Times New Roman" w:hAnsi="Times New Roman"/>
          <w:lang w:val="id-ID"/>
        </w:rPr>
        <w:t>):</w:t>
      </w:r>
      <w:r w:rsidRPr="00235BAC">
        <w:rPr>
          <w:rFonts w:ascii="Times New Roman" w:hAnsi="Times New Roman"/>
        </w:rPr>
        <w:t xml:space="preserve"> 8-15; </w:t>
      </w:r>
      <w:hyperlink r:id="rId14" w:history="1">
        <w:r w:rsidRPr="00235BAC">
          <w:rPr>
            <w:rStyle w:val="Hyperlink"/>
            <w:rFonts w:ascii="Times New Roman" w:hAnsi="Times New Roman"/>
            <w:color w:val="auto"/>
            <w:u w:val="none"/>
          </w:rPr>
          <w:t>https://scholar.google.co.id/citations?viewop= view_citation&amp;hlAjWcdX8AAAAJ</w:t>
        </w:r>
      </w:hyperlink>
      <w:r w:rsidRPr="00235BAC">
        <w:rPr>
          <w:rFonts w:ascii="Times New Roman" w:hAnsi="Times New Roman"/>
        </w:rPr>
        <w:t xml:space="preserve">, doi: </w:t>
      </w:r>
      <w:hyperlink r:id="rId15" w:history="1">
        <w:r w:rsidRPr="00235BAC">
          <w:rPr>
            <w:rStyle w:val="Hyperlink"/>
            <w:rFonts w:ascii="Times New Roman" w:hAnsi="Times New Roman"/>
            <w:color w:val="auto"/>
            <w:u w:val="none"/>
            <w:shd w:val="clear" w:color="auto" w:fill="FCFCFC"/>
          </w:rPr>
          <w:t>10. 17605/OSF.IO/P73EN</w:t>
        </w:r>
      </w:hyperlink>
    </w:p>
    <w:p w:rsidR="00235BAC" w:rsidRPr="00C60229" w:rsidRDefault="00235BAC" w:rsidP="00235BAC">
      <w:pPr>
        <w:pStyle w:val="NoSpacing"/>
        <w:ind w:left="720" w:hanging="720"/>
        <w:jc w:val="both"/>
        <w:rPr>
          <w:rFonts w:ascii="Times New Roman" w:hAnsi="Times New Roman"/>
          <w:sz w:val="18"/>
        </w:rPr>
      </w:pPr>
    </w:p>
    <w:p w:rsidR="00235BAC" w:rsidRPr="00235BAC" w:rsidRDefault="00235BAC" w:rsidP="00235BAC">
      <w:pPr>
        <w:pStyle w:val="NoSpacing"/>
        <w:ind w:left="720" w:hanging="720"/>
        <w:jc w:val="both"/>
        <w:rPr>
          <w:rStyle w:val="Hyperlink"/>
          <w:rFonts w:ascii="Times New Roman" w:hAnsi="Times New Roman"/>
          <w:color w:val="auto"/>
          <w:u w:val="none"/>
          <w:lang w:val="id-ID"/>
        </w:rPr>
      </w:pPr>
      <w:r w:rsidRPr="00235BAC">
        <w:rPr>
          <w:rFonts w:ascii="Times New Roman" w:hAnsi="Times New Roman"/>
          <w:lang w:val="id-ID"/>
        </w:rPr>
        <w:t xml:space="preserve">Netty,S., Alfian, N., Nunuk, S., Nicole, de, V., </w:t>
      </w:r>
      <w:r w:rsidRPr="00235BAC">
        <w:rPr>
          <w:rFonts w:ascii="Times New Roman" w:hAnsi="Times New Roman"/>
        </w:rPr>
        <w:t>(</w:t>
      </w:r>
      <w:r w:rsidRPr="00235BAC">
        <w:rPr>
          <w:rFonts w:ascii="Times New Roman" w:hAnsi="Times New Roman"/>
          <w:lang w:val="id-ID"/>
        </w:rPr>
        <w:t>2014</w:t>
      </w:r>
      <w:r w:rsidRPr="00235BAC">
        <w:rPr>
          <w:rFonts w:ascii="Times New Roman" w:hAnsi="Times New Roman"/>
        </w:rPr>
        <w:t>)</w:t>
      </w:r>
      <w:r w:rsidRPr="00235BAC">
        <w:rPr>
          <w:rFonts w:ascii="Times New Roman" w:hAnsi="Times New Roman"/>
          <w:lang w:val="id-ID"/>
        </w:rPr>
        <w:t xml:space="preserve">.  A preliminary Effort to assign Sponge </w:t>
      </w:r>
      <w:r w:rsidRPr="00235BAC">
        <w:rPr>
          <w:rFonts w:ascii="Times New Roman" w:hAnsi="Times New Roman"/>
          <w:i/>
          <w:lang w:val="id-ID"/>
        </w:rPr>
        <w:t>(Callyspongia sp)</w:t>
      </w:r>
      <w:r w:rsidRPr="00235BAC">
        <w:rPr>
          <w:rFonts w:ascii="Times New Roman" w:hAnsi="Times New Roman"/>
          <w:lang w:val="id-ID"/>
        </w:rPr>
        <w:t xml:space="preserve"> as trace metal biomonitor for Pb, Cd, Zn, and Cr, an enviromental  persfective in hative gulf water Ambon, </w:t>
      </w:r>
      <w:r w:rsidRPr="00235BAC">
        <w:rPr>
          <w:rFonts w:ascii="Times New Roman" w:hAnsi="Times New Roman"/>
          <w:i/>
          <w:lang w:val="id-ID"/>
        </w:rPr>
        <w:t>Advances in Biological Chemistry Journal</w:t>
      </w:r>
      <w:r w:rsidRPr="00235BAC">
        <w:rPr>
          <w:rFonts w:ascii="Times New Roman" w:hAnsi="Times New Roman"/>
          <w:lang w:val="id-ID"/>
        </w:rPr>
        <w:t xml:space="preserve">, vol. 3: 549-552, </w:t>
      </w:r>
      <w:hyperlink r:id="rId16" w:history="1">
        <w:r w:rsidRPr="00235BAC">
          <w:rPr>
            <w:rStyle w:val="Hyperlink"/>
            <w:rFonts w:ascii="Times New Roman" w:hAnsi="Times New Roman"/>
            <w:color w:val="auto"/>
            <w:u w:val="none"/>
            <w:lang w:val="id-ID"/>
          </w:rPr>
          <w:t>http://dx.doi.org/10.4236/</w:t>
        </w:r>
        <w:r w:rsidRPr="00235BAC">
          <w:rPr>
            <w:rStyle w:val="Hyperlink"/>
            <w:rFonts w:ascii="Times New Roman" w:hAnsi="Times New Roman"/>
            <w:color w:val="auto"/>
            <w:u w:val="none"/>
          </w:rPr>
          <w:t xml:space="preserve"> </w:t>
        </w:r>
        <w:r w:rsidRPr="00235BAC">
          <w:rPr>
            <w:rStyle w:val="Hyperlink"/>
            <w:rFonts w:ascii="Times New Roman" w:hAnsi="Times New Roman"/>
            <w:color w:val="auto"/>
            <w:u w:val="none"/>
            <w:lang w:val="id-ID"/>
          </w:rPr>
          <w:t>abc,</w:t>
        </w:r>
        <w:r w:rsidRPr="00235BAC">
          <w:rPr>
            <w:rStyle w:val="Hyperlink"/>
            <w:rFonts w:ascii="Times New Roman" w:hAnsi="Times New Roman"/>
            <w:color w:val="auto"/>
            <w:u w:val="none"/>
          </w:rPr>
          <w:t xml:space="preserve"> </w:t>
        </w:r>
        <w:r w:rsidRPr="00235BAC">
          <w:rPr>
            <w:rStyle w:val="Hyperlink"/>
            <w:rFonts w:ascii="Times New Roman" w:hAnsi="Times New Roman"/>
            <w:color w:val="auto"/>
            <w:u w:val="none"/>
            <w:lang w:val="id-ID"/>
          </w:rPr>
          <w:t>2013.26062</w:t>
        </w:r>
      </w:hyperlink>
    </w:p>
    <w:p w:rsidR="00235BAC" w:rsidRPr="00C60229" w:rsidRDefault="00235BAC" w:rsidP="00235BAC">
      <w:pPr>
        <w:pStyle w:val="NoSpacing"/>
        <w:ind w:left="720" w:hanging="720"/>
        <w:jc w:val="both"/>
        <w:rPr>
          <w:rStyle w:val="Hyperlink"/>
          <w:rFonts w:ascii="Times New Roman" w:hAnsi="Times New Roman"/>
          <w:color w:val="auto"/>
          <w:sz w:val="18"/>
          <w:u w:val="none"/>
          <w:lang w:val="id-ID"/>
        </w:rPr>
      </w:pPr>
    </w:p>
    <w:p w:rsidR="00235BAC" w:rsidRPr="00235BAC" w:rsidRDefault="00235BAC" w:rsidP="00235BAC">
      <w:pPr>
        <w:pStyle w:val="NoSpacing"/>
        <w:ind w:left="720" w:hanging="720"/>
        <w:jc w:val="both"/>
        <w:rPr>
          <w:rFonts w:ascii="Times New Roman" w:hAnsi="Times New Roman"/>
          <w:noProof/>
        </w:rPr>
      </w:pPr>
      <w:r w:rsidRPr="00235BAC">
        <w:rPr>
          <w:rFonts w:ascii="Times New Roman" w:hAnsi="Times New Roman"/>
          <w:noProof/>
        </w:rPr>
        <w:t xml:space="preserve">P. R. Pawar and A. R. M. S. Al-Tawaha, (2017). Marine sponges as Bioindicator species of Environmental Stress at Uran ( Navi Mumbai ), west coast of India,” </w:t>
      </w:r>
      <w:r w:rsidRPr="00235BAC">
        <w:rPr>
          <w:rFonts w:ascii="Times New Roman" w:hAnsi="Times New Roman"/>
          <w:i/>
          <w:iCs/>
          <w:noProof/>
        </w:rPr>
        <w:t>Am. J. Sustain. Agric.</w:t>
      </w:r>
      <w:r w:rsidRPr="00235BAC">
        <w:rPr>
          <w:rFonts w:ascii="Times New Roman" w:hAnsi="Times New Roman"/>
          <w:noProof/>
        </w:rPr>
        <w:t>, vol. 11 (3): 29–37</w:t>
      </w:r>
    </w:p>
    <w:p w:rsidR="00235BAC" w:rsidRPr="00C60229" w:rsidRDefault="00235BAC" w:rsidP="00235BAC">
      <w:pPr>
        <w:pStyle w:val="NoSpacing"/>
        <w:ind w:left="720" w:hanging="720"/>
        <w:jc w:val="both"/>
        <w:rPr>
          <w:rFonts w:ascii="Times New Roman" w:hAnsi="Times New Roman"/>
          <w:noProof/>
          <w:sz w:val="18"/>
        </w:rPr>
      </w:pPr>
    </w:p>
    <w:p w:rsidR="00235BAC" w:rsidRPr="00235BAC" w:rsidRDefault="00235BAC" w:rsidP="00235BAC">
      <w:pPr>
        <w:pStyle w:val="NoSpacing"/>
        <w:ind w:left="720" w:hanging="720"/>
        <w:jc w:val="both"/>
        <w:rPr>
          <w:rFonts w:ascii="Times New Roman" w:hAnsi="Times New Roman"/>
          <w:noProof/>
        </w:rPr>
      </w:pPr>
      <w:r w:rsidRPr="00235BAC">
        <w:rPr>
          <w:rFonts w:ascii="Times New Roman" w:hAnsi="Times New Roman"/>
          <w:noProof/>
        </w:rPr>
        <w:t xml:space="preserve">P. Ziarati, S. Namvar, and B. Sawicka, (2018). The Heavy Metals Bio-Adsorption By Hibiscus Sabdarifal from Contaminated Water, </w:t>
      </w:r>
      <w:r w:rsidRPr="00235BAC">
        <w:rPr>
          <w:rFonts w:ascii="Times New Roman" w:hAnsi="Times New Roman"/>
          <w:i/>
          <w:iCs/>
          <w:noProof/>
        </w:rPr>
        <w:t>Technog. Ecol. Saf.</w:t>
      </w:r>
      <w:r w:rsidRPr="00235BAC">
        <w:rPr>
          <w:rFonts w:ascii="Times New Roman" w:hAnsi="Times New Roman"/>
          <w:noProof/>
        </w:rPr>
        <w:t>, vol. 4 (4): 22–32</w:t>
      </w:r>
    </w:p>
    <w:p w:rsidR="00235BAC" w:rsidRPr="00C60229" w:rsidRDefault="00235BAC" w:rsidP="00235BAC">
      <w:pPr>
        <w:pStyle w:val="NoSpacing"/>
        <w:ind w:left="720" w:hanging="720"/>
        <w:jc w:val="both"/>
        <w:rPr>
          <w:rFonts w:ascii="Times New Roman" w:hAnsi="Times New Roman"/>
          <w:noProof/>
          <w:sz w:val="18"/>
        </w:rPr>
      </w:pPr>
    </w:p>
    <w:p w:rsidR="00235BAC" w:rsidRPr="00235BAC" w:rsidRDefault="00235BAC" w:rsidP="00235BAC">
      <w:pPr>
        <w:pStyle w:val="NoSpacing"/>
        <w:tabs>
          <w:tab w:val="center" w:pos="1985"/>
          <w:tab w:val="center" w:pos="3969"/>
          <w:tab w:val="center" w:pos="6237"/>
        </w:tabs>
        <w:ind w:left="720" w:hanging="720"/>
        <w:jc w:val="both"/>
        <w:rPr>
          <w:rFonts w:ascii="Times New Roman" w:hAnsi="Times New Roman"/>
          <w:iCs/>
        </w:rPr>
      </w:pPr>
      <w:r w:rsidRPr="00235BAC">
        <w:rPr>
          <w:rFonts w:ascii="Times New Roman" w:hAnsi="Times New Roman"/>
          <w:bCs/>
        </w:rPr>
        <w:t xml:space="preserve">Shama. S.A., </w:t>
      </w:r>
      <w:r w:rsidRPr="00235BAC">
        <w:rPr>
          <w:rFonts w:ascii="Times New Roman" w:hAnsi="Times New Roman"/>
        </w:rPr>
        <w:t>M.E. Moustafa, M.A. Gad, (2010).</w:t>
      </w:r>
      <w:r w:rsidRPr="00235BAC">
        <w:rPr>
          <w:rFonts w:ascii="Times New Roman" w:hAnsi="Times New Roman"/>
          <w:i/>
        </w:rPr>
        <w:t xml:space="preserve"> </w:t>
      </w:r>
      <w:r w:rsidRPr="00235BAC">
        <w:rPr>
          <w:rFonts w:ascii="Times New Roman" w:hAnsi="Times New Roman"/>
        </w:rPr>
        <w:t>Removal of heavy metals Fe</w:t>
      </w:r>
      <w:r w:rsidRPr="00235BAC">
        <w:rPr>
          <w:rFonts w:ascii="Times New Roman" w:hAnsi="Times New Roman"/>
          <w:vertAlign w:val="superscript"/>
        </w:rPr>
        <w:t>3+</w:t>
      </w:r>
      <w:r w:rsidRPr="00235BAC">
        <w:rPr>
          <w:rFonts w:ascii="Times New Roman" w:hAnsi="Times New Roman"/>
        </w:rPr>
        <w:t>, Cu</w:t>
      </w:r>
      <w:r w:rsidRPr="00235BAC">
        <w:rPr>
          <w:rFonts w:ascii="Times New Roman" w:hAnsi="Times New Roman"/>
          <w:vertAlign w:val="superscript"/>
        </w:rPr>
        <w:t>2+</w:t>
      </w:r>
      <w:r w:rsidRPr="00235BAC">
        <w:rPr>
          <w:rFonts w:ascii="Times New Roman" w:hAnsi="Times New Roman"/>
        </w:rPr>
        <w:t>, Zn</w:t>
      </w:r>
      <w:r w:rsidRPr="00235BAC">
        <w:rPr>
          <w:rFonts w:ascii="Times New Roman" w:hAnsi="Times New Roman"/>
          <w:vertAlign w:val="superscript"/>
        </w:rPr>
        <w:t>2+</w:t>
      </w:r>
      <w:r w:rsidRPr="00235BAC">
        <w:rPr>
          <w:rFonts w:ascii="Times New Roman" w:hAnsi="Times New Roman"/>
        </w:rPr>
        <w:t>, Pb</w:t>
      </w:r>
      <w:r w:rsidRPr="00235BAC">
        <w:rPr>
          <w:rFonts w:ascii="Times New Roman" w:hAnsi="Times New Roman"/>
          <w:vertAlign w:val="superscript"/>
        </w:rPr>
        <w:t>2+</w:t>
      </w:r>
      <w:r w:rsidRPr="00235BAC">
        <w:rPr>
          <w:rFonts w:ascii="Times New Roman" w:hAnsi="Times New Roman"/>
        </w:rPr>
        <w:t>, Cr</w:t>
      </w:r>
      <w:r w:rsidRPr="00235BAC">
        <w:rPr>
          <w:rFonts w:ascii="Times New Roman" w:hAnsi="Times New Roman"/>
          <w:vertAlign w:val="superscript"/>
        </w:rPr>
        <w:t>3+</w:t>
      </w:r>
      <w:r w:rsidRPr="00235BAC">
        <w:rPr>
          <w:rFonts w:ascii="Times New Roman" w:hAnsi="Times New Roman"/>
        </w:rPr>
        <w:t xml:space="preserve"> and Cd</w:t>
      </w:r>
      <w:r w:rsidRPr="00235BAC">
        <w:rPr>
          <w:rFonts w:ascii="Times New Roman" w:hAnsi="Times New Roman"/>
          <w:vertAlign w:val="superscript"/>
        </w:rPr>
        <w:t>2+</w:t>
      </w:r>
      <w:r w:rsidRPr="00235BAC">
        <w:rPr>
          <w:rFonts w:ascii="Times New Roman" w:hAnsi="Times New Roman"/>
        </w:rPr>
        <w:t xml:space="preserve"> From Aquaeus Solutins by Using Eichornia Crassipes,  </w:t>
      </w:r>
      <w:r w:rsidRPr="00235BAC">
        <w:rPr>
          <w:rFonts w:ascii="Times New Roman" w:hAnsi="Times New Roman"/>
          <w:i/>
        </w:rPr>
        <w:t xml:space="preserve">Journal </w:t>
      </w:r>
      <w:r w:rsidRPr="00235BAC">
        <w:rPr>
          <w:rFonts w:ascii="Times New Roman" w:hAnsi="Times New Roman"/>
          <w:i/>
          <w:iCs/>
        </w:rPr>
        <w:t>Electrochimica Acta</w:t>
      </w:r>
      <w:r w:rsidRPr="00235BAC">
        <w:rPr>
          <w:rFonts w:ascii="Times New Roman" w:hAnsi="Times New Roman"/>
          <w:iCs/>
        </w:rPr>
        <w:t>, vol. 28 (2) :125-133</w:t>
      </w:r>
    </w:p>
    <w:p w:rsidR="00235BAC" w:rsidRPr="00C60229" w:rsidRDefault="00235BAC" w:rsidP="00235BAC">
      <w:pPr>
        <w:pStyle w:val="NoSpacing"/>
        <w:tabs>
          <w:tab w:val="center" w:pos="1985"/>
          <w:tab w:val="center" w:pos="3969"/>
          <w:tab w:val="center" w:pos="6237"/>
        </w:tabs>
        <w:ind w:left="720" w:hanging="720"/>
        <w:jc w:val="both"/>
        <w:rPr>
          <w:rFonts w:ascii="Times New Roman" w:hAnsi="Times New Roman"/>
          <w:iCs/>
          <w:sz w:val="18"/>
        </w:rPr>
      </w:pPr>
    </w:p>
    <w:p w:rsidR="00235BAC" w:rsidRPr="00235BAC" w:rsidRDefault="00235BAC" w:rsidP="00235BAC">
      <w:pPr>
        <w:pStyle w:val="NoSpacing"/>
        <w:ind w:left="720" w:hanging="720"/>
        <w:jc w:val="both"/>
        <w:rPr>
          <w:rFonts w:ascii="Times New Roman" w:hAnsi="Times New Roman"/>
          <w:noProof/>
        </w:rPr>
      </w:pPr>
      <w:r w:rsidRPr="00235BAC">
        <w:rPr>
          <w:rFonts w:ascii="Times New Roman" w:hAnsi="Times New Roman"/>
          <w:noProof/>
        </w:rPr>
        <w:t xml:space="preserve">V. Vaezzadeh, M. P. Zakaria, C. W. Bong, N. Masood, S. Mohsen Magam, and S. Alkhadher, (2017). Mangrove Oyster (Crassostrea belcheri) as a Biomonitor Species for Bioavailability of Polycyclic Aromatic Hydrocarbons (PAHs) from Sediment of the West Coast of Peninsular Malaysia,” </w:t>
      </w:r>
      <w:r w:rsidRPr="00235BAC">
        <w:rPr>
          <w:rFonts w:ascii="Times New Roman" w:hAnsi="Times New Roman"/>
          <w:i/>
          <w:iCs/>
          <w:noProof/>
        </w:rPr>
        <w:t>Polycycl. Aromat. Compd.</w:t>
      </w:r>
      <w:r w:rsidRPr="00235BAC">
        <w:rPr>
          <w:rFonts w:ascii="Times New Roman" w:hAnsi="Times New Roman"/>
          <w:noProof/>
        </w:rPr>
        <w:t>, vol. 6638 (August): 1–16</w:t>
      </w:r>
    </w:p>
    <w:p w:rsidR="00235BAC" w:rsidRPr="00235BAC" w:rsidRDefault="00235BAC" w:rsidP="00235BAC">
      <w:pPr>
        <w:pStyle w:val="NoSpacing"/>
        <w:ind w:left="720" w:hanging="720"/>
        <w:jc w:val="both"/>
        <w:rPr>
          <w:rFonts w:ascii="Times New Roman" w:hAnsi="Times New Roman"/>
          <w:noProof/>
        </w:rPr>
      </w:pPr>
    </w:p>
    <w:p w:rsidR="00235BAC" w:rsidRPr="00235BAC" w:rsidRDefault="00235BAC" w:rsidP="00235BAC">
      <w:pPr>
        <w:pStyle w:val="NoSpacing"/>
        <w:ind w:left="720" w:hanging="720"/>
        <w:jc w:val="both"/>
        <w:rPr>
          <w:rFonts w:ascii="Times New Roman" w:hAnsi="Times New Roman"/>
          <w:noProof/>
        </w:rPr>
      </w:pPr>
      <w:r w:rsidRPr="00235BAC">
        <w:rPr>
          <w:rFonts w:ascii="Times New Roman" w:hAnsi="Times New Roman"/>
          <w:noProof/>
        </w:rPr>
        <w:t xml:space="preserve">Y. F. Liu, S. M. Mbadinga, J. D. Gu, and B. Z. Mu, (2017). Type II chaperonin gene as a complementary barcode for 16S rRNA gene in study of Archaea diversity of petroleum reservoirs,” </w:t>
      </w:r>
      <w:r w:rsidRPr="00235BAC">
        <w:rPr>
          <w:rFonts w:ascii="Times New Roman" w:hAnsi="Times New Roman"/>
          <w:i/>
          <w:iCs/>
          <w:noProof/>
        </w:rPr>
        <w:t>Int. Biodeterior. Biodegrad.</w:t>
      </w:r>
      <w:r w:rsidRPr="00235BAC">
        <w:rPr>
          <w:rFonts w:ascii="Times New Roman" w:hAnsi="Times New Roman"/>
          <w:noProof/>
        </w:rPr>
        <w:t>, vol. 123, (December): 113–120</w:t>
      </w:r>
    </w:p>
    <w:p w:rsidR="00235BAC" w:rsidRPr="00C60229" w:rsidRDefault="00235BAC" w:rsidP="00235BAC">
      <w:pPr>
        <w:pStyle w:val="NoSpacing"/>
        <w:ind w:left="720" w:hanging="720"/>
        <w:jc w:val="both"/>
        <w:rPr>
          <w:rFonts w:ascii="Times New Roman" w:hAnsi="Times New Roman"/>
          <w:noProof/>
          <w:sz w:val="18"/>
        </w:rPr>
      </w:pPr>
    </w:p>
    <w:p w:rsidR="00235BAC" w:rsidRPr="00235BAC" w:rsidRDefault="00235BAC" w:rsidP="00235BAC">
      <w:pPr>
        <w:pStyle w:val="NoSpacing"/>
        <w:ind w:left="720" w:hanging="720"/>
        <w:jc w:val="both"/>
        <w:rPr>
          <w:rFonts w:ascii="Times New Roman" w:hAnsi="Times New Roman"/>
          <w:noProof/>
        </w:rPr>
      </w:pPr>
      <w:r w:rsidRPr="00235BAC">
        <w:rPr>
          <w:rFonts w:ascii="Times New Roman" w:hAnsi="Times New Roman"/>
          <w:noProof/>
        </w:rPr>
        <w:t xml:space="preserve">Y. Parama Cita, F. Kamal Muzaki, O. K. Radjasa, and P. Sudarmono, (2017). Screening of Antimicrobial Activity of Sponges Extract from Pasir Putih, East Java (Indonesia),” </w:t>
      </w:r>
      <w:r w:rsidRPr="00235BAC">
        <w:rPr>
          <w:rFonts w:ascii="Times New Roman" w:hAnsi="Times New Roman"/>
          <w:i/>
          <w:iCs/>
          <w:noProof/>
        </w:rPr>
        <w:t>J. Mar. Sci. Res. Dev.</w:t>
      </w:r>
      <w:r w:rsidRPr="00235BAC">
        <w:rPr>
          <w:rFonts w:ascii="Times New Roman" w:hAnsi="Times New Roman"/>
          <w:noProof/>
        </w:rPr>
        <w:t>, vol. 7 (5): 1–5</w:t>
      </w:r>
    </w:p>
    <w:p w:rsidR="00235BAC" w:rsidRPr="00C60229" w:rsidRDefault="00235BAC" w:rsidP="00235BAC">
      <w:pPr>
        <w:pStyle w:val="NoSpacing"/>
        <w:ind w:left="720" w:hanging="720"/>
        <w:jc w:val="both"/>
        <w:rPr>
          <w:rFonts w:ascii="Times New Roman" w:hAnsi="Times New Roman"/>
          <w:noProof/>
          <w:sz w:val="18"/>
        </w:rPr>
      </w:pPr>
    </w:p>
    <w:p w:rsidR="00235BAC" w:rsidRPr="00235BAC" w:rsidRDefault="00235BAC" w:rsidP="00235BAC">
      <w:pPr>
        <w:pStyle w:val="NoSpacing"/>
        <w:ind w:left="720" w:hanging="720"/>
        <w:jc w:val="both"/>
        <w:rPr>
          <w:rFonts w:ascii="Times New Roman" w:hAnsi="Times New Roman"/>
          <w:noProof/>
        </w:rPr>
      </w:pPr>
      <w:r w:rsidRPr="00235BAC">
        <w:rPr>
          <w:rFonts w:ascii="Times New Roman" w:hAnsi="Times New Roman"/>
          <w:noProof/>
        </w:rPr>
        <w:t xml:space="preserve">Zhou, Y., Xia, S., Zhang, Z., Zhang, J., &amp; Hermanowicz, S. W. (2011). Associated Adsorption Characteristics of Pb ( II ) and Zn ( II ) by a Novel Biosorbent Extracted from Waste-Activated Sludge. </w:t>
      </w:r>
      <w:r w:rsidRPr="00235BAC">
        <w:rPr>
          <w:rFonts w:ascii="Times New Roman" w:hAnsi="Times New Roman"/>
          <w:i/>
          <w:iCs/>
          <w:noProof/>
        </w:rPr>
        <w:t>Environ. Eng</w:t>
      </w:r>
      <w:r w:rsidRPr="00235BAC">
        <w:rPr>
          <w:rFonts w:ascii="Times New Roman" w:hAnsi="Times New Roman"/>
          <w:noProof/>
        </w:rPr>
        <w:t>, vol. (Ii), 1–7. https://doi.org/10.1061/(ASCE)EE.19 43-7870.0001104</w:t>
      </w:r>
    </w:p>
    <w:p w:rsidR="00235BAC" w:rsidRPr="00C60229" w:rsidRDefault="00235BAC" w:rsidP="00235BAC">
      <w:pPr>
        <w:pStyle w:val="NoSpacing"/>
        <w:ind w:left="720" w:hanging="720"/>
        <w:jc w:val="both"/>
        <w:rPr>
          <w:rFonts w:ascii="Times New Roman" w:hAnsi="Times New Roman"/>
          <w:noProof/>
          <w:sz w:val="18"/>
        </w:rPr>
      </w:pPr>
    </w:p>
    <w:p w:rsidR="00A45863" w:rsidRPr="00235BAC" w:rsidRDefault="00235BAC" w:rsidP="00235BAC">
      <w:pPr>
        <w:ind w:left="720" w:hanging="720"/>
        <w:jc w:val="both"/>
        <w:rPr>
          <w:rFonts w:ascii="Times New Roman" w:hAnsi="Times New Roman"/>
        </w:rPr>
      </w:pPr>
      <w:r w:rsidRPr="00235BAC">
        <w:rPr>
          <w:rFonts w:ascii="Times New Roman" w:hAnsi="Times New Roman"/>
          <w:noProof/>
        </w:rPr>
        <w:t xml:space="preserve">Ziarati, P., Moshiri, I. M., &amp; Sadeghi, P. (2017). Bio-adsorption of Heavy Metals from Aqueous Solutions by Natural and Modified non-living Roots of Wild Scorzonera incisa DC. </w:t>
      </w:r>
      <w:r w:rsidRPr="00235BAC">
        <w:rPr>
          <w:rFonts w:ascii="Times New Roman" w:hAnsi="Times New Roman"/>
          <w:i/>
          <w:iCs/>
          <w:noProof/>
        </w:rPr>
        <w:t>Sci Discov</w:t>
      </w:r>
      <w:r w:rsidRPr="00235BAC">
        <w:rPr>
          <w:rFonts w:ascii="Times New Roman" w:hAnsi="Times New Roman"/>
          <w:noProof/>
        </w:rPr>
        <w:t xml:space="preserve">, vol. </w:t>
      </w:r>
      <w:r w:rsidRPr="00235BAC">
        <w:rPr>
          <w:rFonts w:ascii="Times New Roman" w:hAnsi="Times New Roman"/>
          <w:iCs/>
          <w:noProof/>
        </w:rPr>
        <w:t xml:space="preserve">1 </w:t>
      </w:r>
      <w:r w:rsidRPr="00235BAC">
        <w:rPr>
          <w:rFonts w:ascii="Times New Roman" w:hAnsi="Times New Roman"/>
          <w:noProof/>
        </w:rPr>
        <w:t>(99): 1–8.  https:// doi.org/10.242 62/jsd.1.1.17010</w:t>
      </w:r>
    </w:p>
    <w:p w:rsidR="006F1F4A" w:rsidRDefault="006F1F4A">
      <w:bookmarkStart w:id="0" w:name="_GoBack"/>
      <w:bookmarkEnd w:id="0"/>
    </w:p>
    <w:sectPr w:rsidR="006F1F4A" w:rsidSect="00A45863">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cols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A39" w:rsidRDefault="008E4A39" w:rsidP="00276B5C">
      <w:pPr>
        <w:spacing w:after="0" w:line="240" w:lineRule="auto"/>
      </w:pPr>
      <w:r>
        <w:separator/>
      </w:r>
    </w:p>
  </w:endnote>
  <w:endnote w:type="continuationSeparator" w:id="0">
    <w:p w:rsidR="008E4A39" w:rsidRDefault="008E4A39" w:rsidP="0027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63" w:rsidRDefault="008E4A39" w:rsidP="00A45863">
    <w:pPr>
      <w:pStyle w:val="Footer"/>
      <w:ind w:right="360"/>
    </w:pPr>
    <w:r>
      <w:rPr>
        <w:noProof/>
        <w:lang w:val="id-ID" w:eastAsia="id-ID"/>
      </w:rPr>
      <w:pict>
        <v:shapetype id="_x0000_t32" coordsize="21600,21600" o:spt="32" o:oned="t" path="m,l21600,21600e" filled="f">
          <v:path arrowok="t" fillok="f" o:connecttype="none"/>
          <o:lock v:ext="edit" shapetype="t"/>
        </v:shapetype>
        <v:shape id="AutoShape 10" o:spid="_x0000_s2050" type="#_x0000_t32" style="position:absolute;margin-left:.8pt;margin-top:-23pt;width:450.55pt;height:0;z-index:25166131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" strokecolor="black [3213]"/>
      </w:pict>
    </w:r>
    <w:r>
      <w:rPr>
        <w:noProof/>
        <w:lang w:val="id-ID" w:eastAsia="id-ID"/>
      </w:rPr>
      <w:pict>
        <v:shape id="AutoShape 5" o:spid="_x0000_s2049" type="#_x0000_t32" style="position:absolute;margin-left:.55pt;margin-top:-726.55pt;width:450.55pt;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" strokecolor="black [3213]"/>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735"/>
      <w:docPartObj>
        <w:docPartGallery w:val="Page Numbers (Bottom of Page)"/>
        <w:docPartUnique/>
      </w:docPartObj>
    </w:sdtPr>
    <w:sdtEndPr/>
    <w:sdtContent>
      <w:p w:rsidR="00A45863" w:rsidRDefault="008E4A39" w:rsidP="00A45863">
        <w:pPr>
          <w:pStyle w:val="Footer"/>
          <w:jc w:val="right"/>
        </w:pPr>
        <w:sdt>
          <w:sdtPr>
            <w:rPr>
              <w:rFonts w:ascii="Maiandra GD" w:hAnsi="Maiandra GD"/>
            </w:rPr>
            <w:alias w:val="Company"/>
            <w:id w:val="1790823"/>
            <w:dataBinding w:prefixMappings="xmlns:ns0='http://schemas.openxmlformats.org/officeDocument/2006/extended-properties'" w:xpath="/ns0:Properties[1]/ns0:Company[1]" w:storeItemID="{6668398D-A668-4E3E-A5EB-62B293D839F1}"/>
            <w:text/>
          </w:sdtPr>
          <w:sdtEndPr/>
          <w:sdtContent>
            <w:r w:rsidR="00A45863">
              <w:rPr>
                <w:rFonts w:ascii="Maiandra GD" w:hAnsi="Maiandra GD"/>
                <w:lang w:val="en-US"/>
              </w:rPr>
              <w:t>Al-Kimia | Volume 4 Nomor 1 201</w:t>
            </w:r>
            <w:r w:rsidR="00235BAC">
              <w:rPr>
                <w:rFonts w:ascii="Maiandra GD" w:hAnsi="Maiandra GD"/>
                <w:lang w:val="en-US"/>
              </w:rPr>
              <w:t>8</w:t>
            </w:r>
          </w:sdtContent>
        </w:sdt>
        <w:r w:rsidR="00A45863">
          <w:t xml:space="preserve"> </w:t>
        </w:r>
        <w:r w:rsidR="00A45863" w:rsidRPr="00C6639C">
          <w:rPr>
            <w:shd w:val="clear" w:color="auto" w:fill="990000"/>
          </w:rPr>
          <w:t xml:space="preserve">| </w:t>
        </w:r>
        <w:r w:rsidR="00A45863" w:rsidRPr="00C6639C">
          <w:rPr>
            <w:rFonts w:ascii="Maiandra GD" w:hAnsi="Maiandra GD"/>
            <w:shd w:val="clear" w:color="auto" w:fill="990000"/>
          </w:rPr>
          <w:fldChar w:fldCharType="begin"/>
        </w:r>
        <w:r w:rsidR="00A45863" w:rsidRPr="00C6639C">
          <w:rPr>
            <w:rFonts w:ascii="Maiandra GD" w:hAnsi="Maiandra GD"/>
            <w:shd w:val="clear" w:color="auto" w:fill="990000"/>
          </w:rPr>
          <w:instrText xml:space="preserve"> PAGE   \* MERGEFORMAT </w:instrText>
        </w:r>
        <w:r w:rsidR="00A45863" w:rsidRPr="00C6639C">
          <w:rPr>
            <w:rFonts w:ascii="Maiandra GD" w:hAnsi="Maiandra GD"/>
            <w:shd w:val="clear" w:color="auto" w:fill="990000"/>
          </w:rPr>
          <w:fldChar w:fldCharType="separate"/>
        </w:r>
        <w:r w:rsidR="00B814D7">
          <w:rPr>
            <w:rFonts w:ascii="Maiandra GD" w:hAnsi="Maiandra GD"/>
            <w:noProof/>
            <w:shd w:val="clear" w:color="auto" w:fill="990000"/>
          </w:rPr>
          <w:t>9</w:t>
        </w:r>
        <w:r w:rsidR="00A45863" w:rsidRPr="00C6639C">
          <w:rPr>
            <w:rFonts w:ascii="Maiandra GD" w:hAnsi="Maiandra GD"/>
            <w:shd w:val="clear" w:color="auto" w:fill="990000"/>
          </w:rPr>
          <w:fldChar w:fldCharType="end"/>
        </w:r>
        <w:r w:rsidR="00A45863">
          <w:t xml:space="preserve"> </w:t>
        </w:r>
      </w:p>
    </w:sdtContent>
  </w:sdt>
  <w:p w:rsidR="00A45863" w:rsidRDefault="00A45863" w:rsidP="00A45863">
    <w:pPr>
      <w:pStyle w:val="Footer"/>
      <w:tabs>
        <w:tab w:val="clear" w:pos="8640"/>
        <w:tab w:val="right" w:pos="8228"/>
      </w:tabs>
      <w:ind w:right="-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734"/>
      <w:docPartObj>
        <w:docPartGallery w:val="Page Numbers (Bottom of Page)"/>
        <w:docPartUnique/>
      </w:docPartObj>
    </w:sdtPr>
    <w:sdtEndPr/>
    <w:sdtContent>
      <w:p w:rsidR="00A45863" w:rsidRDefault="008E4A39" w:rsidP="00276B5C">
        <w:pPr>
          <w:pStyle w:val="Footer"/>
          <w:jc w:val="right"/>
        </w:pPr>
        <w:sdt>
          <w:sdtPr>
            <w:rPr>
              <w:rFonts w:ascii="Maiandra GD" w:hAnsi="Maiandra GD"/>
            </w:rPr>
            <w:alias w:val="Company"/>
            <w:id w:val="1307953"/>
            <w:dataBinding w:prefixMappings="xmlns:ns0='http://schemas.openxmlformats.org/officeDocument/2006/extended-properties'" w:xpath="/ns0:Properties[1]/ns0:Company[1]" w:storeItemID="{6668398D-A668-4E3E-A5EB-62B293D839F1}"/>
            <w:text/>
          </w:sdtPr>
          <w:sdtEndPr/>
          <w:sdtContent>
            <w:r w:rsidR="00235BAC">
              <w:rPr>
                <w:rFonts w:ascii="Maiandra GD" w:hAnsi="Maiandra GD"/>
                <w:lang w:val="en-US"/>
              </w:rPr>
              <w:t>Al-Kimia | Volume 4 Nomor 1 2018</w:t>
            </w:r>
          </w:sdtContent>
        </w:sdt>
        <w:r w:rsidR="00A45863">
          <w:rPr>
            <w:rFonts w:ascii="Maiandra GD" w:hAnsi="Maiandra GD"/>
          </w:rPr>
          <w:t xml:space="preserve"> </w:t>
        </w:r>
        <w:r w:rsidR="00A45863" w:rsidRPr="00C6639C">
          <w:rPr>
            <w:rFonts w:ascii="Maiandra GD" w:hAnsi="Maiandra GD"/>
            <w:shd w:val="clear" w:color="auto" w:fill="990000"/>
          </w:rPr>
          <w:t xml:space="preserve">| </w:t>
        </w:r>
        <w:r w:rsidR="00A45863" w:rsidRPr="00C6639C">
          <w:rPr>
            <w:rFonts w:ascii="Maiandra GD" w:hAnsi="Maiandra GD"/>
            <w:shd w:val="clear" w:color="auto" w:fill="990000"/>
          </w:rPr>
          <w:fldChar w:fldCharType="begin"/>
        </w:r>
        <w:r w:rsidR="00A45863" w:rsidRPr="00C6639C">
          <w:rPr>
            <w:rFonts w:ascii="Maiandra GD" w:hAnsi="Maiandra GD"/>
            <w:shd w:val="clear" w:color="auto" w:fill="990000"/>
          </w:rPr>
          <w:instrText xml:space="preserve"> PAGE   \* MERGEFORMAT </w:instrText>
        </w:r>
        <w:r w:rsidR="00A45863" w:rsidRPr="00C6639C">
          <w:rPr>
            <w:rFonts w:ascii="Maiandra GD" w:hAnsi="Maiandra GD"/>
            <w:shd w:val="clear" w:color="auto" w:fill="990000"/>
          </w:rPr>
          <w:fldChar w:fldCharType="separate"/>
        </w:r>
        <w:r w:rsidR="00A45863">
          <w:rPr>
            <w:rFonts w:ascii="Maiandra GD" w:hAnsi="Maiandra GD"/>
            <w:noProof/>
            <w:shd w:val="clear" w:color="auto" w:fill="990000"/>
          </w:rPr>
          <w:t>43</w:t>
        </w:r>
        <w:r w:rsidR="00A45863" w:rsidRPr="00C6639C">
          <w:rPr>
            <w:rFonts w:ascii="Maiandra GD" w:hAnsi="Maiandra GD"/>
            <w:shd w:val="clear" w:color="auto" w:fill="990000"/>
          </w:rPr>
          <w:fldChar w:fldCharType="end"/>
        </w:r>
        <w:r w:rsidR="00A45863" w:rsidRPr="00C6639C">
          <w:rPr>
            <w:shd w:val="clear" w:color="auto" w:fill="990000"/>
          </w:rPr>
          <w:t xml:space="preserve"> </w:t>
        </w:r>
      </w:p>
    </w:sdtContent>
  </w:sdt>
  <w:p w:rsidR="00A45863" w:rsidRDefault="00A45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A39" w:rsidRDefault="008E4A39" w:rsidP="00276B5C">
      <w:pPr>
        <w:spacing w:after="0" w:line="240" w:lineRule="auto"/>
      </w:pPr>
      <w:r>
        <w:separator/>
      </w:r>
    </w:p>
  </w:footnote>
  <w:footnote w:type="continuationSeparator" w:id="0">
    <w:p w:rsidR="008E4A39" w:rsidRDefault="008E4A39" w:rsidP="00276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455964"/>
      <w:docPartObj>
        <w:docPartGallery w:val="Page Numbers (Top of Page)"/>
        <w:docPartUnique/>
      </w:docPartObj>
    </w:sdtPr>
    <w:sdtEndPr>
      <w:rPr>
        <w:noProof/>
        <w:sz w:val="16"/>
      </w:rPr>
    </w:sdtEndPr>
    <w:sdtContent>
      <w:p w:rsidR="00A45863" w:rsidRPr="00060929" w:rsidRDefault="008E4A39" w:rsidP="00A45863">
        <w:pPr>
          <w:pStyle w:val="Header"/>
          <w:spacing w:before="240"/>
          <w:rPr>
            <w:sz w:val="16"/>
          </w:rPr>
        </w:pPr>
        <w:r>
          <w:rPr>
            <w:noProof/>
            <w:sz w:val="16"/>
            <w:szCs w:val="16"/>
            <w:lang w:val="id-ID" w:eastAsia="id-ID"/>
          </w:rPr>
          <w:pict>
            <v:shapetype id="_x0000_t202" coordsize="21600,21600" o:spt="202" path="m,l,21600r21600,l21600,xe">
              <v:stroke joinstyle="miter"/>
              <v:path gradientshapeok="t" o:connecttype="rect"/>
            </v:shapetype>
            <v:shape id="Text Box 21" o:spid="_x0000_s2051" type="#_x0000_t202" style="position:absolute;margin-left:239.15pt;margin-top:6.4pt;width:212.1pt;height:24.4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" filled="f" stroked="f">
              <v:textbox>
                <w:txbxContent>
                  <w:p w:rsidR="00A45863" w:rsidRDefault="00A45863" w:rsidP="00A45863">
                    <w:pPr>
                      <w:spacing w:after="0" w:line="160" w:lineRule="exact"/>
                      <w:ind w:right="-68" w:hanging="142"/>
                      <w:jc w:val="right"/>
                      <w:rPr>
                        <w:rFonts w:ascii="Times New Roman" w:hAnsi="Times New Roman"/>
                        <w:i/>
                        <w:sz w:val="16"/>
                        <w:szCs w:val="16"/>
                      </w:rPr>
                    </w:pPr>
                  </w:p>
                  <w:p w:rsidR="00A45863" w:rsidRPr="00994ECF" w:rsidRDefault="00A45863" w:rsidP="00A45863">
                    <w:pPr>
                      <w:spacing w:after="0" w:line="160" w:lineRule="exact"/>
                      <w:ind w:right="-68" w:hanging="142"/>
                      <w:jc w:val="right"/>
                      <w:rPr>
                        <w:rFonts w:ascii="Times New Roman" w:hAnsi="Times New Roman"/>
                        <w:i/>
                        <w:sz w:val="16"/>
                        <w:szCs w:val="16"/>
                      </w:rPr>
                    </w:pPr>
                    <w:r>
                      <w:rPr>
                        <w:rFonts w:ascii="Times New Roman" w:hAnsi="Times New Roman"/>
                        <w:i/>
                        <w:sz w:val="16"/>
                        <w:szCs w:val="16"/>
                      </w:rPr>
                      <w:t>Chimica et Natura</w:t>
                    </w:r>
                    <w:r>
                      <w:rPr>
                        <w:rFonts w:ascii="Times New Roman" w:hAnsi="Times New Roman"/>
                        <w:i/>
                        <w:sz w:val="16"/>
                        <w:szCs w:val="16"/>
                        <w:lang w:val="id-ID"/>
                      </w:rPr>
                      <w:t xml:space="preserve"> </w:t>
                    </w:r>
                    <w:r>
                      <w:rPr>
                        <w:rFonts w:ascii="Times New Roman" w:hAnsi="Times New Roman"/>
                        <w:i/>
                        <w:sz w:val="16"/>
                        <w:szCs w:val="16"/>
                      </w:rPr>
                      <w:t>Acta</w:t>
                    </w:r>
                    <w:r>
                      <w:rPr>
                        <w:rFonts w:ascii="Times New Roman" w:hAnsi="Times New Roman"/>
                        <w:i/>
                        <w:sz w:val="16"/>
                        <w:szCs w:val="16"/>
                        <w:lang w:val="id-ID"/>
                      </w:rPr>
                      <w:t xml:space="preserve"> </w:t>
                    </w:r>
                    <w:r>
                      <w:rPr>
                        <w:rFonts w:ascii="Times New Roman" w:hAnsi="Times New Roman"/>
                        <w:i/>
                        <w:sz w:val="16"/>
                        <w:szCs w:val="16"/>
                      </w:rPr>
                      <w:t>Vo</w:t>
                    </w:r>
                    <w:r>
                      <w:rPr>
                        <w:rFonts w:ascii="Times New Roman" w:hAnsi="Times New Roman"/>
                        <w:i/>
                        <w:sz w:val="16"/>
                        <w:szCs w:val="16"/>
                        <w:lang w:val="id-ID"/>
                      </w:rPr>
                      <w:t>l</w:t>
                    </w:r>
                    <w:r>
                      <w:rPr>
                        <w:rFonts w:ascii="Times New Roman" w:hAnsi="Times New Roman"/>
                        <w:i/>
                        <w:sz w:val="16"/>
                        <w:szCs w:val="16"/>
                      </w:rPr>
                      <w:t>.3 No.1</w:t>
                    </w:r>
                    <w:r>
                      <w:rPr>
                        <w:rFonts w:ascii="Times New Roman" w:hAnsi="Times New Roman"/>
                        <w:i/>
                        <w:sz w:val="16"/>
                        <w:szCs w:val="16"/>
                        <w:lang w:val="id-ID"/>
                      </w:rPr>
                      <w:t>,</w:t>
                    </w:r>
                    <w:r>
                      <w:rPr>
                        <w:rFonts w:ascii="Times New Roman" w:hAnsi="Times New Roman"/>
                        <w:i/>
                        <w:sz w:val="16"/>
                        <w:szCs w:val="16"/>
                      </w:rPr>
                      <w:t>April 2015:</w:t>
                    </w:r>
                    <w:r>
                      <w:rPr>
                        <w:rFonts w:ascii="Times New Roman" w:hAnsi="Times New Roman"/>
                        <w:i/>
                        <w:sz w:val="16"/>
                        <w:szCs w:val="16"/>
                        <w:lang w:val="id-ID"/>
                      </w:rPr>
                      <w:t>1</w:t>
                    </w:r>
                    <w:r>
                      <w:rPr>
                        <w:rFonts w:ascii="Times New Roman" w:hAnsi="Times New Roman"/>
                        <w:i/>
                        <w:sz w:val="16"/>
                        <w:szCs w:val="16"/>
                      </w:rPr>
                      <w:t>97-202</w:t>
                    </w:r>
                  </w:p>
                </w:txbxContent>
              </v:textbox>
            </v:shape>
          </w:pict>
        </w:r>
        <w:r w:rsidR="00A45863" w:rsidRPr="00060929">
          <w:rPr>
            <w:sz w:val="16"/>
          </w:rPr>
          <w:fldChar w:fldCharType="begin"/>
        </w:r>
        <w:r w:rsidR="00A45863" w:rsidRPr="00060929">
          <w:rPr>
            <w:sz w:val="16"/>
          </w:rPr>
          <w:instrText xml:space="preserve"> PAGE   \* MERGEFORMAT </w:instrText>
        </w:r>
        <w:r w:rsidR="00A45863" w:rsidRPr="00060929">
          <w:rPr>
            <w:sz w:val="16"/>
          </w:rPr>
          <w:fldChar w:fldCharType="separate"/>
        </w:r>
        <w:r w:rsidR="00A45863">
          <w:rPr>
            <w:noProof/>
            <w:sz w:val="16"/>
          </w:rPr>
          <w:t>202</w:t>
        </w:r>
        <w:r w:rsidR="00A45863" w:rsidRPr="00060929">
          <w:rPr>
            <w:noProof/>
            <w:sz w:val="1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A45863" w:rsidTr="00A45863">
      <w:tc>
        <w:tcPr>
          <w:tcW w:w="1500" w:type="pct"/>
          <w:tcBorders>
            <w:bottom w:val="single" w:sz="4" w:space="0" w:color="943634" w:themeColor="accent2" w:themeShade="BF"/>
          </w:tcBorders>
          <w:shd w:val="clear" w:color="auto" w:fill="943634" w:themeFill="accent2" w:themeFillShade="BF"/>
          <w:vAlign w:val="bottom"/>
        </w:tcPr>
        <w:p w:rsidR="00A45863" w:rsidRPr="007842C5" w:rsidRDefault="00235BAC" w:rsidP="00A45863">
          <w:pPr>
            <w:pStyle w:val="Header"/>
            <w:jc w:val="center"/>
            <w:rPr>
              <w:rFonts w:ascii="Maiandra GD" w:hAnsi="Maiandra GD"/>
              <w:color w:val="FFFFFF" w:themeColor="background1"/>
            </w:rPr>
          </w:pPr>
          <w:r w:rsidRPr="00235BAC">
            <w:rPr>
              <w:rFonts w:ascii="Maiandra GD" w:hAnsi="Maiandra GD"/>
              <w:color w:val="FFFFFF" w:themeColor="background1"/>
              <w:sz w:val="22"/>
            </w:rPr>
            <w:t>Marzuki,</w:t>
          </w:r>
          <w:r w:rsidRPr="00235BAC">
            <w:rPr>
              <w:rFonts w:ascii="Maiandra GD" w:hAnsi="Maiandra GD"/>
              <w:i/>
              <w:color w:val="FFFFFF" w:themeColor="background1"/>
              <w:sz w:val="22"/>
            </w:rPr>
            <w:t xml:space="preserve"> et al.</w:t>
          </w:r>
        </w:p>
      </w:tc>
      <w:tc>
        <w:tcPr>
          <w:tcW w:w="4000" w:type="pct"/>
          <w:tcBorders>
            <w:bottom w:val="single" w:sz="4" w:space="0" w:color="auto"/>
          </w:tcBorders>
          <w:vAlign w:val="bottom"/>
        </w:tcPr>
        <w:p w:rsidR="00A45863" w:rsidRPr="002B1CD0" w:rsidRDefault="002B1CD0" w:rsidP="002B1CD0">
          <w:pPr>
            <w:pStyle w:val="NoSpacing"/>
            <w:rPr>
              <w:rFonts w:ascii="Times New Roman" w:hAnsi="Times New Roman"/>
              <w:bCs/>
              <w:color w:val="76923C" w:themeColor="accent3" w:themeShade="BF"/>
              <w:sz w:val="18"/>
              <w:szCs w:val="20"/>
            </w:rPr>
          </w:pPr>
          <w:r w:rsidRPr="002B1CD0">
            <w:rPr>
              <w:rFonts w:ascii="Times New Roman" w:hAnsi="Times New Roman"/>
              <w:sz w:val="18"/>
              <w:szCs w:val="20"/>
            </w:rPr>
            <w:t>Application of sea sponge micro symbionts as a new biomaterial to Reduce Chromium Heavy Metal Toxicity</w:t>
          </w:r>
        </w:p>
      </w:tc>
    </w:tr>
  </w:tbl>
  <w:p w:rsidR="00A45863" w:rsidRPr="00276B5C" w:rsidRDefault="00A45863">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A45863" w:rsidTr="00C6639C">
      <w:tc>
        <w:tcPr>
          <w:tcW w:w="1500" w:type="pct"/>
          <w:tcBorders>
            <w:bottom w:val="single" w:sz="4" w:space="0" w:color="943634" w:themeColor="accent2" w:themeShade="BF"/>
          </w:tcBorders>
          <w:shd w:val="clear" w:color="auto" w:fill="990000"/>
          <w:vAlign w:val="bottom"/>
        </w:tcPr>
        <w:p w:rsidR="00A45863" w:rsidRPr="007842C5" w:rsidRDefault="00A45863" w:rsidP="00A45863">
          <w:pPr>
            <w:pStyle w:val="Header"/>
            <w:jc w:val="center"/>
            <w:rPr>
              <w:rFonts w:ascii="Maiandra GD" w:hAnsi="Maiandra GD"/>
              <w:color w:val="FFFFFF" w:themeColor="background1"/>
            </w:rPr>
          </w:pPr>
          <w:r>
            <w:rPr>
              <w:rFonts w:ascii="Maiandra GD" w:hAnsi="Maiandra GD"/>
              <w:color w:val="FFFFFF" w:themeColor="background1"/>
            </w:rPr>
            <w:t>Author (Maiandra GD)</w:t>
          </w:r>
        </w:p>
      </w:tc>
      <w:tc>
        <w:tcPr>
          <w:tcW w:w="4000" w:type="pct"/>
          <w:tcBorders>
            <w:bottom w:val="single" w:sz="4" w:space="0" w:color="auto"/>
          </w:tcBorders>
          <w:vAlign w:val="bottom"/>
        </w:tcPr>
        <w:p w:rsidR="00A45863" w:rsidRPr="007842C5" w:rsidRDefault="00A45863" w:rsidP="00A45863">
          <w:pPr>
            <w:pStyle w:val="Header"/>
            <w:jc w:val="both"/>
            <w:rPr>
              <w:rFonts w:ascii="Maiandra GD" w:hAnsi="Maiandra GD"/>
              <w:bCs/>
              <w:color w:val="76923C" w:themeColor="accent3" w:themeShade="BF"/>
            </w:rPr>
          </w:pPr>
          <w:r>
            <w:rPr>
              <w:rFonts w:ascii="Maiandra GD" w:hAnsi="Maiandra GD"/>
              <w:bCs/>
              <w:color w:val="76923C" w:themeColor="accent3" w:themeShade="BF"/>
              <w:sz w:val="20"/>
              <w:szCs w:val="20"/>
            </w:rPr>
            <w:t>Tittle (Maiandra GD)</w:t>
          </w:r>
        </w:p>
      </w:tc>
    </w:tr>
  </w:tbl>
  <w:p w:rsidR="00A45863" w:rsidRPr="003B7CE9" w:rsidRDefault="00A45863">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009FB"/>
    <w:multiLevelType w:val="multilevel"/>
    <w:tmpl w:val="B49A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42C07"/>
    <w:multiLevelType w:val="hybridMultilevel"/>
    <w:tmpl w:val="61D499F6"/>
    <w:lvl w:ilvl="0" w:tplc="07DCE72C">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65160B"/>
    <w:multiLevelType w:val="hybridMultilevel"/>
    <w:tmpl w:val="02F4C9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EDD279C"/>
    <w:multiLevelType w:val="multilevel"/>
    <w:tmpl w:val="9CE8EA04"/>
    <w:lvl w:ilvl="0">
      <w:start w:val="1"/>
      <w:numFmt w:val="upperRoman"/>
      <w:pStyle w:val="Heading1"/>
      <w:lvlText w:val="BAB %1."/>
      <w:lvlJc w:val="left"/>
      <w:pPr>
        <w:tabs>
          <w:tab w:val="num" w:pos="1219"/>
        </w:tabs>
        <w:ind w:left="502" w:hanging="360"/>
      </w:pPr>
      <w:rPr>
        <w:rFonts w:hint="default"/>
        <w:b/>
        <w:i w:val="0"/>
        <w:sz w:val="28"/>
      </w:rPr>
    </w:lvl>
    <w:lvl w:ilvl="1">
      <w:start w:val="1"/>
      <w:numFmt w:val="decimal"/>
      <w:pStyle w:val="Heading2"/>
      <w:lvlText w:val="%1.%2."/>
      <w:lvlJc w:val="left"/>
      <w:pPr>
        <w:tabs>
          <w:tab w:val="num" w:pos="1211"/>
        </w:tabs>
        <w:ind w:left="1283" w:hanging="432"/>
      </w:pPr>
      <w:rPr>
        <w:rFonts w:ascii="Times New Roman" w:hAnsi="Times New Roman" w:cs="Times New Roman" w:hint="default"/>
        <w:i w:val="0"/>
        <w:sz w:val="24"/>
        <w:szCs w:val="24"/>
        <w:vertAlign w:val="baseline"/>
      </w:rPr>
    </w:lvl>
    <w:lvl w:ilvl="2">
      <w:start w:val="1"/>
      <w:numFmt w:val="decimal"/>
      <w:lvlText w:val="%1.%2.%3."/>
      <w:lvlJc w:val="left"/>
      <w:pPr>
        <w:tabs>
          <w:tab w:val="num" w:pos="680"/>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4">
    <w:nsid w:val="5D7C2069"/>
    <w:multiLevelType w:val="hybridMultilevel"/>
    <w:tmpl w:val="C622B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A1C140F"/>
    <w:multiLevelType w:val="hybridMultilevel"/>
    <w:tmpl w:val="02F4C9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rules v:ext="edit">
        <o:r id="V:Rule1" type="connector" idref="#AutoShape 10"/>
        <o:r id="V:Rule2" type="connector" idref="#AutoShape 5"/>
      </o:rules>
    </o:shapelayout>
  </w:hdrShapeDefaults>
  <w:footnotePr>
    <w:footnote w:id="-1"/>
    <w:footnote w:id="0"/>
  </w:footnotePr>
  <w:endnotePr>
    <w:endnote w:id="-1"/>
    <w:endnote w:id="0"/>
  </w:endnotePr>
  <w:compat>
    <w:compatSetting w:name="compatibilityMode" w:uri="http://schemas.microsoft.com/office/word" w:val="12"/>
  </w:compat>
  <w:rsids>
    <w:rsidRoot w:val="00276B5C"/>
    <w:rsid w:val="000138F5"/>
    <w:rsid w:val="00036217"/>
    <w:rsid w:val="00080A84"/>
    <w:rsid w:val="000C2C31"/>
    <w:rsid w:val="000E1C65"/>
    <w:rsid w:val="000E2566"/>
    <w:rsid w:val="001431D8"/>
    <w:rsid w:val="00166F47"/>
    <w:rsid w:val="00180EAA"/>
    <w:rsid w:val="001B39E3"/>
    <w:rsid w:val="001C6A52"/>
    <w:rsid w:val="001F3D04"/>
    <w:rsid w:val="00217035"/>
    <w:rsid w:val="00235BAC"/>
    <w:rsid w:val="002500D7"/>
    <w:rsid w:val="00276B5C"/>
    <w:rsid w:val="0029452E"/>
    <w:rsid w:val="002A47A7"/>
    <w:rsid w:val="002B1CD0"/>
    <w:rsid w:val="002F71A2"/>
    <w:rsid w:val="003245AF"/>
    <w:rsid w:val="0038562D"/>
    <w:rsid w:val="003927BB"/>
    <w:rsid w:val="003B6EB3"/>
    <w:rsid w:val="003D34F3"/>
    <w:rsid w:val="003E3826"/>
    <w:rsid w:val="003E4D0E"/>
    <w:rsid w:val="00441CF2"/>
    <w:rsid w:val="00470783"/>
    <w:rsid w:val="004E19B7"/>
    <w:rsid w:val="004E3572"/>
    <w:rsid w:val="004F73D7"/>
    <w:rsid w:val="005329FE"/>
    <w:rsid w:val="005522EF"/>
    <w:rsid w:val="005D2333"/>
    <w:rsid w:val="005E4B7F"/>
    <w:rsid w:val="00642A82"/>
    <w:rsid w:val="00642B1D"/>
    <w:rsid w:val="006741C3"/>
    <w:rsid w:val="006D0EFB"/>
    <w:rsid w:val="006F1F4A"/>
    <w:rsid w:val="007118DD"/>
    <w:rsid w:val="00781123"/>
    <w:rsid w:val="007826E5"/>
    <w:rsid w:val="00783823"/>
    <w:rsid w:val="00791BA8"/>
    <w:rsid w:val="0079471C"/>
    <w:rsid w:val="00837823"/>
    <w:rsid w:val="00843B19"/>
    <w:rsid w:val="008B4A27"/>
    <w:rsid w:val="008E4A39"/>
    <w:rsid w:val="008F0AE1"/>
    <w:rsid w:val="0097267F"/>
    <w:rsid w:val="00A076F7"/>
    <w:rsid w:val="00A45863"/>
    <w:rsid w:val="00A46CD2"/>
    <w:rsid w:val="00A545B1"/>
    <w:rsid w:val="00A95CAC"/>
    <w:rsid w:val="00B0101D"/>
    <w:rsid w:val="00B20A69"/>
    <w:rsid w:val="00B66297"/>
    <w:rsid w:val="00B814D7"/>
    <w:rsid w:val="00B90F12"/>
    <w:rsid w:val="00BA4553"/>
    <w:rsid w:val="00BB56C4"/>
    <w:rsid w:val="00BC1B33"/>
    <w:rsid w:val="00BF3F9A"/>
    <w:rsid w:val="00C128F1"/>
    <w:rsid w:val="00C238EC"/>
    <w:rsid w:val="00C3613C"/>
    <w:rsid w:val="00C45CEB"/>
    <w:rsid w:val="00C60229"/>
    <w:rsid w:val="00C61E90"/>
    <w:rsid w:val="00C6639C"/>
    <w:rsid w:val="00CF722D"/>
    <w:rsid w:val="00D56BB6"/>
    <w:rsid w:val="00D77464"/>
    <w:rsid w:val="00DA0974"/>
    <w:rsid w:val="00DF0DDF"/>
    <w:rsid w:val="00E55AFA"/>
    <w:rsid w:val="00E9118E"/>
    <w:rsid w:val="00EC4727"/>
    <w:rsid w:val="00EE2E42"/>
    <w:rsid w:val="00EE5D1F"/>
    <w:rsid w:val="00F03CA4"/>
    <w:rsid w:val="00F308AF"/>
    <w:rsid w:val="00F47E3F"/>
    <w:rsid w:val="00F96A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EA1BFF1-0324-4E57-BE37-AE527C3A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B5C"/>
    <w:rPr>
      <w:rFonts w:ascii="Calibri" w:eastAsia="Calibri" w:hAnsi="Calibri" w:cs="Times New Roman"/>
    </w:rPr>
  </w:style>
  <w:style w:type="paragraph" w:styleId="Heading1">
    <w:name w:val="heading 1"/>
    <w:aliases w:val="Daftar Isi"/>
    <w:basedOn w:val="Normal"/>
    <w:next w:val="Normal"/>
    <w:link w:val="Heading1Char"/>
    <w:uiPriority w:val="9"/>
    <w:qFormat/>
    <w:rsid w:val="00276B5C"/>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276B5C"/>
    <w:pPr>
      <w:keepNext/>
      <w:numPr>
        <w:ilvl w:val="1"/>
        <w:numId w:val="1"/>
      </w:numPr>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unhideWhenUsed/>
    <w:qFormat/>
    <w:rsid w:val="00276B5C"/>
    <w:pPr>
      <w:numPr>
        <w:ilvl w:val="8"/>
        <w:numId w:val="1"/>
      </w:numPr>
      <w:spacing w:before="240" w:after="60"/>
      <w:ind w:left="1584" w:hanging="1584"/>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aftar Isi Char"/>
    <w:basedOn w:val="DefaultParagraphFont"/>
    <w:link w:val="Heading1"/>
    <w:uiPriority w:val="9"/>
    <w:rsid w:val="00276B5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76B5C"/>
    <w:rPr>
      <w:rFonts w:ascii="Cambria" w:eastAsia="Times New Roman" w:hAnsi="Cambria" w:cs="Times New Roman"/>
      <w:b/>
      <w:bCs/>
      <w:i/>
      <w:iCs/>
      <w:sz w:val="28"/>
      <w:szCs w:val="28"/>
    </w:rPr>
  </w:style>
  <w:style w:type="character" w:customStyle="1" w:styleId="Heading9Char">
    <w:name w:val="Heading 9 Char"/>
    <w:basedOn w:val="DefaultParagraphFont"/>
    <w:link w:val="Heading9"/>
    <w:rsid w:val="00276B5C"/>
    <w:rPr>
      <w:rFonts w:ascii="Cambria" w:eastAsia="Times New Roman" w:hAnsi="Cambria" w:cs="Times New Roman"/>
    </w:rPr>
  </w:style>
  <w:style w:type="table" w:styleId="TableGrid">
    <w:name w:val="Table Grid"/>
    <w:basedOn w:val="TableNormal"/>
    <w:uiPriority w:val="59"/>
    <w:rsid w:val="00276B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76B5C"/>
    <w:pPr>
      <w:tabs>
        <w:tab w:val="center" w:pos="4320"/>
        <w:tab w:val="right" w:pos="8640"/>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uiPriority w:val="99"/>
    <w:rsid w:val="00276B5C"/>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76B5C"/>
    <w:pPr>
      <w:tabs>
        <w:tab w:val="center" w:pos="4680"/>
        <w:tab w:val="right" w:pos="9360"/>
      </w:tabs>
      <w:spacing w:after="0" w:line="240" w:lineRule="auto"/>
    </w:pPr>
    <w:rPr>
      <w:rFonts w:ascii="Times New Roman" w:eastAsia="Times New Roman" w:hAnsi="Times New Roman"/>
      <w:sz w:val="24"/>
      <w:szCs w:val="24"/>
      <w:lang w:val="en-GB"/>
    </w:rPr>
  </w:style>
  <w:style w:type="character" w:customStyle="1" w:styleId="HeaderChar">
    <w:name w:val="Header Char"/>
    <w:basedOn w:val="DefaultParagraphFont"/>
    <w:link w:val="Header"/>
    <w:uiPriority w:val="99"/>
    <w:rsid w:val="00276B5C"/>
    <w:rPr>
      <w:rFonts w:ascii="Times New Roman" w:eastAsia="Times New Roman" w:hAnsi="Times New Roman" w:cs="Times New Roman"/>
      <w:sz w:val="24"/>
      <w:szCs w:val="24"/>
      <w:lang w:val="en-GB"/>
    </w:rPr>
  </w:style>
  <w:style w:type="paragraph" w:styleId="BodyText">
    <w:name w:val="Body Text"/>
    <w:basedOn w:val="Normal"/>
    <w:link w:val="BodyTextChar"/>
    <w:rsid w:val="00276B5C"/>
    <w:pPr>
      <w:spacing w:after="120"/>
    </w:pPr>
  </w:style>
  <w:style w:type="character" w:customStyle="1" w:styleId="BodyTextChar">
    <w:name w:val="Body Text Char"/>
    <w:basedOn w:val="DefaultParagraphFont"/>
    <w:link w:val="BodyText"/>
    <w:rsid w:val="00276B5C"/>
    <w:rPr>
      <w:rFonts w:ascii="Calibri" w:eastAsia="Calibri" w:hAnsi="Calibri" w:cs="Times New Roman"/>
    </w:rPr>
  </w:style>
  <w:style w:type="paragraph" w:customStyle="1" w:styleId="katakunci">
    <w:name w:val="katakunci"/>
    <w:basedOn w:val="Normal"/>
    <w:rsid w:val="00276B5C"/>
    <w:pPr>
      <w:spacing w:after="360" w:line="240" w:lineRule="auto"/>
      <w:ind w:right="902"/>
    </w:pPr>
    <w:rPr>
      <w:rFonts w:ascii="Times New Roman" w:eastAsia="Times New Roman" w:hAnsi="Times New Roman"/>
      <w:szCs w:val="20"/>
    </w:rPr>
  </w:style>
  <w:style w:type="paragraph" w:styleId="BodyTextIndent">
    <w:name w:val="Body Text Indent"/>
    <w:basedOn w:val="Normal"/>
    <w:link w:val="BodyTextIndentChar"/>
    <w:uiPriority w:val="99"/>
    <w:unhideWhenUsed/>
    <w:rsid w:val="00276B5C"/>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276B5C"/>
    <w:rPr>
      <w:lang w:val="id-ID"/>
    </w:rPr>
  </w:style>
  <w:style w:type="paragraph" w:styleId="ListParagraph">
    <w:name w:val="List Paragraph"/>
    <w:basedOn w:val="Normal"/>
    <w:uiPriority w:val="34"/>
    <w:qFormat/>
    <w:rsid w:val="00276B5C"/>
    <w:pPr>
      <w:ind w:left="720"/>
      <w:contextualSpacing/>
    </w:pPr>
  </w:style>
  <w:style w:type="paragraph" w:styleId="BalloonText">
    <w:name w:val="Balloon Text"/>
    <w:basedOn w:val="Normal"/>
    <w:link w:val="BalloonTextChar"/>
    <w:uiPriority w:val="99"/>
    <w:semiHidden/>
    <w:unhideWhenUsed/>
    <w:rsid w:val="00276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B5C"/>
    <w:rPr>
      <w:rFonts w:ascii="Tahoma" w:eastAsia="Calibri" w:hAnsi="Tahoma" w:cs="Tahoma"/>
      <w:sz w:val="16"/>
      <w:szCs w:val="16"/>
    </w:rPr>
  </w:style>
  <w:style w:type="paragraph" w:styleId="DocumentMap">
    <w:name w:val="Document Map"/>
    <w:basedOn w:val="Normal"/>
    <w:link w:val="DocumentMapChar"/>
    <w:uiPriority w:val="99"/>
    <w:semiHidden/>
    <w:unhideWhenUsed/>
    <w:rsid w:val="00441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CF2"/>
    <w:rPr>
      <w:rFonts w:ascii="Tahoma" w:eastAsia="Calibri" w:hAnsi="Tahoma" w:cs="Tahoma"/>
      <w:sz w:val="16"/>
      <w:szCs w:val="16"/>
    </w:rPr>
  </w:style>
  <w:style w:type="paragraph" w:styleId="NoSpacing">
    <w:name w:val="No Spacing"/>
    <w:link w:val="NoSpacingChar"/>
    <w:uiPriority w:val="1"/>
    <w:qFormat/>
    <w:rsid w:val="00642A82"/>
    <w:pPr>
      <w:spacing w:after="0" w:line="240" w:lineRule="auto"/>
    </w:pPr>
    <w:rPr>
      <w:rFonts w:ascii="Calibri" w:eastAsia="Calibri" w:hAnsi="Calibri" w:cs="Times New Roman"/>
    </w:rPr>
  </w:style>
  <w:style w:type="character" w:customStyle="1" w:styleId="NoSpacingChar">
    <w:name w:val="No Spacing Char"/>
    <w:link w:val="NoSpacing"/>
    <w:uiPriority w:val="1"/>
    <w:rsid w:val="00642A82"/>
    <w:rPr>
      <w:rFonts w:ascii="Calibri" w:eastAsia="Calibri" w:hAnsi="Calibri" w:cs="Times New Roman"/>
    </w:rPr>
  </w:style>
  <w:style w:type="character" w:styleId="Hyperlink">
    <w:name w:val="Hyperlink"/>
    <w:basedOn w:val="DefaultParagraphFont"/>
    <w:uiPriority w:val="99"/>
    <w:unhideWhenUsed/>
    <w:rsid w:val="00F03CA4"/>
    <w:rPr>
      <w:color w:val="0000FF" w:themeColor="hyperlink"/>
      <w:u w:val="single"/>
    </w:rPr>
  </w:style>
  <w:style w:type="character" w:styleId="Emphasis">
    <w:name w:val="Emphasis"/>
    <w:uiPriority w:val="20"/>
    <w:qFormat/>
    <w:rsid w:val="001B39E3"/>
    <w:rPr>
      <w:i/>
      <w:iCs/>
    </w:rPr>
  </w:style>
  <w:style w:type="character" w:customStyle="1" w:styleId="shorttext">
    <w:name w:val="short_text"/>
    <w:basedOn w:val="DefaultParagraphFont"/>
    <w:rsid w:val="001B39E3"/>
  </w:style>
  <w:style w:type="character" w:customStyle="1" w:styleId="a">
    <w:name w:val="a"/>
    <w:basedOn w:val="DefaultParagraphFont"/>
    <w:rsid w:val="001B39E3"/>
  </w:style>
  <w:style w:type="character" w:styleId="Strong">
    <w:name w:val="Strong"/>
    <w:basedOn w:val="DefaultParagraphFont"/>
    <w:uiPriority w:val="22"/>
    <w:qFormat/>
    <w:rsid w:val="00D56BB6"/>
    <w:rPr>
      <w:b/>
      <w:bCs/>
    </w:rPr>
  </w:style>
  <w:style w:type="character" w:customStyle="1" w:styleId="element-citation">
    <w:name w:val="element-citation"/>
    <w:rsid w:val="00235BAC"/>
  </w:style>
  <w:style w:type="character" w:customStyle="1" w:styleId="cit">
    <w:name w:val="cit"/>
    <w:rsid w:val="00235BAC"/>
  </w:style>
  <w:style w:type="character" w:customStyle="1" w:styleId="fm-vol-iss-date">
    <w:name w:val="fm-vol-iss-date"/>
    <w:rsid w:val="00235BAC"/>
  </w:style>
  <w:style w:type="character" w:customStyle="1" w:styleId="doi">
    <w:name w:val="doi"/>
    <w:rsid w:val="00235BAC"/>
  </w:style>
  <w:style w:type="character" w:customStyle="1" w:styleId="alt-edited">
    <w:name w:val="alt-edited"/>
    <w:basedOn w:val="DefaultParagraphFont"/>
    <w:rsid w:val="00235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x.doi.org/10.17605/OSF.IO/PZVKC"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ismailmz@unifa.ac.id" TargetMode="External"/><Relationship Id="rId12" Type="http://schemas.openxmlformats.org/officeDocument/2006/relationships/hyperlink" Target="https://scholar.google.co.id/citations?View%20opiewcitation&amp;hl=en&amp;user=AjWcdX8AAJ"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x.doi.org/10.4236/%20abc,%202013.2606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17605/OSF.IO/XKP9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x.doi.org/10.17605/OSF.IO/P73EN" TargetMode="External"/><Relationship Id="rId23" Type="http://schemas.openxmlformats.org/officeDocument/2006/relationships/fontTable" Target="fontTable.xml"/><Relationship Id="rId10" Type="http://schemas.openxmlformats.org/officeDocument/2006/relationships/hyperlink" Target="http://dx.doi.org/%2010.4236/abc,2014.410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1016%2Fj.sjbs.2012.06.006" TargetMode="External"/><Relationship Id="rId14" Type="http://schemas.openxmlformats.org/officeDocument/2006/relationships/hyperlink" Target="https://scholar.google.co.id/citations?viewop=%20view_citation&amp;hlAjWcdX8AAAAJ"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Jurnal-Ismail\Jurnal-ok\Jurnal%2018%20AL-Kimia\RAB.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68828767308638"/>
          <c:y val="8.0764386151244788E-2"/>
          <c:w val="0.75657224584403948"/>
          <c:h val="0.75406911479295191"/>
        </c:manualLayout>
      </c:layout>
      <c:lineChart>
        <c:grouping val="standard"/>
        <c:varyColors val="0"/>
        <c:ser>
          <c:idx val="0"/>
          <c:order val="0"/>
          <c:tx>
            <c:strRef>
              <c:f>Sheet1!$H$2</c:f>
              <c:strCache>
                <c:ptCount val="1"/>
                <c:pt idx="0">
                  <c:v>Sp1</c:v>
                </c:pt>
              </c:strCache>
            </c:strRef>
          </c:tx>
          <c:spPr>
            <a:ln w="34925"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dLbl>
              <c:idx val="0"/>
              <c:layout>
                <c:manualLayout>
                  <c:x val="-1.8920357299520189E-2"/>
                  <c:y val="1.8529333873516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971626981011487E-2"/>
                  <c:y val="-2.598608268426594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728720235758616E-2"/>
                  <c:y val="-1.856148763161848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0607266863132181E-2"/>
                  <c:y val="-2.227378515794218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0607266863132181E-2"/>
                  <c:y val="-2.227378515794218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Sheet1!$G$3:$G$7</c:f>
              <c:numCache>
                <c:formatCode>General</c:formatCode>
                <c:ptCount val="5"/>
                <c:pt idx="0">
                  <c:v>5</c:v>
                </c:pt>
                <c:pt idx="1">
                  <c:v>10</c:v>
                </c:pt>
                <c:pt idx="2">
                  <c:v>15</c:v>
                </c:pt>
                <c:pt idx="3">
                  <c:v>20</c:v>
                </c:pt>
                <c:pt idx="4">
                  <c:v>25</c:v>
                </c:pt>
              </c:numCache>
            </c:numRef>
          </c:cat>
          <c:val>
            <c:numRef>
              <c:f>Sheet1!$H$3:$H$7</c:f>
              <c:numCache>
                <c:formatCode>#,##0.00</c:formatCode>
                <c:ptCount val="5"/>
                <c:pt idx="0">
                  <c:v>62.34</c:v>
                </c:pt>
                <c:pt idx="1">
                  <c:v>66.069999999999993</c:v>
                </c:pt>
                <c:pt idx="2">
                  <c:v>66.16</c:v>
                </c:pt>
                <c:pt idx="3">
                  <c:v>66.099999999999994</c:v>
                </c:pt>
                <c:pt idx="4">
                  <c:v>66.12</c:v>
                </c:pt>
              </c:numCache>
            </c:numRef>
          </c:val>
          <c:smooth val="0"/>
        </c:ser>
        <c:ser>
          <c:idx val="1"/>
          <c:order val="1"/>
          <c:tx>
            <c:strRef>
              <c:f>Sheet1!$I$2</c:f>
              <c:strCache>
                <c:ptCount val="1"/>
                <c:pt idx="0">
                  <c:v>Sp2</c:v>
                </c:pt>
              </c:strCache>
            </c:strRef>
          </c:tx>
          <c:spPr>
            <a:ln w="34925" cap="rnd">
              <a:solidFill>
                <a:schemeClr val="accent2"/>
              </a:solidFill>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a:solidFill>
                  <a:schemeClr val="accent2"/>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dLbl>
              <c:idx val="0"/>
              <c:layout>
                <c:manualLayout>
                  <c:x val="-4.4377797771037425E-2"/>
                  <c:y val="-2.690597247287538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3643601178793472E-3"/>
                  <c:y val="3.712297526323629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3643601178793082E-3"/>
                  <c:y val="2.227378515794221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3643601178793863E-3"/>
                  <c:y val="2.969838021058957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6971626981011487E-2"/>
                  <c:y val="2.969838021058957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Sheet1!$G$3:$G$7</c:f>
              <c:numCache>
                <c:formatCode>General</c:formatCode>
                <c:ptCount val="5"/>
                <c:pt idx="0">
                  <c:v>5</c:v>
                </c:pt>
                <c:pt idx="1">
                  <c:v>10</c:v>
                </c:pt>
                <c:pt idx="2">
                  <c:v>15</c:v>
                </c:pt>
                <c:pt idx="3">
                  <c:v>20</c:v>
                </c:pt>
                <c:pt idx="4">
                  <c:v>25</c:v>
                </c:pt>
              </c:numCache>
            </c:numRef>
          </c:cat>
          <c:val>
            <c:numRef>
              <c:f>Sheet1!$I$3:$I$7</c:f>
              <c:numCache>
                <c:formatCode>#,##0.00</c:formatCode>
                <c:ptCount val="5"/>
                <c:pt idx="0">
                  <c:v>62.59</c:v>
                </c:pt>
                <c:pt idx="1">
                  <c:v>65</c:v>
                </c:pt>
                <c:pt idx="2">
                  <c:v>68.73</c:v>
                </c:pt>
                <c:pt idx="3">
                  <c:v>69.09</c:v>
                </c:pt>
                <c:pt idx="4">
                  <c:v>69.09</c:v>
                </c:pt>
              </c:numCache>
            </c:numRef>
          </c:val>
          <c:smooth val="0"/>
        </c:ser>
        <c:ser>
          <c:idx val="2"/>
          <c:order val="2"/>
          <c:tx>
            <c:strRef>
              <c:f>Sheet1!$J$2</c:f>
              <c:strCache>
                <c:ptCount val="1"/>
                <c:pt idx="0">
                  <c:v>Sp3</c:v>
                </c:pt>
              </c:strCache>
            </c:strRef>
          </c:tx>
          <c:spPr>
            <a:ln w="34925" cap="rnd">
              <a:solidFill>
                <a:schemeClr val="accent3"/>
              </a:solidFill>
              <a:round/>
            </a:ln>
            <a:effectLst>
              <a:outerShdw blurRad="40000" dist="23000" dir="5400000" rotWithShape="0">
                <a:srgbClr val="000000">
                  <a:alpha val="35000"/>
                </a:srgbClr>
              </a:outerShdw>
            </a:effectLst>
          </c:spPr>
          <c:marker>
            <c:symbol val="circle"/>
            <c:size val="6"/>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a:solidFill>
                  <a:schemeClr val="accent3"/>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dLbl>
              <c:idx val="0"/>
              <c:layout>
                <c:manualLayout>
                  <c:x val="-1.6971626981011487E-2"/>
                  <c:y val="4.083527278956066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12145337262644E-2"/>
                  <c:y val="-2.227378515794218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3643601178793082E-3"/>
                  <c:y val="-1.856148763161848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4858134905058218E-3"/>
                  <c:y val="-2.969838021058961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3335987098890797E-2"/>
                  <c:y val="-2.598608268426588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Sheet1!$G$3:$G$7</c:f>
              <c:numCache>
                <c:formatCode>General</c:formatCode>
                <c:ptCount val="5"/>
                <c:pt idx="0">
                  <c:v>5</c:v>
                </c:pt>
                <c:pt idx="1">
                  <c:v>10</c:v>
                </c:pt>
                <c:pt idx="2">
                  <c:v>15</c:v>
                </c:pt>
                <c:pt idx="3">
                  <c:v>20</c:v>
                </c:pt>
                <c:pt idx="4">
                  <c:v>25</c:v>
                </c:pt>
              </c:numCache>
            </c:numRef>
          </c:cat>
          <c:val>
            <c:numRef>
              <c:f>Sheet1!$J$3:$J$7</c:f>
              <c:numCache>
                <c:formatCode>#,##0.00</c:formatCode>
                <c:ptCount val="5"/>
                <c:pt idx="0">
                  <c:v>69.56</c:v>
                </c:pt>
                <c:pt idx="1">
                  <c:v>70.16</c:v>
                </c:pt>
                <c:pt idx="2">
                  <c:v>70.47999999999999</c:v>
                </c:pt>
                <c:pt idx="3">
                  <c:v>70.459999999999994</c:v>
                </c:pt>
                <c:pt idx="4">
                  <c:v>70.47</c:v>
                </c:pt>
              </c:numCache>
            </c:numRef>
          </c:val>
          <c:smooth val="0"/>
        </c:ser>
        <c:dLbls>
          <c:showLegendKey val="0"/>
          <c:showVal val="1"/>
          <c:showCatName val="0"/>
          <c:showSerName val="0"/>
          <c:showPercent val="0"/>
          <c:showBubbleSize val="0"/>
        </c:dLbls>
        <c:marker val="1"/>
        <c:smooth val="0"/>
        <c:axId val="-709806624"/>
        <c:axId val="-709812064"/>
      </c:lineChart>
      <c:catAx>
        <c:axId val="-7098066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baseline="0">
                    <a:latin typeface="Times New Roman" panose="02020603050405020304" pitchFamily="18" charset="0"/>
                    <a:cs typeface="Times New Roman" panose="02020603050405020304" pitchFamily="18" charset="0"/>
                  </a:rPr>
                  <a:t>Contact Time (days)</a:t>
                </a:r>
                <a:endParaRPr lang="en-US" b="1">
                  <a:latin typeface="Times New Roman" panose="02020603050405020304" pitchFamily="18" charset="0"/>
                  <a:cs typeface="Times New Roman" panose="02020603050405020304" pitchFamily="18" charset="0"/>
                </a:endParaRPr>
              </a:p>
            </c:rich>
          </c:tx>
          <c:layout>
            <c:manualLayout>
              <c:xMode val="edge"/>
              <c:yMode val="edge"/>
              <c:x val="0.41393968450992563"/>
              <c:y val="0.924296239096139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9812064"/>
        <c:crosses val="autoZero"/>
        <c:auto val="1"/>
        <c:lblAlgn val="ctr"/>
        <c:lblOffset val="100"/>
        <c:noMultiLvlLbl val="0"/>
      </c:catAx>
      <c:valAx>
        <c:axId val="-70981206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0" i="0" u="none" strike="noStrike" baseline="0">
                    <a:latin typeface="Times New Roman" panose="02020603050405020304" pitchFamily="18" charset="0"/>
                    <a:cs typeface="Times New Roman" panose="02020603050405020304" pitchFamily="18" charset="0"/>
                  </a:rPr>
                  <a:t>Absorption Concentration (ppm)</a:t>
                </a:r>
                <a:endParaRPr lang="en-US">
                  <a:latin typeface="Times New Roman" panose="02020603050405020304" pitchFamily="18" charset="0"/>
                  <a:cs typeface="Times New Roman" panose="02020603050405020304" pitchFamily="18" charset="0"/>
                </a:endParaRPr>
              </a:p>
            </c:rich>
          </c:tx>
          <c:layout>
            <c:manualLayout>
              <c:xMode val="edge"/>
              <c:yMode val="edge"/>
              <c:x val="1.4034175679730856E-3"/>
              <c:y val="0.1600245067907591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9806624"/>
        <c:crosses val="autoZero"/>
        <c:crossBetween val="between"/>
      </c:valAx>
      <c:spPr>
        <a:noFill/>
        <a:ln>
          <a:noFill/>
        </a:ln>
        <a:effectLst/>
      </c:spPr>
    </c:plotArea>
    <c:legend>
      <c:legendPos val="tr"/>
      <c:layout>
        <c:manualLayout>
          <c:xMode val="edge"/>
          <c:yMode val="edge"/>
          <c:x val="0.84806805237361227"/>
          <c:y val="0.33542565468782598"/>
          <c:w val="0.14010072623576406"/>
          <c:h val="0.194565021037327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9</Pages>
  <Words>3508</Words>
  <Characters>20001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Al-Kimia | Volume 4 Nomor 1 2018</Company>
  <LinksUpToDate>false</LinksUpToDate>
  <CharactersWithSpaces>23463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BAIT AL-HIKMAH</dc:creator>
  <cp:lastModifiedBy>asus</cp:lastModifiedBy>
  <cp:revision>14</cp:revision>
  <dcterms:created xsi:type="dcterms:W3CDTF">2016-10-24T00:08:00Z</dcterms:created>
  <dcterms:modified xsi:type="dcterms:W3CDTF">2019-02-13T20:03:00Z</dcterms:modified>
</cp:coreProperties>
</file>