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92" w:rsidRDefault="00105C9F" w:rsidP="006C0792">
      <w:pPr>
        <w:pStyle w:val="ListParagraph"/>
        <w:spacing w:after="0" w:line="259" w:lineRule="auto"/>
        <w:ind w:left="426" w:hanging="284"/>
        <w:jc w:val="center"/>
        <w:rPr>
          <w:rFonts w:ascii="Times New Roman" w:hAnsi="Times New Roman" w:cs="Times New Roman"/>
          <w:b/>
          <w:sz w:val="24"/>
        </w:rPr>
      </w:pPr>
      <w:r>
        <w:rPr>
          <w:rFonts w:ascii="Times New Roman" w:hAnsi="Times New Roman" w:cs="Times New Roman"/>
          <w:b/>
          <w:sz w:val="24"/>
        </w:rPr>
        <w:t xml:space="preserve">Pembalikan Beban Pembuktian terhadap Tindak Pidana </w:t>
      </w:r>
      <w:r w:rsidR="004945E5">
        <w:rPr>
          <w:rFonts w:ascii="Times New Roman" w:hAnsi="Times New Roman" w:cs="Times New Roman"/>
          <w:b/>
          <w:sz w:val="24"/>
        </w:rPr>
        <w:t>al-Q</w:t>
      </w:r>
      <w:r>
        <w:rPr>
          <w:rFonts w:ascii="Times New Roman" w:hAnsi="Times New Roman" w:cs="Times New Roman"/>
          <w:b/>
          <w:sz w:val="24"/>
        </w:rPr>
        <w:t>adzf</w:t>
      </w:r>
    </w:p>
    <w:p w:rsidR="004945E5" w:rsidRDefault="004945E5" w:rsidP="006C0792">
      <w:pPr>
        <w:pStyle w:val="ListParagraph"/>
        <w:spacing w:after="0" w:line="259" w:lineRule="auto"/>
        <w:ind w:left="426" w:hanging="284"/>
        <w:jc w:val="center"/>
        <w:rPr>
          <w:rFonts w:ascii="Times New Roman" w:hAnsi="Times New Roman" w:cs="Times New Roman"/>
          <w:b/>
          <w:sz w:val="24"/>
        </w:rPr>
      </w:pPr>
      <w:r>
        <w:rPr>
          <w:rFonts w:ascii="Times New Roman" w:hAnsi="Times New Roman" w:cs="Times New Roman"/>
          <w:b/>
          <w:sz w:val="24"/>
        </w:rPr>
        <w:t xml:space="preserve"> </w:t>
      </w:r>
      <w:r w:rsidR="00105C9F">
        <w:rPr>
          <w:rFonts w:ascii="Times New Roman" w:hAnsi="Times New Roman" w:cs="Times New Roman"/>
          <w:b/>
          <w:sz w:val="24"/>
        </w:rPr>
        <w:t>Perspektif Hukum Pidana Islam</w:t>
      </w:r>
    </w:p>
    <w:p w:rsidR="000F416A" w:rsidRDefault="000F416A" w:rsidP="004945E5">
      <w:pPr>
        <w:pStyle w:val="ListParagraph"/>
        <w:spacing w:after="0" w:line="259" w:lineRule="auto"/>
        <w:ind w:left="426" w:hanging="284"/>
        <w:jc w:val="center"/>
        <w:rPr>
          <w:rFonts w:ascii="Times New Roman" w:hAnsi="Times New Roman" w:cs="Times New Roman"/>
          <w:b/>
          <w:sz w:val="24"/>
        </w:rPr>
      </w:pPr>
    </w:p>
    <w:p w:rsidR="004945E5" w:rsidRDefault="004945E5" w:rsidP="004945E5">
      <w:pPr>
        <w:pStyle w:val="ListParagraph"/>
        <w:spacing w:after="0" w:line="259" w:lineRule="auto"/>
        <w:ind w:left="426" w:hanging="284"/>
        <w:jc w:val="center"/>
        <w:rPr>
          <w:rFonts w:ascii="Times New Roman" w:hAnsi="Times New Roman" w:cs="Times New Roman"/>
          <w:b/>
          <w:sz w:val="24"/>
        </w:rPr>
      </w:pPr>
      <w:r>
        <w:rPr>
          <w:rFonts w:ascii="Times New Roman" w:hAnsi="Times New Roman" w:cs="Times New Roman"/>
          <w:b/>
          <w:sz w:val="24"/>
        </w:rPr>
        <w:t>Hamzah</w:t>
      </w:r>
    </w:p>
    <w:p w:rsidR="004945E5" w:rsidRDefault="00CF67F1" w:rsidP="004945E5">
      <w:pPr>
        <w:pStyle w:val="ListParagraph"/>
        <w:spacing w:after="0" w:line="259" w:lineRule="auto"/>
        <w:ind w:left="426" w:hanging="284"/>
        <w:jc w:val="center"/>
        <w:rPr>
          <w:rFonts w:ascii="Times New Roman" w:hAnsi="Times New Roman" w:cs="Times New Roman"/>
          <w:b/>
          <w:sz w:val="24"/>
        </w:rPr>
      </w:pPr>
      <w:r>
        <w:rPr>
          <w:rFonts w:ascii="Times New Roman" w:hAnsi="Times New Roman" w:cs="Times New Roman"/>
          <w:b/>
          <w:sz w:val="24"/>
        </w:rPr>
        <w:t>Uni</w:t>
      </w:r>
      <w:bookmarkStart w:id="0" w:name="_GoBack"/>
      <w:bookmarkEnd w:id="0"/>
      <w:r w:rsidR="004945E5">
        <w:rPr>
          <w:rFonts w:ascii="Times New Roman" w:hAnsi="Times New Roman" w:cs="Times New Roman"/>
          <w:b/>
          <w:sz w:val="24"/>
        </w:rPr>
        <w:t>versitas Islam Negeri Alauddin Makassar – Indonesia</w:t>
      </w:r>
    </w:p>
    <w:p w:rsidR="004945E5" w:rsidRDefault="000F416A" w:rsidP="004945E5">
      <w:pPr>
        <w:pStyle w:val="ListParagraph"/>
        <w:spacing w:after="0" w:line="259" w:lineRule="auto"/>
        <w:ind w:left="426" w:hanging="284"/>
        <w:jc w:val="center"/>
        <w:rPr>
          <w:rFonts w:ascii="Times New Roman" w:hAnsi="Times New Roman" w:cs="Times New Roman"/>
          <w:b/>
          <w:bCs/>
          <w:sz w:val="24"/>
          <w:szCs w:val="24"/>
        </w:rPr>
      </w:pPr>
      <w:r>
        <w:rPr>
          <w:rFonts w:ascii="Times New Roman" w:hAnsi="Times New Roman" w:cs="Times New Roman"/>
          <w:b/>
          <w:sz w:val="24"/>
        </w:rPr>
        <w:t>h</w:t>
      </w:r>
      <w:r w:rsidR="004945E5">
        <w:rPr>
          <w:rFonts w:ascii="Times New Roman" w:hAnsi="Times New Roman" w:cs="Times New Roman"/>
          <w:b/>
          <w:sz w:val="24"/>
        </w:rPr>
        <w:t>amzahhasan</w:t>
      </w:r>
      <w:r w:rsidR="00724CE2">
        <w:rPr>
          <w:rFonts w:ascii="Times New Roman" w:hAnsi="Times New Roman" w:cs="Times New Roman"/>
          <w:b/>
          <w:sz w:val="24"/>
        </w:rPr>
        <w:t>643</w:t>
      </w:r>
      <w:r w:rsidR="004945E5">
        <w:rPr>
          <w:rFonts w:ascii="Times New Roman" w:hAnsi="Times New Roman" w:cs="Times New Roman"/>
          <w:b/>
          <w:sz w:val="24"/>
        </w:rPr>
        <w:t>@yahoo.com</w:t>
      </w:r>
    </w:p>
    <w:p w:rsidR="00804D30" w:rsidRPr="005052FB" w:rsidRDefault="00804D30" w:rsidP="00F21A2D">
      <w:pPr>
        <w:pStyle w:val="ListParagraph"/>
        <w:spacing w:after="0" w:line="259" w:lineRule="auto"/>
        <w:ind w:left="426" w:hanging="284"/>
        <w:rPr>
          <w:rFonts w:ascii="Times New Roman" w:hAnsi="Times New Roman" w:cs="Times New Roman"/>
          <w:sz w:val="24"/>
          <w:szCs w:val="24"/>
        </w:rPr>
      </w:pPr>
      <w:r w:rsidRPr="005052FB">
        <w:rPr>
          <w:rFonts w:ascii="Times New Roman" w:hAnsi="Times New Roman" w:cs="Times New Roman"/>
          <w:sz w:val="24"/>
          <w:szCs w:val="24"/>
        </w:rPr>
        <w:t xml:space="preserve">Abstrak </w:t>
      </w:r>
    </w:p>
    <w:p w:rsidR="00804D30" w:rsidRPr="005052FB" w:rsidRDefault="001D1D81" w:rsidP="0070238F">
      <w:pPr>
        <w:pStyle w:val="ListParagraph"/>
        <w:spacing w:after="0" w:line="259" w:lineRule="auto"/>
        <w:ind w:left="142"/>
        <w:jc w:val="both"/>
        <w:rPr>
          <w:rFonts w:ascii="Times New Roman" w:hAnsi="Times New Roman" w:cs="Times New Roman"/>
          <w:sz w:val="24"/>
          <w:szCs w:val="24"/>
        </w:rPr>
      </w:pPr>
      <w:r w:rsidRPr="005052FB">
        <w:rPr>
          <w:rFonts w:ascii="Times New Roman" w:hAnsi="Times New Roman" w:cs="Times New Roman"/>
          <w:sz w:val="24"/>
          <w:szCs w:val="24"/>
        </w:rPr>
        <w:t xml:space="preserve">Tindak pidana </w:t>
      </w:r>
      <w:r w:rsidR="00B95247" w:rsidRPr="005052FB">
        <w:rPr>
          <w:rFonts w:ascii="Times New Roman" w:hAnsi="Times New Roman" w:cs="Times New Roman"/>
          <w:sz w:val="24"/>
          <w:szCs w:val="24"/>
        </w:rPr>
        <w:t xml:space="preserve">tuduhan zina </w:t>
      </w:r>
      <w:r w:rsidRPr="005052FB">
        <w:rPr>
          <w:rFonts w:ascii="Times New Roman" w:hAnsi="Times New Roman" w:cs="Times New Roman"/>
          <w:sz w:val="24"/>
          <w:szCs w:val="24"/>
        </w:rPr>
        <w:t>(</w:t>
      </w:r>
      <w:r w:rsidRPr="005052FB">
        <w:rPr>
          <w:rFonts w:ascii="Times New Roman" w:hAnsi="Times New Roman" w:cs="Times New Roman"/>
          <w:i/>
          <w:iCs/>
          <w:sz w:val="24"/>
          <w:szCs w:val="24"/>
        </w:rPr>
        <w:t>jar</w:t>
      </w:r>
      <w:r w:rsidR="00D457ED" w:rsidRPr="005052FB">
        <w:rPr>
          <w:rFonts w:ascii="Times New Roman" w:hAnsi="Times New Roman" w:cs="Times New Roman"/>
          <w:i/>
          <w:iCs/>
          <w:sz w:val="24"/>
          <w:szCs w:val="24"/>
        </w:rPr>
        <w:t>ῖ</w:t>
      </w:r>
      <w:r w:rsidRPr="005052FB">
        <w:rPr>
          <w:rFonts w:ascii="Times New Roman" w:hAnsi="Times New Roman" w:cs="Times New Roman"/>
          <w:i/>
          <w:iCs/>
          <w:sz w:val="24"/>
          <w:szCs w:val="24"/>
        </w:rPr>
        <w:t>mah al-Qadzf</w:t>
      </w:r>
      <w:r w:rsidRPr="005052FB">
        <w:rPr>
          <w:rFonts w:ascii="Times New Roman" w:hAnsi="Times New Roman" w:cs="Times New Roman"/>
          <w:sz w:val="24"/>
          <w:szCs w:val="24"/>
        </w:rPr>
        <w:t>) merupakan kejahatan yang sangat berbahaya</w:t>
      </w:r>
      <w:r w:rsidR="00D457ED" w:rsidRPr="005052FB">
        <w:rPr>
          <w:rFonts w:ascii="Times New Roman" w:hAnsi="Times New Roman" w:cs="Times New Roman"/>
          <w:sz w:val="24"/>
          <w:szCs w:val="24"/>
        </w:rPr>
        <w:t>,</w:t>
      </w:r>
      <w:r w:rsidRPr="005052FB">
        <w:rPr>
          <w:rFonts w:ascii="Times New Roman" w:hAnsi="Times New Roman" w:cs="Times New Roman"/>
          <w:sz w:val="24"/>
          <w:szCs w:val="24"/>
        </w:rPr>
        <w:t xml:space="preserve"> karena dapat merusak sendi-sendi kehidupan umat manusia, </w:t>
      </w:r>
      <w:r w:rsidR="00D457ED" w:rsidRPr="005052FB">
        <w:rPr>
          <w:rFonts w:ascii="Times New Roman" w:hAnsi="Times New Roman" w:cs="Times New Roman"/>
          <w:sz w:val="24"/>
          <w:szCs w:val="24"/>
        </w:rPr>
        <w:t xml:space="preserve">meruntuhkan martabat manusia, merusak dan membunuh karakter manusia. jenis </w:t>
      </w:r>
      <w:r w:rsidRPr="005052FB">
        <w:rPr>
          <w:rFonts w:ascii="Times New Roman" w:hAnsi="Times New Roman" w:cs="Times New Roman"/>
          <w:sz w:val="24"/>
          <w:szCs w:val="24"/>
        </w:rPr>
        <w:t xml:space="preserve">kejahatan seperti ini </w:t>
      </w:r>
      <w:r w:rsidR="00D457ED" w:rsidRPr="005052FB">
        <w:rPr>
          <w:rFonts w:ascii="Times New Roman" w:hAnsi="Times New Roman" w:cs="Times New Roman"/>
          <w:sz w:val="24"/>
          <w:szCs w:val="24"/>
        </w:rPr>
        <w:t xml:space="preserve">dalam hukum pidana Islam menjadi satu </w:t>
      </w:r>
      <w:r w:rsidR="00BB15F8" w:rsidRPr="005052FB">
        <w:rPr>
          <w:rFonts w:ascii="Times New Roman" w:hAnsi="Times New Roman" w:cs="Times New Roman"/>
          <w:sz w:val="24"/>
          <w:szCs w:val="24"/>
        </w:rPr>
        <w:t xml:space="preserve">dari </w:t>
      </w:r>
      <w:r w:rsidR="00D457ED" w:rsidRPr="005052FB">
        <w:rPr>
          <w:rFonts w:ascii="Times New Roman" w:hAnsi="Times New Roman" w:cs="Times New Roman"/>
          <w:sz w:val="24"/>
          <w:szCs w:val="24"/>
        </w:rPr>
        <w:t>jenis kejahatan yang proses peradilannya menggunakan pembuktian secara terbalik.</w:t>
      </w:r>
      <w:r w:rsidRPr="005052FB">
        <w:rPr>
          <w:rFonts w:ascii="Times New Roman" w:hAnsi="Times New Roman" w:cs="Times New Roman"/>
          <w:sz w:val="24"/>
          <w:szCs w:val="24"/>
        </w:rPr>
        <w:t xml:space="preserve"> </w:t>
      </w:r>
      <w:r w:rsidR="00BB15F8" w:rsidRPr="005052FB">
        <w:rPr>
          <w:rFonts w:ascii="Times New Roman" w:hAnsi="Times New Roman" w:cs="Times New Roman"/>
          <w:sz w:val="24"/>
          <w:szCs w:val="24"/>
        </w:rPr>
        <w:t xml:space="preserve">Studi ini </w:t>
      </w:r>
      <w:r w:rsidR="000C1128" w:rsidRPr="005052FB">
        <w:rPr>
          <w:rFonts w:ascii="Times New Roman" w:hAnsi="Times New Roman" w:cs="Times New Roman"/>
          <w:sz w:val="24"/>
          <w:szCs w:val="24"/>
        </w:rPr>
        <w:t xml:space="preserve">bertujuan untuk </w:t>
      </w:r>
      <w:r w:rsidR="00BB15F8" w:rsidRPr="005052FB">
        <w:rPr>
          <w:rFonts w:ascii="Times New Roman" w:hAnsi="Times New Roman" w:cs="Times New Roman"/>
          <w:sz w:val="24"/>
          <w:szCs w:val="24"/>
        </w:rPr>
        <w:t xml:space="preserve">memberi jawaban </w:t>
      </w:r>
      <w:r w:rsidR="00785D1A" w:rsidRPr="005052FB">
        <w:rPr>
          <w:rFonts w:ascii="Times New Roman" w:hAnsi="Times New Roman" w:cs="Times New Roman"/>
          <w:sz w:val="24"/>
          <w:szCs w:val="24"/>
        </w:rPr>
        <w:t>bahwa hukum acara pidana Islam telah memprakti</w:t>
      </w:r>
      <w:r w:rsidR="006C0792" w:rsidRPr="005052FB">
        <w:rPr>
          <w:rFonts w:ascii="Times New Roman" w:hAnsi="Times New Roman" w:cs="Times New Roman"/>
          <w:sz w:val="24"/>
          <w:szCs w:val="24"/>
        </w:rPr>
        <w:t>k</w:t>
      </w:r>
      <w:r w:rsidR="00785D1A" w:rsidRPr="005052FB">
        <w:rPr>
          <w:rFonts w:ascii="Times New Roman" w:hAnsi="Times New Roman" w:cs="Times New Roman"/>
          <w:sz w:val="24"/>
          <w:szCs w:val="24"/>
        </w:rPr>
        <w:t xml:space="preserve">kan proses pembuktian terbalik jauh sebelum dikenal hukum acara pidana nasional. Misalnya kisah Nabi Yῦsuf yang digugat oleh Zulaikha dengan tuduhan telah melakukan perbuatan serong. Yῦsuf menolak tuduhan itu yang membuat </w:t>
      </w:r>
      <w:r w:rsidR="003045C0" w:rsidRPr="005052FB">
        <w:rPr>
          <w:rFonts w:ascii="Times New Roman" w:hAnsi="Times New Roman" w:cs="Times New Roman"/>
          <w:sz w:val="24"/>
          <w:szCs w:val="24"/>
        </w:rPr>
        <w:t>kesulitan petinggi kerajaan Mesir untuk memutuskannya, mu</w:t>
      </w:r>
      <w:r w:rsidR="006C0792" w:rsidRPr="005052FB">
        <w:rPr>
          <w:rFonts w:ascii="Times New Roman" w:hAnsi="Times New Roman" w:cs="Times New Roman"/>
          <w:sz w:val="24"/>
          <w:szCs w:val="24"/>
        </w:rPr>
        <w:t>ncul saksi dari kalangan istana</w:t>
      </w:r>
      <w:r w:rsidR="003045C0" w:rsidRPr="005052FB">
        <w:rPr>
          <w:rFonts w:ascii="Times New Roman" w:hAnsi="Times New Roman" w:cs="Times New Roman"/>
          <w:sz w:val="24"/>
          <w:szCs w:val="24"/>
        </w:rPr>
        <w:t xml:space="preserve"> yang menjelaskan jika b</w:t>
      </w:r>
      <w:r w:rsidR="00D96DCE" w:rsidRPr="005052FB">
        <w:rPr>
          <w:rFonts w:ascii="Times New Roman" w:hAnsi="Times New Roman" w:cs="Times New Roman"/>
          <w:sz w:val="24"/>
          <w:szCs w:val="24"/>
        </w:rPr>
        <w:t>aju Yῦ</w:t>
      </w:r>
      <w:r w:rsidR="003045C0" w:rsidRPr="005052FB">
        <w:rPr>
          <w:rFonts w:ascii="Times New Roman" w:hAnsi="Times New Roman" w:cs="Times New Roman"/>
          <w:sz w:val="24"/>
          <w:szCs w:val="24"/>
        </w:rPr>
        <w:t xml:space="preserve">suf </w:t>
      </w:r>
      <w:r w:rsidR="00D96DCE" w:rsidRPr="005052FB">
        <w:rPr>
          <w:rFonts w:ascii="Times New Roman" w:hAnsi="Times New Roman" w:cs="Times New Roman"/>
          <w:sz w:val="24"/>
          <w:szCs w:val="24"/>
        </w:rPr>
        <w:t>koyak di bagian depan berarti Yῦ</w:t>
      </w:r>
      <w:r w:rsidR="003045C0" w:rsidRPr="005052FB">
        <w:rPr>
          <w:rFonts w:ascii="Times New Roman" w:hAnsi="Times New Roman" w:cs="Times New Roman"/>
          <w:sz w:val="24"/>
          <w:szCs w:val="24"/>
        </w:rPr>
        <w:t>sus yang berb</w:t>
      </w:r>
      <w:r w:rsidR="00D96DCE" w:rsidRPr="005052FB">
        <w:rPr>
          <w:rFonts w:ascii="Times New Roman" w:hAnsi="Times New Roman" w:cs="Times New Roman"/>
          <w:sz w:val="24"/>
          <w:szCs w:val="24"/>
        </w:rPr>
        <w:t>u</w:t>
      </w:r>
      <w:r w:rsidR="003045C0" w:rsidRPr="005052FB">
        <w:rPr>
          <w:rFonts w:ascii="Times New Roman" w:hAnsi="Times New Roman" w:cs="Times New Roman"/>
          <w:sz w:val="24"/>
          <w:szCs w:val="24"/>
        </w:rPr>
        <w:t>at serong pada Zulaikha, tetapi</w:t>
      </w:r>
      <w:r w:rsidR="00D96DCE" w:rsidRPr="005052FB">
        <w:rPr>
          <w:rFonts w:ascii="Times New Roman" w:hAnsi="Times New Roman" w:cs="Times New Roman"/>
          <w:sz w:val="24"/>
          <w:szCs w:val="24"/>
        </w:rPr>
        <w:t xml:space="preserve"> jika baju Yῦ</w:t>
      </w:r>
      <w:r w:rsidR="003045C0" w:rsidRPr="005052FB">
        <w:rPr>
          <w:rFonts w:ascii="Times New Roman" w:hAnsi="Times New Roman" w:cs="Times New Roman"/>
          <w:sz w:val="24"/>
          <w:szCs w:val="24"/>
        </w:rPr>
        <w:t>suf itu koyak di bagian belakang berarti Zulaikha yang memaksa Y</w:t>
      </w:r>
      <w:r w:rsidR="00D96DCE" w:rsidRPr="005052FB">
        <w:rPr>
          <w:rFonts w:ascii="Times New Roman" w:hAnsi="Times New Roman" w:cs="Times New Roman"/>
          <w:sz w:val="24"/>
          <w:szCs w:val="24"/>
        </w:rPr>
        <w:t>ῦ</w:t>
      </w:r>
      <w:r w:rsidR="00F217E6" w:rsidRPr="005052FB">
        <w:rPr>
          <w:rFonts w:ascii="Times New Roman" w:hAnsi="Times New Roman" w:cs="Times New Roman"/>
          <w:sz w:val="24"/>
          <w:szCs w:val="24"/>
        </w:rPr>
        <w:t>suf</w:t>
      </w:r>
      <w:r w:rsidR="00502EED" w:rsidRPr="005052FB">
        <w:rPr>
          <w:rFonts w:ascii="Times New Roman" w:hAnsi="Times New Roman" w:cs="Times New Roman"/>
          <w:sz w:val="24"/>
          <w:szCs w:val="24"/>
        </w:rPr>
        <w:t xml:space="preserve">. </w:t>
      </w:r>
      <w:r w:rsidR="00F217E6" w:rsidRPr="005052FB">
        <w:rPr>
          <w:rFonts w:ascii="Times New Roman" w:hAnsi="Times New Roman" w:cs="Times New Roman"/>
          <w:sz w:val="24"/>
          <w:szCs w:val="24"/>
        </w:rPr>
        <w:t xml:space="preserve">Data yang digunakan sebagai bahan analisis adalah data-data kepustakaan </w:t>
      </w:r>
      <w:r w:rsidR="0070238F" w:rsidRPr="005052FB">
        <w:rPr>
          <w:rFonts w:ascii="Times New Roman" w:hAnsi="Times New Roman" w:cs="Times New Roman"/>
          <w:sz w:val="24"/>
          <w:szCs w:val="24"/>
        </w:rPr>
        <w:t xml:space="preserve">dan dokumen-dokumen tertulis, hasilnya </w:t>
      </w:r>
      <w:r w:rsidR="00F217E6" w:rsidRPr="005052FB">
        <w:rPr>
          <w:rFonts w:ascii="Times New Roman" w:hAnsi="Times New Roman" w:cs="Times New Roman"/>
          <w:sz w:val="24"/>
          <w:szCs w:val="24"/>
        </w:rPr>
        <w:t>yang menegaskan bahwa pembalikan beban pembuktian telah ada dalam hukum acara pidana Islam.</w:t>
      </w:r>
    </w:p>
    <w:p w:rsidR="00F217E6" w:rsidRDefault="00F217E6" w:rsidP="00F217E6">
      <w:pPr>
        <w:pStyle w:val="ListParagraph"/>
        <w:spacing w:after="0" w:line="259" w:lineRule="auto"/>
        <w:ind w:left="142"/>
        <w:jc w:val="both"/>
        <w:rPr>
          <w:rFonts w:ascii="Times New Roman" w:hAnsi="Times New Roman" w:cs="Times New Roman"/>
          <w:b/>
          <w:bCs/>
          <w:sz w:val="24"/>
          <w:szCs w:val="24"/>
        </w:rPr>
      </w:pPr>
    </w:p>
    <w:p w:rsidR="00F217E6" w:rsidRDefault="00F217E6" w:rsidP="00F217E6">
      <w:pPr>
        <w:pStyle w:val="ListParagraph"/>
        <w:spacing w:after="0" w:line="259" w:lineRule="auto"/>
        <w:ind w:left="142"/>
        <w:jc w:val="both"/>
        <w:rPr>
          <w:rFonts w:ascii="Times New Roman" w:hAnsi="Times New Roman" w:cs="Times New Roman"/>
          <w:b/>
          <w:bCs/>
          <w:sz w:val="24"/>
          <w:szCs w:val="24"/>
        </w:rPr>
      </w:pPr>
      <w:r>
        <w:rPr>
          <w:rFonts w:ascii="Times New Roman" w:hAnsi="Times New Roman" w:cs="Times New Roman"/>
          <w:b/>
          <w:bCs/>
          <w:sz w:val="24"/>
          <w:szCs w:val="24"/>
        </w:rPr>
        <w:t>Kata Kunci: Pembuktian Terbalik – Pidana Islam</w:t>
      </w:r>
    </w:p>
    <w:p w:rsidR="00F217E6" w:rsidRDefault="00F217E6" w:rsidP="00F217E6">
      <w:pPr>
        <w:pStyle w:val="ListParagraph"/>
        <w:spacing w:after="0" w:line="259" w:lineRule="auto"/>
        <w:ind w:left="142"/>
        <w:jc w:val="both"/>
        <w:rPr>
          <w:rFonts w:ascii="Times New Roman" w:hAnsi="Times New Roman" w:cs="Times New Roman"/>
          <w:b/>
          <w:bCs/>
          <w:sz w:val="24"/>
          <w:szCs w:val="24"/>
        </w:rPr>
      </w:pPr>
    </w:p>
    <w:p w:rsidR="00F21A2D" w:rsidRPr="00563AD2" w:rsidRDefault="00F21A2D" w:rsidP="00F21A2D">
      <w:pPr>
        <w:pStyle w:val="ListParagraph"/>
        <w:spacing w:after="0" w:line="259" w:lineRule="auto"/>
        <w:ind w:left="426" w:hanging="284"/>
        <w:rPr>
          <w:rFonts w:ascii="Times New Roman" w:hAnsi="Times New Roman" w:cs="Times New Roman"/>
          <w:b/>
          <w:bCs/>
          <w:sz w:val="24"/>
          <w:szCs w:val="24"/>
        </w:rPr>
      </w:pPr>
      <w:r>
        <w:rPr>
          <w:rFonts w:ascii="Times New Roman" w:hAnsi="Times New Roman" w:cs="Times New Roman"/>
          <w:b/>
          <w:bCs/>
          <w:sz w:val="24"/>
          <w:szCs w:val="24"/>
        </w:rPr>
        <w:t xml:space="preserve">1. </w:t>
      </w:r>
      <w:r w:rsidRPr="00563AD2">
        <w:rPr>
          <w:rFonts w:ascii="Times New Roman" w:hAnsi="Times New Roman" w:cs="Times New Roman"/>
          <w:b/>
          <w:bCs/>
          <w:sz w:val="24"/>
          <w:szCs w:val="24"/>
        </w:rPr>
        <w:t xml:space="preserve">Introduction </w:t>
      </w:r>
    </w:p>
    <w:p w:rsidR="000610A4" w:rsidRDefault="000610A4" w:rsidP="002D5186">
      <w:pPr>
        <w:pStyle w:val="ListParagraph"/>
        <w:spacing w:after="0"/>
        <w:ind w:left="426" w:firstLine="283"/>
        <w:jc w:val="both"/>
        <w:rPr>
          <w:rFonts w:ascii="Times New Roman" w:hAnsi="Times New Roman" w:cs="Times New Roman"/>
          <w:b/>
          <w:bCs/>
          <w:sz w:val="24"/>
          <w:szCs w:val="24"/>
        </w:rPr>
      </w:pPr>
      <w:r w:rsidRPr="000C5FD1">
        <w:rPr>
          <w:rFonts w:ascii="Times New Roman" w:hAnsi="Times New Roman" w:cs="Times New Roman"/>
          <w:bCs/>
          <w:sz w:val="24"/>
          <w:szCs w:val="24"/>
        </w:rPr>
        <w:t xml:space="preserve">Kajian mengenai </w:t>
      </w:r>
      <w:r>
        <w:rPr>
          <w:rFonts w:ascii="Times New Roman" w:hAnsi="Times New Roman" w:cs="Times New Roman"/>
          <w:bCs/>
          <w:sz w:val="24"/>
          <w:szCs w:val="24"/>
        </w:rPr>
        <w:t>hukum pidana Islam</w:t>
      </w:r>
      <w:r w:rsidRPr="000C5FD1">
        <w:rPr>
          <w:rFonts w:ascii="Times New Roman" w:hAnsi="Times New Roman" w:cs="Times New Roman"/>
          <w:bCs/>
          <w:sz w:val="24"/>
          <w:szCs w:val="24"/>
        </w:rPr>
        <w:t xml:space="preserve"> </w:t>
      </w:r>
      <w:r>
        <w:rPr>
          <w:rFonts w:ascii="Times New Roman" w:hAnsi="Times New Roman" w:cs="Times New Roman"/>
          <w:bCs/>
          <w:sz w:val="24"/>
          <w:szCs w:val="24"/>
        </w:rPr>
        <w:t xml:space="preserve">terkait dengan beban pembuktian terbalik sudah ada yang dilakukan oleh para pemerhati </w:t>
      </w:r>
      <w:r w:rsidR="008C0945">
        <w:rPr>
          <w:rFonts w:ascii="Times New Roman" w:hAnsi="Times New Roman" w:cs="Times New Roman"/>
          <w:bCs/>
          <w:sz w:val="24"/>
          <w:szCs w:val="24"/>
        </w:rPr>
        <w:t xml:space="preserve">ilmu ini </w:t>
      </w:r>
      <w:r>
        <w:rPr>
          <w:rFonts w:ascii="Times New Roman" w:hAnsi="Times New Roman" w:cs="Times New Roman"/>
          <w:bCs/>
          <w:sz w:val="24"/>
          <w:szCs w:val="24"/>
        </w:rPr>
        <w:t xml:space="preserve">termasuk dalam hal ini tindak pidana </w:t>
      </w:r>
      <w:r w:rsidRPr="000610A4">
        <w:rPr>
          <w:rFonts w:ascii="Times New Roman" w:hAnsi="Times New Roman" w:cs="Times New Roman"/>
          <w:bCs/>
          <w:i/>
          <w:iCs/>
          <w:sz w:val="24"/>
          <w:szCs w:val="24"/>
        </w:rPr>
        <w:t>al-Qadzf</w:t>
      </w:r>
      <w:r w:rsidRPr="000C5FD1">
        <w:rPr>
          <w:rFonts w:ascii="Times New Roman" w:hAnsi="Times New Roman" w:cs="Times New Roman"/>
          <w:bCs/>
          <w:sz w:val="24"/>
          <w:szCs w:val="24"/>
        </w:rPr>
        <w:t xml:space="preserve"> </w:t>
      </w:r>
      <w:r w:rsidR="00F17B5F">
        <w:rPr>
          <w:rFonts w:ascii="Times New Roman" w:hAnsi="Times New Roman" w:cs="Times New Roman"/>
          <w:bCs/>
          <w:sz w:val="24"/>
          <w:szCs w:val="24"/>
        </w:rPr>
        <w:t>yang dalam hukum pidana Islam masuk kategori kejahatan</w:t>
      </w:r>
      <w:r w:rsidR="00F17B5F" w:rsidRPr="007011F9">
        <w:rPr>
          <w:rFonts w:ascii="Times New Roman" w:hAnsi="Times New Roman" w:cs="Times New Roman"/>
          <w:bCs/>
          <w:i/>
          <w:iCs/>
          <w:sz w:val="24"/>
          <w:szCs w:val="24"/>
        </w:rPr>
        <w:t xml:space="preserve"> hudud.</w:t>
      </w:r>
      <w:r w:rsidR="00F17B5F">
        <w:rPr>
          <w:rFonts w:ascii="Times New Roman" w:hAnsi="Times New Roman" w:cs="Times New Roman"/>
          <w:bCs/>
          <w:sz w:val="24"/>
          <w:szCs w:val="24"/>
        </w:rPr>
        <w:t xml:space="preserve"> </w:t>
      </w:r>
      <w:r w:rsidR="00F17B5F" w:rsidRPr="00F17B5F">
        <w:rPr>
          <w:rFonts w:ascii="Times New Roman" w:hAnsi="Times New Roman" w:cs="Times New Roman"/>
          <w:color w:val="333333"/>
          <w:sz w:val="24"/>
          <w:szCs w:val="24"/>
          <w:shd w:val="clear" w:color="auto" w:fill="FFFFFF"/>
        </w:rPr>
        <w:t xml:space="preserve">Tindak pidana atau jarimah </w:t>
      </w:r>
      <w:r w:rsidR="00F17B5F" w:rsidRPr="007011F9">
        <w:rPr>
          <w:rFonts w:ascii="Times New Roman" w:hAnsi="Times New Roman" w:cs="Times New Roman"/>
          <w:i/>
          <w:iCs/>
          <w:color w:val="333333"/>
          <w:sz w:val="24"/>
          <w:szCs w:val="24"/>
          <w:shd w:val="clear" w:color="auto" w:fill="FFFFFF"/>
        </w:rPr>
        <w:t>hudud</w:t>
      </w:r>
      <w:r w:rsidR="00F17B5F" w:rsidRPr="00F17B5F">
        <w:rPr>
          <w:rFonts w:ascii="Times New Roman" w:hAnsi="Times New Roman" w:cs="Times New Roman"/>
          <w:color w:val="333333"/>
          <w:sz w:val="24"/>
          <w:szCs w:val="24"/>
          <w:shd w:val="clear" w:color="auto" w:fill="FFFFFF"/>
        </w:rPr>
        <w:t xml:space="preserve"> adalah: </w:t>
      </w:r>
      <w:r w:rsidR="00B506C2">
        <w:rPr>
          <w:rFonts w:ascii="Times New Roman" w:hAnsi="Times New Roman" w:cs="Times New Roman"/>
          <w:i/>
          <w:iCs/>
          <w:color w:val="333333"/>
          <w:sz w:val="24"/>
          <w:szCs w:val="24"/>
          <w:shd w:val="clear" w:color="auto" w:fill="FFFFFF"/>
        </w:rPr>
        <w:t>h</w:t>
      </w:r>
      <w:r w:rsidR="00F17B5F" w:rsidRPr="00B506C2">
        <w:rPr>
          <w:rFonts w:ascii="Times New Roman" w:hAnsi="Times New Roman" w:cs="Times New Roman"/>
          <w:i/>
          <w:iCs/>
          <w:color w:val="333333"/>
          <w:sz w:val="24"/>
          <w:szCs w:val="24"/>
          <w:shd w:val="clear" w:color="auto" w:fill="FFFFFF"/>
        </w:rPr>
        <w:t>ad zina</w:t>
      </w:r>
      <w:r w:rsidR="00F17B5F" w:rsidRPr="00F17B5F">
        <w:rPr>
          <w:rFonts w:ascii="Times New Roman" w:hAnsi="Times New Roman" w:cs="Times New Roman"/>
          <w:color w:val="333333"/>
          <w:sz w:val="24"/>
          <w:szCs w:val="24"/>
          <w:shd w:val="clear" w:color="auto" w:fill="FFFFFF"/>
        </w:rPr>
        <w:t xml:space="preserve">, </w:t>
      </w:r>
      <w:r w:rsidR="00F17B5F" w:rsidRPr="00B506C2">
        <w:rPr>
          <w:rFonts w:ascii="Times New Roman" w:hAnsi="Times New Roman" w:cs="Times New Roman"/>
          <w:i/>
          <w:iCs/>
          <w:color w:val="333333"/>
          <w:sz w:val="24"/>
          <w:szCs w:val="24"/>
          <w:shd w:val="clear" w:color="auto" w:fill="FFFFFF"/>
        </w:rPr>
        <w:t xml:space="preserve">had </w:t>
      </w:r>
      <w:r w:rsidR="00B506C2" w:rsidRPr="00B506C2">
        <w:rPr>
          <w:rFonts w:ascii="Times New Roman" w:hAnsi="Times New Roman" w:cs="Times New Roman"/>
          <w:i/>
          <w:iCs/>
          <w:color w:val="333333"/>
          <w:sz w:val="24"/>
          <w:szCs w:val="24"/>
          <w:shd w:val="clear" w:color="auto" w:fill="FFFFFF"/>
        </w:rPr>
        <w:t>qadzf</w:t>
      </w:r>
      <w:r w:rsidR="00B506C2">
        <w:rPr>
          <w:rFonts w:ascii="Times New Roman" w:hAnsi="Times New Roman" w:cs="Times New Roman"/>
          <w:color w:val="333333"/>
          <w:sz w:val="24"/>
          <w:szCs w:val="24"/>
          <w:shd w:val="clear" w:color="auto" w:fill="FFFFFF"/>
        </w:rPr>
        <w:t xml:space="preserve"> </w:t>
      </w:r>
      <w:r w:rsidR="00F17B5F" w:rsidRPr="00F17B5F">
        <w:rPr>
          <w:rFonts w:ascii="Times New Roman" w:hAnsi="Times New Roman" w:cs="Times New Roman"/>
          <w:color w:val="333333"/>
          <w:sz w:val="24"/>
          <w:szCs w:val="24"/>
          <w:shd w:val="clear" w:color="auto" w:fill="FFFFFF"/>
        </w:rPr>
        <w:t xml:space="preserve">(menuduh orang berbuat Zina), </w:t>
      </w:r>
      <w:r w:rsidR="00F17B5F" w:rsidRPr="00B506C2">
        <w:rPr>
          <w:rFonts w:ascii="Times New Roman" w:hAnsi="Times New Roman" w:cs="Times New Roman"/>
          <w:i/>
          <w:iCs/>
          <w:color w:val="333333"/>
          <w:sz w:val="24"/>
          <w:szCs w:val="24"/>
          <w:shd w:val="clear" w:color="auto" w:fill="FFFFFF"/>
        </w:rPr>
        <w:t>had sariqah</w:t>
      </w:r>
      <w:r w:rsidR="00F17B5F" w:rsidRPr="00F17B5F">
        <w:rPr>
          <w:rFonts w:ascii="Times New Roman" w:hAnsi="Times New Roman" w:cs="Times New Roman"/>
          <w:color w:val="333333"/>
          <w:sz w:val="24"/>
          <w:szCs w:val="24"/>
          <w:shd w:val="clear" w:color="auto" w:fill="FFFFFF"/>
        </w:rPr>
        <w:t xml:space="preserve"> (pencurian), </w:t>
      </w:r>
      <w:r w:rsidR="00F17B5F" w:rsidRPr="00B506C2">
        <w:rPr>
          <w:rFonts w:ascii="Times New Roman" w:hAnsi="Times New Roman" w:cs="Times New Roman"/>
          <w:i/>
          <w:iCs/>
          <w:color w:val="333333"/>
          <w:sz w:val="24"/>
          <w:szCs w:val="24"/>
          <w:shd w:val="clear" w:color="auto" w:fill="FFFFFF"/>
        </w:rPr>
        <w:t>had minum khamar</w:t>
      </w:r>
      <w:r w:rsidR="00F17B5F" w:rsidRPr="00F17B5F">
        <w:rPr>
          <w:rFonts w:ascii="Times New Roman" w:hAnsi="Times New Roman" w:cs="Times New Roman"/>
          <w:color w:val="333333"/>
          <w:sz w:val="24"/>
          <w:szCs w:val="24"/>
          <w:shd w:val="clear" w:color="auto" w:fill="FFFFFF"/>
        </w:rPr>
        <w:t>,</w:t>
      </w:r>
      <w:r w:rsidR="00F17B5F" w:rsidRPr="00B506C2">
        <w:rPr>
          <w:rFonts w:ascii="Times New Roman" w:hAnsi="Times New Roman" w:cs="Times New Roman"/>
          <w:i/>
          <w:iCs/>
          <w:color w:val="333333"/>
          <w:sz w:val="24"/>
          <w:szCs w:val="24"/>
          <w:shd w:val="clear" w:color="auto" w:fill="FFFFFF"/>
        </w:rPr>
        <w:t xml:space="preserve"> had hirabah</w:t>
      </w:r>
      <w:r w:rsidR="00F17B5F" w:rsidRPr="00F17B5F">
        <w:rPr>
          <w:rFonts w:ascii="Times New Roman" w:hAnsi="Times New Roman" w:cs="Times New Roman"/>
          <w:color w:val="333333"/>
          <w:sz w:val="24"/>
          <w:szCs w:val="24"/>
          <w:shd w:val="clear" w:color="auto" w:fill="FFFFFF"/>
        </w:rPr>
        <w:t xml:space="preserve"> (perampokan), </w:t>
      </w:r>
      <w:r w:rsidR="00F17B5F" w:rsidRPr="00B506C2">
        <w:rPr>
          <w:rFonts w:ascii="Times New Roman" w:hAnsi="Times New Roman" w:cs="Times New Roman"/>
          <w:i/>
          <w:iCs/>
          <w:color w:val="333333"/>
          <w:sz w:val="24"/>
          <w:szCs w:val="24"/>
          <w:shd w:val="clear" w:color="auto" w:fill="FFFFFF"/>
        </w:rPr>
        <w:t>had al-baghyu</w:t>
      </w:r>
      <w:r w:rsidR="00F17B5F" w:rsidRPr="00F17B5F">
        <w:rPr>
          <w:rFonts w:ascii="Times New Roman" w:hAnsi="Times New Roman" w:cs="Times New Roman"/>
          <w:color w:val="333333"/>
          <w:sz w:val="24"/>
          <w:szCs w:val="24"/>
          <w:shd w:val="clear" w:color="auto" w:fill="FFFFFF"/>
        </w:rPr>
        <w:t xml:space="preserve"> (pemberontakan) dan </w:t>
      </w:r>
      <w:r w:rsidR="00F17B5F" w:rsidRPr="00B506C2">
        <w:rPr>
          <w:rFonts w:ascii="Times New Roman" w:hAnsi="Times New Roman" w:cs="Times New Roman"/>
          <w:i/>
          <w:iCs/>
          <w:color w:val="333333"/>
          <w:sz w:val="24"/>
          <w:szCs w:val="24"/>
          <w:shd w:val="clear" w:color="auto" w:fill="FFFFFF"/>
        </w:rPr>
        <w:t>had riddah</w:t>
      </w:r>
      <w:r w:rsidR="00F17B5F" w:rsidRPr="00F17B5F">
        <w:rPr>
          <w:rFonts w:ascii="Times New Roman" w:hAnsi="Times New Roman" w:cs="Times New Roman"/>
          <w:color w:val="333333"/>
          <w:sz w:val="24"/>
          <w:szCs w:val="24"/>
          <w:shd w:val="clear" w:color="auto" w:fill="FFFFFF"/>
        </w:rPr>
        <w:t xml:space="preserve"> (murtad). Ketujuh bentuk had tersebut merupakan hak Allah swt. yang apabila sudah terbukti, maka hakim tinggal memutuskan sesuai dengan yang ditetapkan menurut Al-Qur’an dan Al-Hadis</w:t>
      </w:r>
      <w:r w:rsidR="00F17B5F">
        <w:rPr>
          <w:rFonts w:ascii="Times New Roman" w:hAnsi="Times New Roman" w:cs="Times New Roman"/>
          <w:color w:val="333333"/>
          <w:sz w:val="24"/>
          <w:szCs w:val="24"/>
          <w:shd w:val="clear" w:color="auto" w:fill="FFFFFF"/>
        </w:rPr>
        <w:t>.</w:t>
      </w:r>
      <w:r w:rsidR="002D5186">
        <w:rPr>
          <w:rStyle w:val="FootnoteReference"/>
          <w:rFonts w:ascii="Times New Roman" w:hAnsi="Times New Roman" w:cs="Times New Roman"/>
          <w:color w:val="333333"/>
          <w:sz w:val="24"/>
          <w:szCs w:val="24"/>
          <w:shd w:val="clear" w:color="auto" w:fill="FFFFFF"/>
        </w:rPr>
        <w:footnoteReference w:id="1"/>
      </w:r>
      <w:r w:rsidR="00F17B5F">
        <w:rPr>
          <w:rFonts w:ascii="Times New Roman" w:hAnsi="Times New Roman" w:cs="Times New Roman"/>
          <w:color w:val="333333"/>
          <w:sz w:val="24"/>
          <w:szCs w:val="24"/>
          <w:shd w:val="clear" w:color="auto" w:fill="FFFFFF"/>
        </w:rPr>
        <w:t xml:space="preserve">. </w:t>
      </w:r>
      <w:r w:rsidR="00F17B5F">
        <w:rPr>
          <w:rFonts w:ascii="Arial" w:hAnsi="Arial" w:cs="Arial"/>
          <w:color w:val="333333"/>
          <w:sz w:val="21"/>
          <w:szCs w:val="21"/>
          <w:shd w:val="clear" w:color="auto" w:fill="FFFFFF"/>
        </w:rPr>
        <w:t>.M</w:t>
      </w:r>
      <w:r>
        <w:rPr>
          <w:rFonts w:ascii="Times New Roman" w:hAnsi="Times New Roman" w:cs="Times New Roman"/>
          <w:bCs/>
          <w:sz w:val="24"/>
          <w:szCs w:val="24"/>
        </w:rPr>
        <w:t xml:space="preserve">eskipun </w:t>
      </w:r>
      <w:r w:rsidR="00F17B5F">
        <w:rPr>
          <w:rFonts w:ascii="Times New Roman" w:hAnsi="Times New Roman" w:cs="Times New Roman"/>
          <w:bCs/>
          <w:sz w:val="24"/>
          <w:szCs w:val="24"/>
        </w:rPr>
        <w:t xml:space="preserve">sejumlah </w:t>
      </w:r>
      <w:r>
        <w:rPr>
          <w:rFonts w:ascii="Times New Roman" w:hAnsi="Times New Roman" w:cs="Times New Roman"/>
          <w:bCs/>
          <w:sz w:val="24"/>
          <w:szCs w:val="24"/>
        </w:rPr>
        <w:t>ketentuan hukum ini tidak dinyatakan berlaku di Indonesia. Tetapi paling tidak menjadi bahan perbandingan bagaimana kekayaan muatan materi-</w:t>
      </w:r>
      <w:r w:rsidR="008B6B28">
        <w:rPr>
          <w:rFonts w:ascii="Times New Roman" w:hAnsi="Times New Roman" w:cs="Times New Roman"/>
          <w:bCs/>
          <w:sz w:val="24"/>
          <w:szCs w:val="24"/>
        </w:rPr>
        <w:t>m</w:t>
      </w:r>
      <w:r>
        <w:rPr>
          <w:rFonts w:ascii="Times New Roman" w:hAnsi="Times New Roman" w:cs="Times New Roman"/>
          <w:bCs/>
          <w:sz w:val="24"/>
          <w:szCs w:val="24"/>
        </w:rPr>
        <w:t>ateri</w:t>
      </w:r>
      <w:r w:rsidR="008B6B28">
        <w:rPr>
          <w:rFonts w:ascii="Times New Roman" w:hAnsi="Times New Roman" w:cs="Times New Roman"/>
          <w:bCs/>
          <w:sz w:val="24"/>
          <w:szCs w:val="24"/>
        </w:rPr>
        <w:t xml:space="preserve"> </w:t>
      </w:r>
      <w:r>
        <w:rPr>
          <w:rFonts w:ascii="Times New Roman" w:hAnsi="Times New Roman" w:cs="Times New Roman"/>
          <w:bCs/>
          <w:sz w:val="24"/>
          <w:szCs w:val="24"/>
        </w:rPr>
        <w:t xml:space="preserve">konsep hukum pidana Islam dengan hukum pidana nasional </w:t>
      </w:r>
      <w:r w:rsidR="008B6B28">
        <w:rPr>
          <w:rFonts w:ascii="Times New Roman" w:hAnsi="Times New Roman" w:cs="Times New Roman"/>
          <w:bCs/>
          <w:sz w:val="24"/>
          <w:szCs w:val="24"/>
        </w:rPr>
        <w:t xml:space="preserve">terutma </w:t>
      </w:r>
      <w:r>
        <w:rPr>
          <w:rFonts w:ascii="Times New Roman" w:hAnsi="Times New Roman" w:cs="Times New Roman"/>
          <w:bCs/>
          <w:sz w:val="24"/>
          <w:szCs w:val="24"/>
        </w:rPr>
        <w:t>yang berhubungan dengan beracara.</w:t>
      </w:r>
      <w:r w:rsidR="00A27367">
        <w:rPr>
          <w:rFonts w:ascii="Times New Roman" w:hAnsi="Times New Roman" w:cs="Times New Roman"/>
          <w:bCs/>
          <w:sz w:val="24"/>
          <w:szCs w:val="24"/>
        </w:rPr>
        <w:t xml:space="preserve"> Hukum Islam tidak b</w:t>
      </w:r>
      <w:r w:rsidR="008B6B28">
        <w:rPr>
          <w:rFonts w:ascii="Times New Roman" w:hAnsi="Times New Roman" w:cs="Times New Roman"/>
          <w:bCs/>
          <w:sz w:val="24"/>
          <w:szCs w:val="24"/>
        </w:rPr>
        <w:t>isa di</w:t>
      </w:r>
      <w:r w:rsidR="00F17B5F">
        <w:rPr>
          <w:rFonts w:ascii="Times New Roman" w:hAnsi="Times New Roman" w:cs="Times New Roman"/>
          <w:bCs/>
          <w:sz w:val="24"/>
          <w:szCs w:val="24"/>
        </w:rPr>
        <w:t xml:space="preserve">pisahkan dengan umat Islam itu </w:t>
      </w:r>
      <w:r w:rsidR="008B6B28">
        <w:rPr>
          <w:rFonts w:ascii="Times New Roman" w:hAnsi="Times New Roman" w:cs="Times New Roman"/>
          <w:bCs/>
          <w:sz w:val="24"/>
          <w:szCs w:val="24"/>
        </w:rPr>
        <w:t>sendiri.</w:t>
      </w:r>
      <w:r w:rsidR="00340129">
        <w:rPr>
          <w:rFonts w:ascii="Times New Roman" w:hAnsi="Times New Roman" w:cs="Times New Roman"/>
          <w:bCs/>
          <w:sz w:val="24"/>
          <w:szCs w:val="24"/>
        </w:rPr>
        <w:t xml:space="preserve"> </w:t>
      </w:r>
      <w:r w:rsidR="00A27367">
        <w:rPr>
          <w:rFonts w:ascii="Times New Roman" w:hAnsi="Times New Roman" w:cs="Times New Roman"/>
          <w:bCs/>
          <w:sz w:val="24"/>
          <w:szCs w:val="24"/>
        </w:rPr>
        <w:t xml:space="preserve">Piagam Jakarta menjadi dasar yuridis bagi umat </w:t>
      </w:r>
      <w:r w:rsidR="00A27367">
        <w:rPr>
          <w:rFonts w:ascii="Times New Roman" w:hAnsi="Times New Roman" w:cs="Times New Roman"/>
          <w:bCs/>
          <w:sz w:val="24"/>
          <w:szCs w:val="24"/>
        </w:rPr>
        <w:lastRenderedPageBreak/>
        <w:t xml:space="preserve">Islam </w:t>
      </w:r>
      <w:r w:rsidR="00A27367">
        <w:rPr>
          <w:rFonts w:ascii="Times New Roman" w:hAnsi="Times New Roman" w:cs="Times New Roman"/>
          <w:sz w:val="24"/>
          <w:szCs w:val="24"/>
        </w:rPr>
        <w:t xml:space="preserve">untuk </w:t>
      </w:r>
      <w:r w:rsidR="008B6B28" w:rsidRPr="008B6B28">
        <w:rPr>
          <w:rFonts w:ascii="Times New Roman" w:hAnsi="Times New Roman" w:cs="Times New Roman"/>
          <w:sz w:val="24"/>
          <w:szCs w:val="24"/>
        </w:rPr>
        <w:t xml:space="preserve"> menjalankan syari'at Islam. Untuk itu diperlukan undang-undang yang akan memberlakukan hukum Islam</w:t>
      </w:r>
      <w:r w:rsidR="008B6B28">
        <w:rPr>
          <w:rFonts w:ascii="Times New Roman" w:hAnsi="Times New Roman" w:cs="Times New Roman"/>
          <w:sz w:val="24"/>
          <w:szCs w:val="24"/>
        </w:rPr>
        <w:t xml:space="preserve">. </w:t>
      </w:r>
      <w:r w:rsidR="002D5186">
        <w:rPr>
          <w:rStyle w:val="FootnoteReference"/>
          <w:rFonts w:ascii="Times New Roman" w:hAnsi="Times New Roman" w:cs="Times New Roman"/>
          <w:sz w:val="24"/>
          <w:szCs w:val="24"/>
        </w:rPr>
        <w:footnoteReference w:id="2"/>
      </w:r>
      <w:r w:rsidR="008B6B28" w:rsidRPr="008B6B28">
        <w:rPr>
          <w:rFonts w:ascii="Times New Roman" w:hAnsi="Times New Roman" w:cs="Times New Roman"/>
          <w:sz w:val="24"/>
          <w:szCs w:val="24"/>
        </w:rPr>
        <w:t xml:space="preserve"> </w:t>
      </w:r>
      <w:r>
        <w:rPr>
          <w:rFonts w:ascii="Times New Roman" w:hAnsi="Times New Roman" w:cs="Times New Roman"/>
          <w:bCs/>
          <w:sz w:val="24"/>
          <w:szCs w:val="24"/>
        </w:rPr>
        <w:t xml:space="preserve">  </w:t>
      </w:r>
    </w:p>
    <w:p w:rsidR="004945E5" w:rsidRPr="005052FB" w:rsidRDefault="00C70E7F" w:rsidP="00AE5A85">
      <w:pPr>
        <w:ind w:left="426" w:firstLine="283"/>
        <w:jc w:val="both"/>
        <w:rPr>
          <w:rFonts w:ascii="Times New Roman" w:hAnsi="Times New Roman" w:cs="Times New Roman"/>
          <w:sz w:val="24"/>
          <w:szCs w:val="24"/>
        </w:rPr>
      </w:pPr>
      <w:r w:rsidRPr="005052FB">
        <w:rPr>
          <w:rFonts w:ascii="Times New Roman" w:hAnsi="Times New Roman" w:cs="Times New Roman"/>
          <w:sz w:val="24"/>
          <w:szCs w:val="24"/>
        </w:rPr>
        <w:t xml:space="preserve">Penelitian-penelitian yang dilakukan sebelumnya belum secara khusus melihat beban pembuktian terbalik pada korban tindak pidana tuduhan zina dalam pidana Islam yang dikenal dengan </w:t>
      </w:r>
      <w:r w:rsidRPr="005052FB">
        <w:rPr>
          <w:rFonts w:ascii="Times New Roman" w:hAnsi="Times New Roman" w:cs="Times New Roman"/>
          <w:i/>
          <w:iCs/>
          <w:sz w:val="24"/>
          <w:szCs w:val="24"/>
        </w:rPr>
        <w:t>jᾶrimah al-Qadzf</w:t>
      </w:r>
      <w:r w:rsidRPr="005052FB">
        <w:rPr>
          <w:rFonts w:ascii="Times New Roman" w:hAnsi="Times New Roman" w:cs="Times New Roman"/>
          <w:sz w:val="24"/>
          <w:szCs w:val="24"/>
        </w:rPr>
        <w:t>. Jenis tindak pidana ini dalam hukum pidana nasional termasuk pada salah satu kategori tin</w:t>
      </w:r>
      <w:r w:rsidR="005D32BA" w:rsidRPr="005052FB">
        <w:rPr>
          <w:rFonts w:ascii="Times New Roman" w:hAnsi="Times New Roman" w:cs="Times New Roman"/>
          <w:sz w:val="24"/>
          <w:szCs w:val="24"/>
        </w:rPr>
        <w:t>dak pidana pencemaran nama baik, yang ancaman pidananya dalam hukum pidana Islam sanksinya dicambuk 80 (delapan puluh) kali. Jika pelaku tidak bisa membuktikan tuduhannya.</w:t>
      </w:r>
      <w:r w:rsidRPr="005052FB">
        <w:rPr>
          <w:rFonts w:ascii="Times New Roman" w:hAnsi="Times New Roman" w:cs="Times New Roman"/>
          <w:sz w:val="24"/>
          <w:szCs w:val="24"/>
        </w:rPr>
        <w:t xml:space="preserve"> </w:t>
      </w:r>
      <w:r w:rsidR="00DB04E5" w:rsidRPr="005052FB">
        <w:rPr>
          <w:rFonts w:ascii="Times New Roman" w:hAnsi="Times New Roman" w:cs="Times New Roman"/>
          <w:sz w:val="24"/>
          <w:szCs w:val="24"/>
        </w:rPr>
        <w:t>Sehubungan</w:t>
      </w:r>
      <w:r w:rsidRPr="005052FB">
        <w:rPr>
          <w:rFonts w:ascii="Times New Roman" w:hAnsi="Times New Roman" w:cs="Times New Roman"/>
          <w:sz w:val="24"/>
          <w:szCs w:val="24"/>
        </w:rPr>
        <w:t xml:space="preserve"> dengan hal tersebut ada tiga </w:t>
      </w:r>
      <w:r w:rsidR="00DB04E5" w:rsidRPr="005052FB">
        <w:rPr>
          <w:rFonts w:ascii="Times New Roman" w:hAnsi="Times New Roman" w:cs="Times New Roman"/>
          <w:sz w:val="24"/>
          <w:szCs w:val="24"/>
        </w:rPr>
        <w:t>persoalan</w:t>
      </w:r>
      <w:r w:rsidRPr="005052FB">
        <w:rPr>
          <w:rFonts w:ascii="Times New Roman" w:hAnsi="Times New Roman" w:cs="Times New Roman"/>
          <w:sz w:val="24"/>
          <w:szCs w:val="24"/>
        </w:rPr>
        <w:t xml:space="preserve">: </w:t>
      </w:r>
      <w:r w:rsidRPr="005052FB">
        <w:rPr>
          <w:rFonts w:ascii="Times New Roman" w:hAnsi="Times New Roman" w:cs="Times New Roman"/>
          <w:i/>
          <w:iCs/>
          <w:sz w:val="24"/>
          <w:szCs w:val="24"/>
        </w:rPr>
        <w:t>pertama,</w:t>
      </w:r>
      <w:r w:rsidRPr="005052FB">
        <w:rPr>
          <w:rFonts w:ascii="Times New Roman" w:hAnsi="Times New Roman" w:cs="Times New Roman"/>
          <w:sz w:val="24"/>
          <w:szCs w:val="24"/>
        </w:rPr>
        <w:t xml:space="preserve"> bagaimana </w:t>
      </w:r>
      <w:r w:rsidR="000B0127" w:rsidRPr="005052FB">
        <w:rPr>
          <w:rFonts w:ascii="Times New Roman" w:hAnsi="Times New Roman" w:cs="Times New Roman"/>
          <w:sz w:val="24"/>
          <w:szCs w:val="24"/>
        </w:rPr>
        <w:t xml:space="preserve">akomodasi hukum nasional </w:t>
      </w:r>
      <w:r w:rsidR="006E084F" w:rsidRPr="005052FB">
        <w:rPr>
          <w:rFonts w:ascii="Times New Roman" w:hAnsi="Times New Roman" w:cs="Times New Roman"/>
          <w:sz w:val="24"/>
          <w:szCs w:val="24"/>
        </w:rPr>
        <w:t xml:space="preserve">dalam RUUKUHP </w:t>
      </w:r>
      <w:r w:rsidR="000B0127" w:rsidRPr="005052FB">
        <w:rPr>
          <w:rFonts w:ascii="Times New Roman" w:hAnsi="Times New Roman" w:cs="Times New Roman"/>
          <w:sz w:val="24"/>
          <w:szCs w:val="24"/>
        </w:rPr>
        <w:t xml:space="preserve">terhadap tindak pidana </w:t>
      </w:r>
      <w:r w:rsidR="000B0127" w:rsidRPr="005052FB">
        <w:rPr>
          <w:rFonts w:ascii="Times New Roman" w:hAnsi="Times New Roman" w:cs="Times New Roman"/>
          <w:i/>
          <w:iCs/>
          <w:sz w:val="24"/>
          <w:szCs w:val="24"/>
        </w:rPr>
        <w:t>Qadzaf</w:t>
      </w:r>
      <w:r w:rsidRPr="005052FB">
        <w:rPr>
          <w:rFonts w:ascii="Times New Roman" w:hAnsi="Times New Roman" w:cs="Times New Roman"/>
          <w:sz w:val="24"/>
          <w:szCs w:val="24"/>
        </w:rPr>
        <w:t xml:space="preserve">?, </w:t>
      </w:r>
      <w:r w:rsidRPr="005052FB">
        <w:rPr>
          <w:rFonts w:ascii="Times New Roman" w:hAnsi="Times New Roman" w:cs="Times New Roman"/>
          <w:i/>
          <w:iCs/>
          <w:sz w:val="24"/>
          <w:szCs w:val="24"/>
        </w:rPr>
        <w:t>kedua,</w:t>
      </w:r>
      <w:r w:rsidRPr="005052FB">
        <w:rPr>
          <w:rFonts w:ascii="Times New Roman" w:hAnsi="Times New Roman" w:cs="Times New Roman"/>
          <w:sz w:val="24"/>
          <w:szCs w:val="24"/>
        </w:rPr>
        <w:t xml:space="preserve"> </w:t>
      </w:r>
      <w:r w:rsidR="00DB04E5" w:rsidRPr="005052FB">
        <w:rPr>
          <w:rFonts w:ascii="Times New Roman" w:hAnsi="Times New Roman" w:cs="Times New Roman"/>
          <w:sz w:val="24"/>
          <w:szCs w:val="24"/>
        </w:rPr>
        <w:t xml:space="preserve">bagaimana bentuk pembuktian terbalik pada tindak pidana tuduhan zina </w:t>
      </w:r>
      <w:r w:rsidR="00DB04E5" w:rsidRPr="005052FB">
        <w:rPr>
          <w:rFonts w:ascii="Times New Roman" w:hAnsi="Times New Roman" w:cs="Times New Roman"/>
          <w:i/>
          <w:iCs/>
          <w:sz w:val="24"/>
          <w:szCs w:val="24"/>
        </w:rPr>
        <w:t>(al-Qadzf)</w:t>
      </w:r>
      <w:r w:rsidR="00DB04E5" w:rsidRPr="005052FB">
        <w:rPr>
          <w:rFonts w:ascii="Times New Roman" w:hAnsi="Times New Roman" w:cs="Times New Roman"/>
          <w:sz w:val="24"/>
          <w:szCs w:val="24"/>
        </w:rPr>
        <w:t xml:space="preserve"> dalam hukum pidana nasional?, </w:t>
      </w:r>
      <w:r w:rsidRPr="005052FB">
        <w:rPr>
          <w:rFonts w:ascii="Times New Roman" w:hAnsi="Times New Roman" w:cs="Times New Roman"/>
          <w:sz w:val="24"/>
          <w:szCs w:val="24"/>
        </w:rPr>
        <w:t xml:space="preserve"> </w:t>
      </w:r>
      <w:r w:rsidRPr="005052FB">
        <w:rPr>
          <w:rFonts w:ascii="Times New Roman" w:hAnsi="Times New Roman" w:cs="Times New Roman"/>
          <w:i/>
          <w:iCs/>
          <w:sz w:val="24"/>
          <w:szCs w:val="24"/>
        </w:rPr>
        <w:t xml:space="preserve">ketiga, </w:t>
      </w:r>
      <w:r w:rsidRPr="005052FB">
        <w:rPr>
          <w:rFonts w:ascii="Times New Roman" w:hAnsi="Times New Roman" w:cs="Times New Roman"/>
          <w:sz w:val="24"/>
          <w:szCs w:val="24"/>
        </w:rPr>
        <w:t xml:space="preserve">bagaimana </w:t>
      </w:r>
      <w:r w:rsidR="00DB04E5" w:rsidRPr="005052FB">
        <w:rPr>
          <w:rFonts w:ascii="Times New Roman" w:hAnsi="Times New Roman" w:cs="Times New Roman"/>
          <w:sz w:val="24"/>
          <w:szCs w:val="24"/>
        </w:rPr>
        <w:t>model pembuktian terbalik</w:t>
      </w:r>
      <w:r w:rsidRPr="005052FB">
        <w:rPr>
          <w:rFonts w:ascii="Times New Roman" w:hAnsi="Times New Roman" w:cs="Times New Roman"/>
          <w:sz w:val="24"/>
          <w:szCs w:val="24"/>
        </w:rPr>
        <w:t xml:space="preserve"> </w:t>
      </w:r>
      <w:r w:rsidR="00DB04E5" w:rsidRPr="005052FB">
        <w:rPr>
          <w:rFonts w:ascii="Times New Roman" w:hAnsi="Times New Roman" w:cs="Times New Roman"/>
          <w:sz w:val="24"/>
          <w:szCs w:val="24"/>
        </w:rPr>
        <w:t xml:space="preserve">terhadap tindak pidana </w:t>
      </w:r>
      <w:r w:rsidR="00DB04E5" w:rsidRPr="005052FB">
        <w:rPr>
          <w:rFonts w:ascii="Times New Roman" w:hAnsi="Times New Roman" w:cs="Times New Roman"/>
          <w:i/>
          <w:iCs/>
          <w:sz w:val="24"/>
          <w:szCs w:val="24"/>
        </w:rPr>
        <w:t xml:space="preserve">al-Qadzf </w:t>
      </w:r>
      <w:r w:rsidRPr="005052FB">
        <w:rPr>
          <w:rFonts w:ascii="Times New Roman" w:hAnsi="Times New Roman" w:cs="Times New Roman"/>
          <w:sz w:val="24"/>
          <w:szCs w:val="24"/>
        </w:rPr>
        <w:t xml:space="preserve">dalam </w:t>
      </w:r>
      <w:r w:rsidR="00DB04E5" w:rsidRPr="005052FB">
        <w:rPr>
          <w:rFonts w:ascii="Times New Roman" w:hAnsi="Times New Roman" w:cs="Times New Roman"/>
          <w:sz w:val="24"/>
          <w:szCs w:val="24"/>
        </w:rPr>
        <w:t xml:space="preserve">konsep </w:t>
      </w:r>
      <w:r w:rsidRPr="005052FB">
        <w:rPr>
          <w:rFonts w:ascii="Times New Roman" w:hAnsi="Times New Roman" w:cs="Times New Roman"/>
          <w:sz w:val="24"/>
          <w:szCs w:val="24"/>
        </w:rPr>
        <w:t xml:space="preserve">hukum </w:t>
      </w:r>
      <w:r w:rsidR="00DB04E5" w:rsidRPr="005052FB">
        <w:rPr>
          <w:rFonts w:ascii="Times New Roman" w:hAnsi="Times New Roman" w:cs="Times New Roman"/>
          <w:sz w:val="24"/>
          <w:szCs w:val="24"/>
        </w:rPr>
        <w:t xml:space="preserve">pidana </w:t>
      </w:r>
      <w:r w:rsidRPr="005052FB">
        <w:rPr>
          <w:rFonts w:ascii="Times New Roman" w:hAnsi="Times New Roman" w:cs="Times New Roman"/>
          <w:sz w:val="24"/>
          <w:szCs w:val="24"/>
        </w:rPr>
        <w:t>Islam?</w:t>
      </w:r>
    </w:p>
    <w:p w:rsidR="00F21A2D" w:rsidRPr="005052FB" w:rsidRDefault="00AE5A85" w:rsidP="0083603B">
      <w:pPr>
        <w:ind w:left="426" w:firstLine="283"/>
        <w:jc w:val="both"/>
        <w:rPr>
          <w:rFonts w:ascii="Times New Roman" w:hAnsi="Times New Roman" w:cs="Times New Roman"/>
          <w:i/>
          <w:iCs/>
          <w:sz w:val="24"/>
          <w:szCs w:val="24"/>
        </w:rPr>
      </w:pPr>
      <w:r w:rsidRPr="005052FB">
        <w:rPr>
          <w:rFonts w:ascii="Times New Roman" w:hAnsi="Times New Roman" w:cs="Times New Roman"/>
          <w:sz w:val="24"/>
          <w:szCs w:val="24"/>
        </w:rPr>
        <w:t xml:space="preserve">Kajian ini di dasarkan pada dua argumen, </w:t>
      </w:r>
      <w:r w:rsidRPr="005052FB">
        <w:rPr>
          <w:rFonts w:ascii="Times New Roman" w:hAnsi="Times New Roman" w:cs="Times New Roman"/>
          <w:i/>
          <w:iCs/>
          <w:sz w:val="24"/>
          <w:szCs w:val="24"/>
        </w:rPr>
        <w:t>pertama,</w:t>
      </w:r>
      <w:r w:rsidRPr="005052FB">
        <w:rPr>
          <w:rFonts w:ascii="Times New Roman" w:hAnsi="Times New Roman" w:cs="Times New Roman"/>
          <w:sz w:val="24"/>
          <w:szCs w:val="24"/>
        </w:rPr>
        <w:t xml:space="preserve"> eksistensi hukum pidana Islam yang bersumber dari </w:t>
      </w:r>
      <w:r w:rsidRPr="005052FB">
        <w:rPr>
          <w:rFonts w:ascii="Times New Roman" w:hAnsi="Times New Roman" w:cs="Times New Roman"/>
          <w:i/>
          <w:iCs/>
          <w:sz w:val="24"/>
          <w:szCs w:val="24"/>
        </w:rPr>
        <w:t>al-Qur’an, hadis, ijmak dan kias</w:t>
      </w:r>
      <w:r w:rsidRPr="005052FB">
        <w:rPr>
          <w:rFonts w:ascii="Times New Roman" w:hAnsi="Times New Roman" w:cs="Times New Roman"/>
          <w:sz w:val="24"/>
          <w:szCs w:val="24"/>
        </w:rPr>
        <w:t xml:space="preserve"> di samping sumber-sumber lain seperti </w:t>
      </w:r>
      <w:r w:rsidRPr="005052FB">
        <w:rPr>
          <w:rFonts w:ascii="Times New Roman" w:hAnsi="Times New Roman" w:cs="Times New Roman"/>
          <w:i/>
          <w:iCs/>
          <w:sz w:val="24"/>
          <w:szCs w:val="24"/>
        </w:rPr>
        <w:t xml:space="preserve">istihsan, sad-al-dzara’i, masalahah mursalah </w:t>
      </w:r>
      <w:r w:rsidR="00ED1AB4" w:rsidRPr="005052FB">
        <w:rPr>
          <w:rFonts w:ascii="Times New Roman" w:hAnsi="Times New Roman" w:cs="Times New Roman"/>
          <w:sz w:val="24"/>
          <w:szCs w:val="24"/>
        </w:rPr>
        <w:t>dan lain-lain,</w:t>
      </w:r>
      <w:r w:rsidRPr="005052FB">
        <w:rPr>
          <w:rFonts w:ascii="Times New Roman" w:hAnsi="Times New Roman" w:cs="Times New Roman"/>
          <w:sz w:val="24"/>
          <w:szCs w:val="24"/>
        </w:rPr>
        <w:t xml:space="preserve">   </w:t>
      </w:r>
      <w:r w:rsidR="00ED1AB4" w:rsidRPr="005052FB">
        <w:rPr>
          <w:rFonts w:ascii="Times New Roman" w:hAnsi="Times New Roman" w:cs="Times New Roman"/>
          <w:sz w:val="24"/>
          <w:szCs w:val="24"/>
        </w:rPr>
        <w:t xml:space="preserve">yang ikut </w:t>
      </w:r>
      <w:r w:rsidRPr="005052FB">
        <w:rPr>
          <w:rFonts w:ascii="Times New Roman" w:hAnsi="Times New Roman" w:cs="Times New Roman"/>
          <w:sz w:val="24"/>
          <w:szCs w:val="24"/>
        </w:rPr>
        <w:t xml:space="preserve">memperkaya </w:t>
      </w:r>
      <w:r w:rsidR="00ED1AB4" w:rsidRPr="005052FB">
        <w:rPr>
          <w:rFonts w:ascii="Times New Roman" w:hAnsi="Times New Roman" w:cs="Times New Roman"/>
          <w:i/>
          <w:iCs/>
          <w:sz w:val="24"/>
          <w:szCs w:val="24"/>
        </w:rPr>
        <w:t>ahkamul</w:t>
      </w:r>
      <w:r w:rsidRPr="005052FB">
        <w:rPr>
          <w:rFonts w:ascii="Times New Roman" w:hAnsi="Times New Roman" w:cs="Times New Roman"/>
          <w:i/>
          <w:iCs/>
          <w:sz w:val="24"/>
          <w:szCs w:val="24"/>
        </w:rPr>
        <w:t xml:space="preserve"> mur</w:t>
      </w:r>
      <w:r w:rsidR="001E580F" w:rsidRPr="005052FB">
        <w:rPr>
          <w:rFonts w:ascii="Times New Roman" w:hAnsi="Times New Roman" w:cs="Times New Roman"/>
          <w:i/>
          <w:iCs/>
          <w:sz w:val="24"/>
          <w:szCs w:val="24"/>
        </w:rPr>
        <w:t>ᾶ</w:t>
      </w:r>
      <w:r w:rsidRPr="005052FB">
        <w:rPr>
          <w:rFonts w:ascii="Times New Roman" w:hAnsi="Times New Roman" w:cs="Times New Roman"/>
          <w:i/>
          <w:iCs/>
          <w:sz w:val="24"/>
          <w:szCs w:val="24"/>
        </w:rPr>
        <w:t>faatnya</w:t>
      </w:r>
      <w:r w:rsidRPr="005052FB">
        <w:rPr>
          <w:rFonts w:ascii="Times New Roman" w:hAnsi="Times New Roman" w:cs="Times New Roman"/>
          <w:sz w:val="24"/>
          <w:szCs w:val="24"/>
        </w:rPr>
        <w:t xml:space="preserve"> (hukum acara pidana Islam)</w:t>
      </w:r>
      <w:r w:rsidR="00DD7AA1" w:rsidRPr="005052FB">
        <w:rPr>
          <w:rFonts w:ascii="Times New Roman" w:hAnsi="Times New Roman" w:cs="Times New Roman"/>
          <w:sz w:val="24"/>
          <w:szCs w:val="24"/>
        </w:rPr>
        <w:t>.</w:t>
      </w:r>
      <w:r w:rsidR="001E580F" w:rsidRPr="005052FB">
        <w:rPr>
          <w:rFonts w:ascii="Times New Roman" w:hAnsi="Times New Roman" w:cs="Times New Roman"/>
          <w:sz w:val="24"/>
          <w:szCs w:val="24"/>
        </w:rPr>
        <w:t xml:space="preserve"> </w:t>
      </w:r>
      <w:r w:rsidR="00DD7AA1" w:rsidRPr="005052FB">
        <w:t xml:space="preserve"> </w:t>
      </w:r>
      <w:r w:rsidR="00DD7AA1" w:rsidRPr="005052FB">
        <w:rPr>
          <w:rFonts w:ascii="Times New Roman" w:hAnsi="Times New Roman" w:cs="Times New Roman"/>
          <w:sz w:val="24"/>
          <w:szCs w:val="24"/>
        </w:rPr>
        <w:t>Hukum a</w:t>
      </w:r>
      <w:r w:rsidR="001E580F" w:rsidRPr="005052FB">
        <w:rPr>
          <w:rFonts w:ascii="Times New Roman" w:hAnsi="Times New Roman" w:cs="Times New Roman"/>
          <w:sz w:val="24"/>
          <w:szCs w:val="24"/>
        </w:rPr>
        <w:t>cara peradilan Islam (Fikih Murᾶ</w:t>
      </w:r>
      <w:r w:rsidR="00DD7AA1" w:rsidRPr="005052FB">
        <w:rPr>
          <w:rFonts w:ascii="Times New Roman" w:hAnsi="Times New Roman" w:cs="Times New Roman"/>
          <w:sz w:val="24"/>
          <w:szCs w:val="24"/>
        </w:rPr>
        <w:t>fa’at ) adalah ketentuan</w:t>
      </w:r>
      <w:r w:rsidR="001E580F" w:rsidRPr="005052FB">
        <w:rPr>
          <w:rFonts w:ascii="Times New Roman" w:hAnsi="Times New Roman" w:cs="Times New Roman"/>
          <w:sz w:val="24"/>
          <w:szCs w:val="24"/>
        </w:rPr>
        <w:t>-</w:t>
      </w:r>
      <w:r w:rsidR="00DD7AA1" w:rsidRPr="005052FB">
        <w:rPr>
          <w:rFonts w:ascii="Times New Roman" w:hAnsi="Times New Roman" w:cs="Times New Roman"/>
          <w:sz w:val="24"/>
          <w:szCs w:val="24"/>
        </w:rPr>
        <w:t xml:space="preserve">ketentuan yang ditunjukkan kepada masyarakat dalam usahanya mencari kebenaran dan keadilan bila terjadi </w:t>
      </w:r>
      <w:r w:rsidR="001E580F" w:rsidRPr="005052FB">
        <w:rPr>
          <w:rFonts w:ascii="Times New Roman" w:hAnsi="Times New Roman" w:cs="Times New Roman"/>
          <w:sz w:val="24"/>
          <w:szCs w:val="24"/>
        </w:rPr>
        <w:t>kasus</w:t>
      </w:r>
      <w:r w:rsidR="00DD7AA1" w:rsidRPr="005052FB">
        <w:rPr>
          <w:rFonts w:ascii="Times New Roman" w:hAnsi="Times New Roman" w:cs="Times New Roman"/>
          <w:sz w:val="24"/>
          <w:szCs w:val="24"/>
        </w:rPr>
        <w:t xml:space="preserve"> atas suatu ketentuan hukum materiil, hukum acara meliputi ketentuan-ketentuan tentang cara bagaimana orang harus menyelesaikan masalah dan mendapatkan keadilan dari hukum, apabila kepentingan atau haknya dilanggar oleh </w:t>
      </w:r>
      <w:r w:rsidR="001E580F" w:rsidRPr="005052FB">
        <w:rPr>
          <w:rFonts w:ascii="Times New Roman" w:hAnsi="Times New Roman" w:cs="Times New Roman"/>
          <w:sz w:val="24"/>
          <w:szCs w:val="24"/>
        </w:rPr>
        <w:t xml:space="preserve">orang lain atau sebaliknya. </w:t>
      </w:r>
      <w:r w:rsidR="00DD7AA1" w:rsidRPr="005052FB">
        <w:rPr>
          <w:rFonts w:ascii="Times New Roman" w:hAnsi="Times New Roman" w:cs="Times New Roman"/>
          <w:sz w:val="24"/>
          <w:szCs w:val="24"/>
        </w:rPr>
        <w:t>(Asadulloh Al- Faruq, Hukum Acara Peradilan Islam, 2009</w:t>
      </w:r>
      <w:r w:rsidR="00DD7AA1" w:rsidRPr="005052FB">
        <w:t>).</w:t>
      </w:r>
      <w:r w:rsidR="00DD7AA1" w:rsidRPr="005052FB">
        <w:rPr>
          <w:rFonts w:ascii="Times New Roman" w:hAnsi="Times New Roman" w:cs="Times New Roman"/>
          <w:sz w:val="24"/>
          <w:szCs w:val="24"/>
        </w:rPr>
        <w:t xml:space="preserve"> </w:t>
      </w:r>
      <w:r w:rsidRPr="005052FB">
        <w:rPr>
          <w:rFonts w:ascii="Times New Roman" w:hAnsi="Times New Roman" w:cs="Times New Roman"/>
          <w:sz w:val="24"/>
          <w:szCs w:val="24"/>
        </w:rPr>
        <w:t xml:space="preserve"> </w:t>
      </w:r>
      <w:r w:rsidRPr="005052FB">
        <w:rPr>
          <w:rFonts w:ascii="Times New Roman" w:hAnsi="Times New Roman" w:cs="Times New Roman"/>
          <w:i/>
          <w:iCs/>
          <w:sz w:val="24"/>
          <w:szCs w:val="24"/>
        </w:rPr>
        <w:t>Kedua,</w:t>
      </w:r>
      <w:r w:rsidRPr="005052FB">
        <w:rPr>
          <w:rFonts w:ascii="Times New Roman" w:hAnsi="Times New Roman" w:cs="Times New Roman"/>
          <w:sz w:val="24"/>
          <w:szCs w:val="24"/>
        </w:rPr>
        <w:t xml:space="preserve"> hukum pidana Islam masih dipandang oleh sebagian masyarakat sebagai hukum</w:t>
      </w:r>
      <w:r w:rsidR="00841FD6" w:rsidRPr="005052FB">
        <w:rPr>
          <w:rFonts w:ascii="Times New Roman" w:hAnsi="Times New Roman" w:cs="Times New Roman"/>
          <w:sz w:val="24"/>
          <w:szCs w:val="24"/>
        </w:rPr>
        <w:t xml:space="preserve"> klasik, hukum yang tida</w:t>
      </w:r>
      <w:r w:rsidR="00C15AF6" w:rsidRPr="005052FB">
        <w:rPr>
          <w:rFonts w:ascii="Times New Roman" w:hAnsi="Times New Roman" w:cs="Times New Roman"/>
          <w:sz w:val="24"/>
          <w:szCs w:val="24"/>
        </w:rPr>
        <w:t>k sesuai dengan perkembangan zaman yang semakin maju</w:t>
      </w:r>
      <w:r w:rsidR="0083603B" w:rsidRPr="005052FB">
        <w:rPr>
          <w:rFonts w:ascii="Times New Roman" w:hAnsi="Times New Roman" w:cs="Times New Roman"/>
          <w:sz w:val="24"/>
          <w:szCs w:val="24"/>
        </w:rPr>
        <w:t xml:space="preserve"> dan hukum yang bertentangan dengan hak-hak sipil. </w:t>
      </w:r>
      <w:r w:rsidR="002D5186" w:rsidRPr="005052FB">
        <w:rPr>
          <w:rStyle w:val="FootnoteReference"/>
          <w:rFonts w:ascii="Times New Roman" w:hAnsi="Times New Roman" w:cs="Times New Roman"/>
          <w:sz w:val="24"/>
          <w:szCs w:val="24"/>
        </w:rPr>
        <w:footnoteReference w:id="3"/>
      </w:r>
      <w:r w:rsidRPr="005052FB">
        <w:rPr>
          <w:rFonts w:ascii="Times New Roman" w:hAnsi="Times New Roman" w:cs="Times New Roman"/>
          <w:sz w:val="24"/>
          <w:szCs w:val="24"/>
        </w:rPr>
        <w:t xml:space="preserve"> Padahal sesungguhnya hukum pidana Islam </w:t>
      </w:r>
      <w:r w:rsidR="00C15AF6" w:rsidRPr="005052FB">
        <w:rPr>
          <w:rFonts w:ascii="Times New Roman" w:hAnsi="Times New Roman" w:cs="Times New Roman"/>
          <w:sz w:val="24"/>
          <w:szCs w:val="24"/>
        </w:rPr>
        <w:t>dipandang mampu beradaptasi dengan situasi dan kondisi apapun yang terjadi di tengah majunya ilmu pengetahuan dan teknologi “</w:t>
      </w:r>
      <w:r w:rsidR="00C15AF6" w:rsidRPr="005052FB">
        <w:rPr>
          <w:rFonts w:ascii="Times New Roman" w:hAnsi="Times New Roman" w:cs="Times New Roman"/>
          <w:i/>
          <w:iCs/>
          <w:sz w:val="24"/>
          <w:szCs w:val="24"/>
        </w:rPr>
        <w:t>tagayyirul ahk</w:t>
      </w:r>
      <w:r w:rsidR="00963070" w:rsidRPr="005052FB">
        <w:rPr>
          <w:rFonts w:ascii="Times New Roman" w:hAnsi="Times New Roman" w:cs="Times New Roman"/>
          <w:i/>
          <w:iCs/>
          <w:sz w:val="24"/>
          <w:szCs w:val="24"/>
        </w:rPr>
        <w:t>ᾶ</w:t>
      </w:r>
      <w:r w:rsidR="00C15AF6" w:rsidRPr="005052FB">
        <w:rPr>
          <w:rFonts w:ascii="Times New Roman" w:hAnsi="Times New Roman" w:cs="Times New Roman"/>
          <w:i/>
          <w:iCs/>
          <w:sz w:val="24"/>
          <w:szCs w:val="24"/>
        </w:rPr>
        <w:t>m bi tagaiyyiru</w:t>
      </w:r>
      <w:r w:rsidR="00963070" w:rsidRPr="005052FB">
        <w:rPr>
          <w:rFonts w:ascii="Times New Roman" w:hAnsi="Times New Roman" w:cs="Times New Roman"/>
          <w:i/>
          <w:iCs/>
          <w:sz w:val="24"/>
          <w:szCs w:val="24"/>
        </w:rPr>
        <w:t>l</w:t>
      </w:r>
      <w:r w:rsidR="00C15AF6" w:rsidRPr="005052FB">
        <w:rPr>
          <w:rFonts w:ascii="Times New Roman" w:hAnsi="Times New Roman" w:cs="Times New Roman"/>
          <w:i/>
          <w:iCs/>
          <w:sz w:val="24"/>
          <w:szCs w:val="24"/>
        </w:rPr>
        <w:t xml:space="preserve"> </w:t>
      </w:r>
      <w:r w:rsidR="00963070" w:rsidRPr="005052FB">
        <w:rPr>
          <w:rFonts w:ascii="Times New Roman" w:hAnsi="Times New Roman" w:cs="Times New Roman"/>
          <w:i/>
          <w:iCs/>
          <w:sz w:val="24"/>
          <w:szCs w:val="24"/>
        </w:rPr>
        <w:t>azmᾶn wal makᾶn”</w:t>
      </w:r>
    </w:p>
    <w:p w:rsidR="004B351E" w:rsidRPr="005052FB" w:rsidRDefault="00F21A2D" w:rsidP="004B351E">
      <w:pPr>
        <w:pStyle w:val="ListParagraph"/>
        <w:spacing w:after="0" w:line="259" w:lineRule="auto"/>
        <w:ind w:left="426" w:hanging="284"/>
        <w:jc w:val="both"/>
        <w:rPr>
          <w:rFonts w:ascii="Times New Roman" w:hAnsi="Times New Roman" w:cs="Times New Roman"/>
          <w:sz w:val="24"/>
          <w:szCs w:val="24"/>
        </w:rPr>
      </w:pPr>
      <w:r w:rsidRPr="005052FB">
        <w:rPr>
          <w:rFonts w:ascii="Times New Roman" w:hAnsi="Times New Roman" w:cs="Times New Roman"/>
          <w:sz w:val="24"/>
          <w:szCs w:val="24"/>
        </w:rPr>
        <w:t>2. Literature Review</w:t>
      </w:r>
    </w:p>
    <w:p w:rsidR="004B351E" w:rsidRPr="005052FB" w:rsidRDefault="004B351E" w:rsidP="004B351E">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 xml:space="preserve">2.1. </w:t>
      </w:r>
      <w:r w:rsidRPr="005052FB">
        <w:rPr>
          <w:rFonts w:ascii="Times New Roman" w:hAnsi="Times New Roman" w:cs="Times New Roman"/>
          <w:i/>
          <w:iCs/>
          <w:sz w:val="24"/>
          <w:szCs w:val="24"/>
        </w:rPr>
        <w:t>Pembuktian Terbalik</w:t>
      </w:r>
    </w:p>
    <w:p w:rsidR="002908D4" w:rsidRPr="005823EC" w:rsidRDefault="00841FD6" w:rsidP="002F6285">
      <w:pPr>
        <w:pStyle w:val="HTMLPreformatted"/>
        <w:shd w:val="clear" w:color="auto" w:fill="F8F9FA"/>
        <w:spacing w:line="240" w:lineRule="exact"/>
        <w:ind w:left="426"/>
        <w:jc w:val="both"/>
        <w:rPr>
          <w:rFonts w:ascii="Times New Roman" w:hAnsi="Times New Roman" w:cs="Times New Roman"/>
          <w:sz w:val="24"/>
          <w:szCs w:val="24"/>
        </w:rPr>
      </w:pPr>
      <w:r w:rsidRPr="005052FB">
        <w:rPr>
          <w:rFonts w:ascii="Times New Roman" w:hAnsi="Times New Roman" w:cs="Times New Roman"/>
          <w:sz w:val="24"/>
          <w:szCs w:val="24"/>
        </w:rPr>
        <w:t>P</w:t>
      </w:r>
      <w:r w:rsidR="002908D4" w:rsidRPr="005052FB">
        <w:rPr>
          <w:rFonts w:ascii="Times New Roman" w:hAnsi="Times New Roman" w:cs="Times New Roman"/>
          <w:sz w:val="24"/>
          <w:szCs w:val="24"/>
        </w:rPr>
        <w:t>embe</w:t>
      </w:r>
      <w:r w:rsidRPr="005052FB">
        <w:rPr>
          <w:rFonts w:ascii="Times New Roman" w:hAnsi="Times New Roman" w:cs="Times New Roman"/>
          <w:sz w:val="24"/>
          <w:szCs w:val="24"/>
        </w:rPr>
        <w:t>ba</w:t>
      </w:r>
      <w:r w:rsidR="002908D4" w:rsidRPr="005052FB">
        <w:rPr>
          <w:rFonts w:ascii="Times New Roman" w:hAnsi="Times New Roman" w:cs="Times New Roman"/>
          <w:sz w:val="24"/>
          <w:szCs w:val="24"/>
        </w:rPr>
        <w:t>nan pembuktian berada pada tangan terdakwa untuk memberikan bukti-bukti yang menyatakan bahwa dirinya tidak bersalah</w:t>
      </w:r>
      <w:r w:rsidRPr="005052FB">
        <w:rPr>
          <w:rFonts w:ascii="Times New Roman" w:hAnsi="Times New Roman" w:cs="Times New Roman"/>
          <w:sz w:val="24"/>
          <w:szCs w:val="24"/>
        </w:rPr>
        <w:t xml:space="preserve">. Sistem Pembalikan Beban </w:t>
      </w:r>
      <w:r w:rsidR="002F6285" w:rsidRPr="005052FB">
        <w:rPr>
          <w:rFonts w:ascii="Times New Roman" w:hAnsi="Times New Roman" w:cs="Times New Roman"/>
          <w:sz w:val="24"/>
          <w:szCs w:val="24"/>
        </w:rPr>
        <w:t>buktian</w:t>
      </w:r>
      <w:r w:rsidR="002F6285">
        <w:rPr>
          <w:rFonts w:ascii="Times New Roman" w:hAnsi="Times New Roman" w:cs="Times New Roman"/>
          <w:sz w:val="24"/>
          <w:szCs w:val="24"/>
        </w:rPr>
        <w:t xml:space="preserve"> </w:t>
      </w:r>
      <w:r>
        <w:rPr>
          <w:rFonts w:ascii="Times New Roman" w:hAnsi="Times New Roman" w:cs="Times New Roman"/>
          <w:sz w:val="24"/>
          <w:szCs w:val="24"/>
        </w:rPr>
        <w:t>dikenal dengan istilah</w:t>
      </w:r>
      <w:r w:rsidRPr="00841FD6">
        <w:rPr>
          <w:rFonts w:ascii="Times New Roman" w:hAnsi="Times New Roman" w:cs="Times New Roman"/>
          <w:sz w:val="24"/>
          <w:szCs w:val="24"/>
        </w:rPr>
        <w:t xml:space="preserve"> </w:t>
      </w:r>
      <w:r w:rsidRPr="00841FD6">
        <w:rPr>
          <w:rFonts w:ascii="Times New Roman" w:hAnsi="Times New Roman" w:cs="Times New Roman"/>
          <w:i/>
          <w:iCs/>
          <w:sz w:val="24"/>
          <w:szCs w:val="24"/>
        </w:rPr>
        <w:t>omkering van het bewijslast</w:t>
      </w:r>
      <w:r w:rsidRPr="00841FD6">
        <w:rPr>
          <w:rFonts w:ascii="Times New Roman" w:hAnsi="Times New Roman" w:cs="Times New Roman"/>
          <w:sz w:val="24"/>
          <w:szCs w:val="24"/>
        </w:rPr>
        <w:t xml:space="preserve"> (Belanda) atau </w:t>
      </w:r>
      <w:r w:rsidRPr="00841FD6">
        <w:rPr>
          <w:rFonts w:ascii="Times New Roman" w:hAnsi="Times New Roman" w:cs="Times New Roman"/>
          <w:i/>
          <w:iCs/>
          <w:sz w:val="24"/>
          <w:szCs w:val="24"/>
        </w:rPr>
        <w:t xml:space="preserve">reversal borden of proof </w:t>
      </w:r>
      <w:r w:rsidRPr="00841FD6">
        <w:rPr>
          <w:rFonts w:ascii="Times New Roman" w:hAnsi="Times New Roman" w:cs="Times New Roman"/>
          <w:sz w:val="24"/>
          <w:szCs w:val="24"/>
        </w:rPr>
        <w:t>(Inggris) merupakan adopsi dari negara</w:t>
      </w:r>
      <w:r w:rsidR="002F6285">
        <w:rPr>
          <w:rFonts w:ascii="Times New Roman" w:hAnsi="Times New Roman" w:cs="Times New Roman"/>
          <w:sz w:val="24"/>
          <w:szCs w:val="24"/>
        </w:rPr>
        <w:t>-negara</w:t>
      </w:r>
      <w:r w:rsidRPr="00841FD6">
        <w:rPr>
          <w:rFonts w:ascii="Times New Roman" w:hAnsi="Times New Roman" w:cs="Times New Roman"/>
          <w:sz w:val="24"/>
          <w:szCs w:val="24"/>
        </w:rPr>
        <w:t xml:space="preserve"> anglosaxon, seperti Inggris, Singapura dan Malaysia. Di Indonesia, </w:t>
      </w:r>
      <w:r w:rsidR="00224EA4">
        <w:rPr>
          <w:rFonts w:ascii="Times New Roman" w:hAnsi="Times New Roman" w:cs="Times New Roman"/>
          <w:sz w:val="24"/>
          <w:szCs w:val="24"/>
        </w:rPr>
        <w:t>penerapan pembebanan pembuktian terbalik hanya baru terjadi pada kasus korupsi dan gratifikasi</w:t>
      </w:r>
      <w:r w:rsidR="00D357CA">
        <w:rPr>
          <w:rFonts w:ascii="Times New Roman" w:hAnsi="Times New Roman" w:cs="Times New Roman"/>
          <w:sz w:val="24"/>
          <w:szCs w:val="24"/>
        </w:rPr>
        <w:t xml:space="preserve"> atau pencucian uang</w:t>
      </w:r>
      <w:r w:rsidR="00224EA4">
        <w:rPr>
          <w:rFonts w:ascii="Times New Roman" w:hAnsi="Times New Roman" w:cs="Times New Roman"/>
          <w:sz w:val="24"/>
          <w:szCs w:val="24"/>
        </w:rPr>
        <w:t xml:space="preserve">, sebab </w:t>
      </w:r>
      <w:r w:rsidRPr="00841FD6">
        <w:rPr>
          <w:rFonts w:ascii="Times New Roman" w:hAnsi="Times New Roman" w:cs="Times New Roman"/>
          <w:sz w:val="24"/>
          <w:szCs w:val="24"/>
        </w:rPr>
        <w:t>sulit dilakukannya pembuktian terhadap para pelaku tindak pidana korupsi.</w:t>
      </w:r>
      <w:r>
        <w:t xml:space="preserve"> </w:t>
      </w:r>
      <w:r w:rsidR="002D5186">
        <w:rPr>
          <w:rStyle w:val="FootnoteReference"/>
          <w:rFonts w:ascii="Times New Roman" w:hAnsi="Times New Roman" w:cs="Times New Roman"/>
          <w:sz w:val="24"/>
          <w:szCs w:val="24"/>
        </w:rPr>
        <w:footnoteReference w:id="4"/>
      </w:r>
      <w:r w:rsidR="00D357CA">
        <w:rPr>
          <w:rFonts w:ascii="Times New Roman" w:hAnsi="Times New Roman" w:cs="Times New Roman"/>
          <w:sz w:val="24"/>
          <w:szCs w:val="24"/>
        </w:rPr>
        <w:t xml:space="preserve">. </w:t>
      </w:r>
      <w:r w:rsidR="000A1E06" w:rsidRPr="000A1E06">
        <w:rPr>
          <w:rFonts w:ascii="Times New Roman" w:hAnsi="Times New Roman" w:cs="Times New Roman"/>
          <w:sz w:val="24"/>
          <w:szCs w:val="24"/>
        </w:rPr>
        <w:t xml:space="preserve">Penerapan pembalikan beban pembuktian terbalik ini adalah salah satu sarana dan merupakan suatu terobosan hukum dalam konteks pembaharuan </w:t>
      </w:r>
      <w:r w:rsidR="000A1E06" w:rsidRPr="000A1E06">
        <w:rPr>
          <w:rFonts w:ascii="Times New Roman" w:hAnsi="Times New Roman" w:cs="Times New Roman"/>
          <w:sz w:val="24"/>
          <w:szCs w:val="24"/>
        </w:rPr>
        <w:lastRenderedPageBreak/>
        <w:t>hukum pidana</w:t>
      </w:r>
      <w:r w:rsidR="000A1E06">
        <w:rPr>
          <w:rFonts w:ascii="Times New Roman" w:hAnsi="Times New Roman" w:cs="Times New Roman"/>
          <w:sz w:val="24"/>
          <w:szCs w:val="24"/>
        </w:rPr>
        <w:t xml:space="preserve">, </w:t>
      </w:r>
      <w:r w:rsidR="002D5186">
        <w:rPr>
          <w:rStyle w:val="FootnoteReference"/>
          <w:rFonts w:ascii="Times New Roman" w:hAnsi="Times New Roman" w:cs="Times New Roman"/>
          <w:sz w:val="24"/>
          <w:szCs w:val="24"/>
        </w:rPr>
        <w:footnoteReference w:id="5"/>
      </w:r>
      <w:r w:rsidR="00230BF6">
        <w:rPr>
          <w:rFonts w:ascii="Times New Roman" w:hAnsi="Times New Roman" w:cs="Times New Roman"/>
          <w:sz w:val="24"/>
          <w:szCs w:val="24"/>
        </w:rPr>
        <w:t>.</w:t>
      </w:r>
      <w:r w:rsidR="000A1E06" w:rsidRPr="000A1E06">
        <w:rPr>
          <w:rFonts w:ascii="Times New Roman" w:hAnsi="Times New Roman" w:cs="Times New Roman"/>
          <w:sz w:val="24"/>
          <w:szCs w:val="24"/>
        </w:rPr>
        <w:t xml:space="preserve"> </w:t>
      </w:r>
      <w:r w:rsidR="00D36A5E" w:rsidRPr="00D36A5E">
        <w:rPr>
          <w:rFonts w:ascii="Times New Roman" w:hAnsi="Times New Roman" w:cs="Times New Roman"/>
          <w:sz w:val="24"/>
          <w:szCs w:val="24"/>
        </w:rPr>
        <w:t>This reversal of burden proof system conducted because is difficult of verification him to corruption doing an injustice by public prosecutor if using arranged verification system in Code Number 8 Year 1981 (Code Procedure of Criminal</w:t>
      </w:r>
      <w:r w:rsidR="00D36A5E">
        <w:rPr>
          <w:rFonts w:ascii="Times New Roman" w:hAnsi="Times New Roman" w:cs="Times New Roman"/>
          <w:sz w:val="24"/>
          <w:szCs w:val="24"/>
        </w:rPr>
        <w:t xml:space="preserve">. </w:t>
      </w:r>
      <w:r w:rsidR="002D5186">
        <w:rPr>
          <w:rStyle w:val="FootnoteReference"/>
          <w:rFonts w:ascii="Times New Roman" w:hAnsi="Times New Roman" w:cs="Times New Roman"/>
          <w:sz w:val="24"/>
          <w:szCs w:val="24"/>
        </w:rPr>
        <w:footnoteReference w:id="6"/>
      </w:r>
      <w:r w:rsidR="00D36A5E">
        <w:rPr>
          <w:rFonts w:ascii="Times New Roman" w:hAnsi="Times New Roman" w:cs="Times New Roman"/>
          <w:sz w:val="24"/>
          <w:szCs w:val="24"/>
        </w:rPr>
        <w:t xml:space="preserve"> </w:t>
      </w:r>
      <w:r w:rsidR="00D357CA">
        <w:rPr>
          <w:rFonts w:ascii="Times New Roman" w:hAnsi="Times New Roman" w:cs="Times New Roman"/>
          <w:sz w:val="24"/>
          <w:szCs w:val="24"/>
        </w:rPr>
        <w:t>Sementara tindak pidana lain masih tetap bertumpuk pada proses pembuktian berdasakan undang-undang dan keyakinan hakim.</w:t>
      </w:r>
      <w:r w:rsidR="00B9183E">
        <w:rPr>
          <w:rFonts w:ascii="Times New Roman" w:hAnsi="Times New Roman" w:cs="Times New Roman"/>
          <w:sz w:val="24"/>
          <w:szCs w:val="24"/>
        </w:rPr>
        <w:t xml:space="preserve"> Hal tersebut seperti yang </w:t>
      </w:r>
      <w:r w:rsidR="002F6285">
        <w:rPr>
          <w:rFonts w:ascii="Times New Roman" w:hAnsi="Times New Roman" w:cs="Times New Roman"/>
          <w:sz w:val="24"/>
          <w:szCs w:val="24"/>
        </w:rPr>
        <w:t>di</w:t>
      </w:r>
      <w:r w:rsidR="00B9183E">
        <w:rPr>
          <w:rFonts w:ascii="Times New Roman" w:hAnsi="Times New Roman" w:cs="Times New Roman"/>
          <w:sz w:val="24"/>
          <w:szCs w:val="24"/>
        </w:rPr>
        <w:t xml:space="preserve">ungkapkan oleh Wiriadinata </w:t>
      </w:r>
      <w:r w:rsidR="00B9183E" w:rsidRPr="00B9183E">
        <w:rPr>
          <w:rFonts w:ascii="Times New Roman" w:hAnsi="Times New Roman" w:cs="Times New Roman"/>
          <w:sz w:val="24"/>
          <w:szCs w:val="24"/>
        </w:rPr>
        <w:t xml:space="preserve">bahwa menerapkan sistem Pembalikan Beban Pembuktian, tetapi terbatas pada delik yang berkaitan dengan </w:t>
      </w:r>
      <w:r w:rsidR="00B9183E" w:rsidRPr="00B9183E">
        <w:rPr>
          <w:rFonts w:ascii="Times New Roman" w:hAnsi="Times New Roman" w:cs="Times New Roman"/>
          <w:i/>
          <w:iCs/>
          <w:sz w:val="24"/>
          <w:szCs w:val="24"/>
        </w:rPr>
        <w:t>"gratification" dan "bribery"</w:t>
      </w:r>
      <w:r w:rsidR="00B9183E" w:rsidRPr="00B9183E">
        <w:rPr>
          <w:rFonts w:ascii="Times New Roman" w:hAnsi="Times New Roman" w:cs="Times New Roman"/>
          <w:sz w:val="24"/>
          <w:szCs w:val="24"/>
        </w:rPr>
        <w:t>, artinya sistem pembalikan beban pembuktian dari negara</w:t>
      </w:r>
      <w:r w:rsidR="002F6285">
        <w:rPr>
          <w:rFonts w:ascii="Times New Roman" w:hAnsi="Times New Roman" w:cs="Times New Roman"/>
          <w:sz w:val="24"/>
          <w:szCs w:val="24"/>
        </w:rPr>
        <w:t>-negara</w:t>
      </w:r>
      <w:r w:rsidR="00B9183E" w:rsidRPr="00B9183E">
        <w:rPr>
          <w:rFonts w:ascii="Times New Roman" w:hAnsi="Times New Roman" w:cs="Times New Roman"/>
          <w:sz w:val="24"/>
          <w:szCs w:val="24"/>
        </w:rPr>
        <w:t xml:space="preserve"> anglo-saxon sebagai asalnya sistem pembalikan beban pembuktian ini, tidak absolute dan memiliki kekhususan serta terbatas sifatnya</w:t>
      </w:r>
      <w:r w:rsidR="002F6285">
        <w:rPr>
          <w:rFonts w:ascii="Times New Roman" w:hAnsi="Times New Roman" w:cs="Times New Roman"/>
          <w:sz w:val="24"/>
          <w:szCs w:val="24"/>
        </w:rPr>
        <w:t xml:space="preserve"> di Indonesia</w:t>
      </w:r>
      <w:r w:rsidR="00B9183E">
        <w:t>.</w:t>
      </w:r>
      <w:r w:rsidR="002D5186">
        <w:rPr>
          <w:rStyle w:val="FootnoteReference"/>
          <w:rFonts w:ascii="Times New Roman" w:hAnsi="Times New Roman" w:cs="Times New Roman"/>
          <w:sz w:val="24"/>
          <w:szCs w:val="24"/>
        </w:rPr>
        <w:footnoteReference w:id="7"/>
      </w:r>
      <w:r w:rsidR="007E79DB">
        <w:rPr>
          <w:rFonts w:ascii="Times New Roman" w:hAnsi="Times New Roman" w:cs="Times New Roman"/>
          <w:sz w:val="24"/>
          <w:szCs w:val="24"/>
        </w:rPr>
        <w:t>. Penyebabnya adanya k</w:t>
      </w:r>
      <w:r w:rsidR="007E79DB" w:rsidRPr="007E79DB">
        <w:rPr>
          <w:rFonts w:ascii="Times New Roman" w:hAnsi="Times New Roman" w:cs="Times New Roman"/>
          <w:sz w:val="24"/>
          <w:szCs w:val="24"/>
        </w:rPr>
        <w:t>endala</w:t>
      </w:r>
      <w:r w:rsidR="007E79DB">
        <w:rPr>
          <w:rFonts w:ascii="Times New Roman" w:hAnsi="Times New Roman" w:cs="Times New Roman"/>
          <w:sz w:val="24"/>
          <w:szCs w:val="24"/>
        </w:rPr>
        <w:t>-</w:t>
      </w:r>
      <w:r w:rsidR="007E79DB" w:rsidRPr="007E79DB">
        <w:rPr>
          <w:rFonts w:ascii="Times New Roman" w:hAnsi="Times New Roman" w:cs="Times New Roman"/>
          <w:sz w:val="24"/>
          <w:szCs w:val="24"/>
        </w:rPr>
        <w:t>kendala dalam penerapan kebijakan pembuktian terbalik tersebut disinyalir karena terlalu banyak dipolitisir sehingga aparat yang terlibat baik itu penyidik maupun penuntut umum tidak menerapkan dakwaan sebagaimana mestinya. Sehingga, perlu diadakan perubahan terhadap Undang-undang Nomor 20 Tahun 2001 tentang Tindak Pidana Korupsi</w:t>
      </w:r>
      <w:r w:rsidR="007E79DB">
        <w:rPr>
          <w:rFonts w:ascii="Times New Roman" w:hAnsi="Times New Roman" w:cs="Times New Roman"/>
          <w:sz w:val="24"/>
          <w:szCs w:val="24"/>
        </w:rPr>
        <w:t>.</w:t>
      </w:r>
      <w:r w:rsidR="007E79DB" w:rsidRPr="007E79DB">
        <w:rPr>
          <w:rFonts w:ascii="Times New Roman" w:hAnsi="Times New Roman" w:cs="Times New Roman"/>
          <w:sz w:val="24"/>
          <w:szCs w:val="24"/>
        </w:rPr>
        <w:t xml:space="preserve"> </w:t>
      </w:r>
      <w:r w:rsidR="002D5186">
        <w:rPr>
          <w:rStyle w:val="FootnoteReference"/>
          <w:rFonts w:ascii="Times New Roman" w:hAnsi="Times New Roman" w:cs="Times New Roman"/>
          <w:sz w:val="24"/>
          <w:szCs w:val="24"/>
        </w:rPr>
        <w:footnoteReference w:id="8"/>
      </w:r>
      <w:r w:rsidR="00334987">
        <w:rPr>
          <w:rFonts w:ascii="Times New Roman" w:hAnsi="Times New Roman" w:cs="Times New Roman"/>
          <w:sz w:val="24"/>
          <w:szCs w:val="24"/>
        </w:rPr>
        <w:t xml:space="preserve">. Hukum acara Pidana Islam juga seperti hukum acara pidana nasional, penerapannya tidak pada semua jenis tindak pidana kecuali pada tindak pidana yang sangat berhaya dan mengancam bagi kehidupan umat manusia, terutama sekali yang berkaitan dengan kesusilaan. </w:t>
      </w:r>
      <w:r w:rsidR="00406084">
        <w:rPr>
          <w:rFonts w:ascii="Times New Roman" w:hAnsi="Times New Roman" w:cs="Times New Roman"/>
          <w:sz w:val="24"/>
          <w:szCs w:val="24"/>
        </w:rPr>
        <w:t xml:space="preserve">Perbedaan </w:t>
      </w:r>
      <w:r w:rsidR="00334987">
        <w:rPr>
          <w:rFonts w:ascii="Times New Roman" w:hAnsi="Times New Roman" w:cs="Times New Roman"/>
          <w:sz w:val="24"/>
          <w:szCs w:val="24"/>
        </w:rPr>
        <w:t xml:space="preserve"> antara</w:t>
      </w:r>
      <w:r w:rsidR="00406084">
        <w:rPr>
          <w:rFonts w:ascii="Times New Roman" w:hAnsi="Times New Roman" w:cs="Times New Roman"/>
          <w:sz w:val="24"/>
          <w:szCs w:val="24"/>
        </w:rPr>
        <w:t xml:space="preserve"> keduanya terletak pada</w:t>
      </w:r>
      <w:r w:rsidR="00334987">
        <w:rPr>
          <w:rFonts w:ascii="Times New Roman" w:hAnsi="Times New Roman" w:cs="Times New Roman"/>
          <w:sz w:val="24"/>
          <w:szCs w:val="24"/>
        </w:rPr>
        <w:t xml:space="preserve"> hukum acara pidana nasional </w:t>
      </w:r>
      <w:r w:rsidR="00406084">
        <w:rPr>
          <w:rFonts w:ascii="Times New Roman" w:hAnsi="Times New Roman" w:cs="Times New Roman"/>
          <w:sz w:val="24"/>
          <w:szCs w:val="24"/>
        </w:rPr>
        <w:t xml:space="preserve">dibedakan </w:t>
      </w:r>
      <w:r w:rsidR="002F6285">
        <w:rPr>
          <w:rFonts w:ascii="Times New Roman" w:hAnsi="Times New Roman" w:cs="Times New Roman"/>
          <w:sz w:val="24"/>
          <w:szCs w:val="24"/>
        </w:rPr>
        <w:t xml:space="preserve">dengan </w:t>
      </w:r>
      <w:r w:rsidR="00406084">
        <w:rPr>
          <w:rFonts w:ascii="Times New Roman" w:hAnsi="Times New Roman" w:cs="Times New Roman"/>
          <w:sz w:val="24"/>
          <w:szCs w:val="24"/>
        </w:rPr>
        <w:t xml:space="preserve">hukum </w:t>
      </w:r>
      <w:r w:rsidR="009D04D1">
        <w:rPr>
          <w:rFonts w:ascii="Times New Roman" w:hAnsi="Times New Roman" w:cs="Times New Roman"/>
          <w:sz w:val="24"/>
          <w:szCs w:val="24"/>
        </w:rPr>
        <w:t xml:space="preserve">acara </w:t>
      </w:r>
      <w:r w:rsidR="00406084">
        <w:rPr>
          <w:rFonts w:ascii="Times New Roman" w:hAnsi="Times New Roman" w:cs="Times New Roman"/>
          <w:sz w:val="24"/>
          <w:szCs w:val="24"/>
        </w:rPr>
        <w:t>Perdatanya, sementara</w:t>
      </w:r>
      <w:r w:rsidR="00334987">
        <w:rPr>
          <w:rFonts w:ascii="Times New Roman" w:hAnsi="Times New Roman" w:cs="Times New Roman"/>
          <w:sz w:val="24"/>
          <w:szCs w:val="24"/>
        </w:rPr>
        <w:t xml:space="preserve"> hukum pidana Islam  tidak membedakan </w:t>
      </w:r>
      <w:r w:rsidR="00406084">
        <w:rPr>
          <w:rFonts w:ascii="Times New Roman" w:hAnsi="Times New Roman" w:cs="Times New Roman"/>
          <w:sz w:val="24"/>
          <w:szCs w:val="24"/>
        </w:rPr>
        <w:t xml:space="preserve">antara hukum acara pidana Islam dan hukum acara perdata Islam. </w:t>
      </w:r>
      <w:r w:rsidR="002D5186">
        <w:rPr>
          <w:rStyle w:val="FootnoteReference"/>
          <w:rFonts w:ascii="Times New Roman" w:hAnsi="Times New Roman" w:cs="Times New Roman"/>
          <w:sz w:val="24"/>
          <w:szCs w:val="24"/>
        </w:rPr>
        <w:footnoteReference w:id="9"/>
      </w:r>
    </w:p>
    <w:p w:rsidR="00F433F6" w:rsidRPr="00D36A5E" w:rsidRDefault="00F433F6" w:rsidP="00F433F6">
      <w:pPr>
        <w:pStyle w:val="HTMLPreformatted"/>
        <w:shd w:val="clear" w:color="auto" w:fill="F8F9FA"/>
        <w:spacing w:line="240" w:lineRule="exact"/>
        <w:ind w:left="426"/>
        <w:jc w:val="both"/>
        <w:rPr>
          <w:rFonts w:ascii="Times New Roman" w:hAnsi="Times New Roman" w:cs="Times New Roman"/>
          <w:color w:val="222222"/>
          <w:sz w:val="24"/>
          <w:szCs w:val="24"/>
        </w:rPr>
      </w:pPr>
    </w:p>
    <w:p w:rsidR="00F433F6" w:rsidRPr="005052FB" w:rsidRDefault="004B351E" w:rsidP="00F433F6">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 xml:space="preserve">2.2. </w:t>
      </w:r>
      <w:r w:rsidR="00F433F6" w:rsidRPr="005052FB">
        <w:rPr>
          <w:rFonts w:ascii="Times New Roman" w:hAnsi="Times New Roman" w:cs="Times New Roman"/>
          <w:i/>
          <w:iCs/>
          <w:sz w:val="24"/>
          <w:szCs w:val="24"/>
        </w:rPr>
        <w:t>T</w:t>
      </w:r>
      <w:r w:rsidRPr="005052FB">
        <w:rPr>
          <w:rFonts w:ascii="Times New Roman" w:hAnsi="Times New Roman" w:cs="Times New Roman"/>
          <w:i/>
          <w:iCs/>
          <w:sz w:val="24"/>
          <w:szCs w:val="24"/>
        </w:rPr>
        <w:t xml:space="preserve">indak </w:t>
      </w:r>
      <w:r w:rsidR="00F433F6" w:rsidRPr="005052FB">
        <w:rPr>
          <w:rFonts w:ascii="Times New Roman" w:hAnsi="Times New Roman" w:cs="Times New Roman"/>
          <w:i/>
          <w:iCs/>
          <w:sz w:val="24"/>
          <w:szCs w:val="24"/>
        </w:rPr>
        <w:t>P</w:t>
      </w:r>
      <w:r w:rsidRPr="005052FB">
        <w:rPr>
          <w:rFonts w:ascii="Times New Roman" w:hAnsi="Times New Roman" w:cs="Times New Roman"/>
          <w:i/>
          <w:iCs/>
          <w:sz w:val="24"/>
          <w:szCs w:val="24"/>
        </w:rPr>
        <w:t>idana al-Qadzf</w:t>
      </w:r>
    </w:p>
    <w:p w:rsidR="004B351E" w:rsidRPr="005052FB" w:rsidRDefault="00A44150" w:rsidP="00FE4B72">
      <w:pPr>
        <w:pStyle w:val="ListParagraph"/>
        <w:spacing w:after="0" w:line="259" w:lineRule="auto"/>
        <w:ind w:left="426"/>
        <w:jc w:val="both"/>
        <w:rPr>
          <w:rFonts w:ascii="Times New Roman" w:hAnsi="Times New Roman" w:cs="Times New Roman"/>
          <w:color w:val="333333"/>
          <w:sz w:val="24"/>
          <w:szCs w:val="24"/>
          <w:shd w:val="clear" w:color="auto" w:fill="FFFFFF"/>
        </w:rPr>
      </w:pPr>
      <w:r w:rsidRPr="005052FB">
        <w:rPr>
          <w:rFonts w:ascii="Times New Roman" w:hAnsi="Times New Roman" w:cs="Times New Roman"/>
          <w:sz w:val="24"/>
          <w:szCs w:val="24"/>
        </w:rPr>
        <w:t xml:space="preserve">Kata </w:t>
      </w:r>
      <w:r w:rsidRPr="005052FB">
        <w:rPr>
          <w:rFonts w:ascii="Times New Roman" w:hAnsi="Times New Roman" w:cs="Times New Roman"/>
          <w:i/>
          <w:iCs/>
          <w:sz w:val="24"/>
          <w:szCs w:val="24"/>
        </w:rPr>
        <w:t>al-qadzf</w:t>
      </w:r>
      <w:r w:rsidRPr="005052FB">
        <w:rPr>
          <w:rFonts w:ascii="Times New Roman" w:hAnsi="Times New Roman" w:cs="Times New Roman"/>
          <w:sz w:val="24"/>
          <w:szCs w:val="24"/>
        </w:rPr>
        <w:t xml:space="preserve">  yang merupakan masdar dari kata </w:t>
      </w:r>
      <w:r w:rsidRPr="005052FB">
        <w:rPr>
          <w:rFonts w:ascii="Times New Roman" w:hAnsi="Times New Roman" w:cs="Times New Roman"/>
          <w:i/>
          <w:iCs/>
          <w:sz w:val="24"/>
          <w:szCs w:val="24"/>
        </w:rPr>
        <w:t xml:space="preserve">qadzf </w:t>
      </w:r>
      <w:r w:rsidRPr="005052FB">
        <w:rPr>
          <w:rFonts w:ascii="Times New Roman" w:hAnsi="Times New Roman" w:cs="Times New Roman"/>
          <w:sz w:val="24"/>
          <w:szCs w:val="24"/>
        </w:rPr>
        <w:t>yang berarti “</w:t>
      </w:r>
      <w:r w:rsidRPr="005052FB">
        <w:rPr>
          <w:rFonts w:ascii="Times New Roman" w:hAnsi="Times New Roman" w:cs="Times New Roman"/>
          <w:i/>
          <w:iCs/>
          <w:sz w:val="24"/>
          <w:szCs w:val="24"/>
          <w:lang w:val="sv-SE"/>
        </w:rPr>
        <w:t>ar-ramyu bilhijārati wa</w:t>
      </w:r>
      <w:r w:rsidRPr="005052FB">
        <w:rPr>
          <w:rFonts w:ascii="Times New Roman" w:hAnsi="Times New Roman" w:cs="Times New Roman"/>
          <w:i/>
          <w:iCs/>
          <w:sz w:val="24"/>
          <w:szCs w:val="24"/>
          <w:lang w:val="id-ID"/>
        </w:rPr>
        <w:t xml:space="preserve"> g</w:t>
      </w:r>
      <w:r w:rsidRPr="005052FB">
        <w:rPr>
          <w:rFonts w:ascii="Times New Roman" w:hAnsi="Times New Roman" w:cs="Times New Roman"/>
          <w:i/>
          <w:iCs/>
          <w:sz w:val="24"/>
          <w:szCs w:val="24"/>
          <w:lang w:val="sv-SE"/>
        </w:rPr>
        <w:t>h</w:t>
      </w:r>
      <w:r w:rsidRPr="005052FB">
        <w:rPr>
          <w:rFonts w:ascii="Times New Roman" w:hAnsi="Times New Roman" w:cs="Times New Roman"/>
          <w:i/>
          <w:iCs/>
          <w:sz w:val="24"/>
          <w:szCs w:val="24"/>
          <w:lang w:val="id-ID"/>
        </w:rPr>
        <w:t>air</w:t>
      </w:r>
      <w:r w:rsidRPr="005052FB">
        <w:rPr>
          <w:rFonts w:ascii="Times New Roman" w:hAnsi="Times New Roman" w:cs="Times New Roman"/>
          <w:i/>
          <w:iCs/>
          <w:sz w:val="24"/>
          <w:szCs w:val="24"/>
          <w:lang w:val="sv-SE"/>
        </w:rPr>
        <w:t>iha”,</w:t>
      </w:r>
      <w:r w:rsidRPr="005052FB">
        <w:rPr>
          <w:rFonts w:ascii="Times New Roman" w:hAnsi="Times New Roman" w:cs="Times New Roman"/>
          <w:sz w:val="24"/>
          <w:szCs w:val="24"/>
          <w:lang w:val="sv-SE"/>
        </w:rPr>
        <w:t xml:space="preserve"> artinya menfitnah atau melempar dengan batu dan lainnya. (Sayid Sabiq, Fiqh Sunnah, Juz II: 1980). </w:t>
      </w:r>
      <w:r w:rsidR="00F433F6" w:rsidRPr="005052FB">
        <w:rPr>
          <w:rFonts w:ascii="Times New Roman" w:hAnsi="Times New Roman" w:cs="Times New Roman"/>
          <w:sz w:val="24"/>
          <w:szCs w:val="24"/>
          <w:lang w:val="sv-SE"/>
        </w:rPr>
        <w:t xml:space="preserve">Tindak Pidana atau </w:t>
      </w:r>
      <w:r w:rsidR="009D04D1" w:rsidRPr="005052FB">
        <w:rPr>
          <w:rFonts w:ascii="Times New Roman" w:hAnsi="Times New Roman" w:cs="Times New Roman"/>
          <w:sz w:val="24"/>
          <w:szCs w:val="24"/>
          <w:lang w:val="sv-SE"/>
        </w:rPr>
        <w:t xml:space="preserve">kejahatan </w:t>
      </w:r>
      <w:r w:rsidR="00F433F6" w:rsidRPr="005052FB">
        <w:rPr>
          <w:rFonts w:ascii="Times New Roman" w:hAnsi="Times New Roman" w:cs="Times New Roman"/>
          <w:i/>
          <w:iCs/>
          <w:sz w:val="24"/>
          <w:szCs w:val="24"/>
          <w:lang w:val="sv-SE"/>
        </w:rPr>
        <w:t>al-qadzf</w:t>
      </w:r>
      <w:r w:rsidR="009D04D1" w:rsidRPr="005052FB">
        <w:rPr>
          <w:rFonts w:ascii="Times New Roman" w:hAnsi="Times New Roman" w:cs="Times New Roman"/>
          <w:sz w:val="24"/>
          <w:szCs w:val="24"/>
          <w:lang w:val="sv-SE"/>
        </w:rPr>
        <w:t xml:space="preserve"> dalam hukum pidana Islam masuk dalam kategori tindak pidana hudud. Hudud sebuah jenis tidak pidana yang telah diatur dalam nas, baik nas al-Qur’an maupun hadis nabi yang menjadi hak Allah</w:t>
      </w:r>
      <w:r w:rsidR="00FB54F4" w:rsidRPr="005052FB">
        <w:rPr>
          <w:rFonts w:ascii="Times New Roman" w:hAnsi="Times New Roman" w:cs="Times New Roman"/>
          <w:sz w:val="24"/>
          <w:szCs w:val="24"/>
          <w:lang w:val="sv-SE"/>
        </w:rPr>
        <w:t xml:space="preserve"> </w:t>
      </w:r>
      <w:r w:rsidR="00FB54F4" w:rsidRPr="005052FB">
        <w:rPr>
          <w:rFonts w:ascii="Times New Roman" w:hAnsi="Times New Roman" w:cs="Times New Roman"/>
          <w:i/>
          <w:iCs/>
          <w:sz w:val="24"/>
          <w:szCs w:val="24"/>
          <w:lang w:val="sv-SE"/>
        </w:rPr>
        <w:t>(huq</w:t>
      </w:r>
      <w:r w:rsidR="00FB54F4" w:rsidRPr="005052FB">
        <w:rPr>
          <w:rFonts w:ascii="Times New Roman" w:hAnsi="Times New Roman" w:cs="Times New Roman"/>
          <w:i/>
          <w:iCs/>
          <w:sz w:val="24"/>
          <w:szCs w:val="24"/>
        </w:rPr>
        <w:t>ῦ</w:t>
      </w:r>
      <w:r w:rsidR="00FB54F4" w:rsidRPr="005052FB">
        <w:rPr>
          <w:rFonts w:ascii="Times New Roman" w:hAnsi="Times New Roman" w:cs="Times New Roman"/>
          <w:i/>
          <w:iCs/>
          <w:sz w:val="24"/>
          <w:szCs w:val="24"/>
          <w:lang w:val="sv-SE"/>
        </w:rPr>
        <w:t xml:space="preserve">q </w:t>
      </w:r>
      <w:r w:rsidR="00FB54F4" w:rsidRPr="005052FB">
        <w:rPr>
          <w:rFonts w:ascii="Times New Roman" w:hAnsi="Times New Roman" w:cs="Times New Roman"/>
          <w:i/>
          <w:iCs/>
          <w:sz w:val="24"/>
          <w:szCs w:val="24"/>
        </w:rPr>
        <w:t>Allah)</w:t>
      </w:r>
      <w:r w:rsidR="009D04D1" w:rsidRPr="005052FB">
        <w:rPr>
          <w:rFonts w:ascii="Times New Roman" w:hAnsi="Times New Roman" w:cs="Times New Roman"/>
          <w:sz w:val="24"/>
          <w:szCs w:val="24"/>
        </w:rPr>
        <w:t>. Hak Allah swt yang dimaksud segala sesuatu yang terkait dengan jenis tidak pidana ketika sudah cukup bukti, hakim sisa menetapkan keputusan berdasarkan bukti-bukti yang ada tanpa harus memberikan penafsiran terhadap ketentuan itu. (</w:t>
      </w:r>
      <w:r w:rsidR="00F87A5D" w:rsidRPr="005052FB">
        <w:rPr>
          <w:rFonts w:ascii="Times New Roman" w:hAnsi="Times New Roman" w:cs="Times New Roman"/>
          <w:sz w:val="24"/>
          <w:szCs w:val="24"/>
        </w:rPr>
        <w:t>Hamka Haq, Islam Rahmah Untuk Bangsa</w:t>
      </w:r>
      <w:r w:rsidR="009D04D1" w:rsidRPr="005052FB">
        <w:rPr>
          <w:rFonts w:ascii="Times New Roman" w:hAnsi="Times New Roman" w:cs="Times New Roman"/>
          <w:sz w:val="24"/>
          <w:szCs w:val="24"/>
        </w:rPr>
        <w:t xml:space="preserve">: </w:t>
      </w:r>
      <w:r w:rsidR="00F87A5D" w:rsidRPr="005052FB">
        <w:rPr>
          <w:rFonts w:ascii="Times New Roman" w:hAnsi="Times New Roman" w:cs="Times New Roman"/>
          <w:sz w:val="24"/>
          <w:szCs w:val="24"/>
        </w:rPr>
        <w:t>2009).</w:t>
      </w:r>
      <w:r w:rsidR="009D04D1" w:rsidRPr="005052FB">
        <w:rPr>
          <w:rFonts w:ascii="Times New Roman" w:hAnsi="Times New Roman" w:cs="Times New Roman"/>
          <w:sz w:val="24"/>
          <w:szCs w:val="24"/>
        </w:rPr>
        <w:t xml:space="preserve">  </w:t>
      </w:r>
      <w:r w:rsidR="00F87A5D" w:rsidRPr="005052FB">
        <w:rPr>
          <w:rFonts w:ascii="Times New Roman" w:hAnsi="Times New Roman" w:cs="Times New Roman"/>
          <w:sz w:val="24"/>
          <w:szCs w:val="24"/>
        </w:rPr>
        <w:t>Jenis tindak pidana ini menurut Imam Abu Hanifah kategori tindak pidana biasa, bukan delik aduan, dan korban tidak bisa memaafkannya kecuali dia bertaubat kepada Allah. Berbeda dengan Imam Syafi’</w:t>
      </w:r>
      <w:r w:rsidR="00FB54F4" w:rsidRPr="005052FB">
        <w:rPr>
          <w:rFonts w:ascii="Times New Roman" w:hAnsi="Times New Roman" w:cs="Times New Roman"/>
          <w:sz w:val="24"/>
          <w:szCs w:val="24"/>
        </w:rPr>
        <w:t>i</w:t>
      </w:r>
      <w:r w:rsidR="00F87A5D" w:rsidRPr="005052FB">
        <w:rPr>
          <w:rFonts w:ascii="Times New Roman" w:hAnsi="Times New Roman" w:cs="Times New Roman"/>
          <w:sz w:val="24"/>
          <w:szCs w:val="24"/>
        </w:rPr>
        <w:t xml:space="preserve"> bahwa tindak pidana </w:t>
      </w:r>
      <w:r w:rsidR="00F87A5D" w:rsidRPr="005052FB">
        <w:rPr>
          <w:rFonts w:ascii="Times New Roman" w:hAnsi="Times New Roman" w:cs="Times New Roman"/>
          <w:i/>
          <w:iCs/>
          <w:sz w:val="24"/>
          <w:szCs w:val="24"/>
        </w:rPr>
        <w:t>qadzf</w:t>
      </w:r>
      <w:r w:rsidR="00F87A5D" w:rsidRPr="005052FB">
        <w:rPr>
          <w:rFonts w:ascii="Times New Roman" w:hAnsi="Times New Roman" w:cs="Times New Roman"/>
          <w:sz w:val="24"/>
          <w:szCs w:val="24"/>
        </w:rPr>
        <w:t xml:space="preserve"> itu merupakan tindak pidan</w:t>
      </w:r>
      <w:r w:rsidR="00FB54F4" w:rsidRPr="005052FB">
        <w:rPr>
          <w:rFonts w:ascii="Times New Roman" w:hAnsi="Times New Roman" w:cs="Times New Roman"/>
          <w:sz w:val="24"/>
          <w:szCs w:val="24"/>
        </w:rPr>
        <w:t xml:space="preserve">a kategori delik aduan, yang merupakan </w:t>
      </w:r>
      <w:r w:rsidR="00FB54F4" w:rsidRPr="005052FB">
        <w:rPr>
          <w:rFonts w:ascii="Times New Roman" w:hAnsi="Times New Roman" w:cs="Times New Roman"/>
          <w:i/>
          <w:iCs/>
          <w:sz w:val="24"/>
          <w:szCs w:val="24"/>
        </w:rPr>
        <w:t>huqῦq al-ibᾶdat</w:t>
      </w:r>
      <w:r w:rsidR="00FB54F4" w:rsidRPr="005052FB">
        <w:rPr>
          <w:rFonts w:ascii="Times New Roman" w:hAnsi="Times New Roman" w:cs="Times New Roman"/>
          <w:sz w:val="24"/>
          <w:szCs w:val="24"/>
        </w:rPr>
        <w:t xml:space="preserve"> </w:t>
      </w:r>
      <w:r w:rsidR="00F87A5D" w:rsidRPr="005052FB">
        <w:rPr>
          <w:rFonts w:ascii="Times New Roman" w:hAnsi="Times New Roman" w:cs="Times New Roman"/>
          <w:sz w:val="24"/>
          <w:szCs w:val="24"/>
        </w:rPr>
        <w:t>artinya korban yang harus memberikan pengaduan jika merasa nama</w:t>
      </w:r>
      <w:r w:rsidR="00F433F6" w:rsidRPr="005052FB">
        <w:rPr>
          <w:rFonts w:ascii="Times New Roman" w:hAnsi="Times New Roman" w:cs="Times New Roman"/>
          <w:sz w:val="24"/>
          <w:szCs w:val="24"/>
        </w:rPr>
        <w:t xml:space="preserve"> baiknya</w:t>
      </w:r>
      <w:r w:rsidR="00F87A5D" w:rsidRPr="005052FB">
        <w:rPr>
          <w:rFonts w:ascii="Times New Roman" w:hAnsi="Times New Roman" w:cs="Times New Roman"/>
          <w:sz w:val="24"/>
          <w:szCs w:val="24"/>
        </w:rPr>
        <w:t xml:space="preserve"> tercemar, hakim tidak boleh memeriksa perkaranya jika tidak dilakukan penuntutan oleh korban</w:t>
      </w:r>
      <w:r w:rsidR="00FB54F4" w:rsidRPr="005052FB">
        <w:rPr>
          <w:rFonts w:ascii="Times New Roman" w:hAnsi="Times New Roman" w:cs="Times New Roman"/>
          <w:sz w:val="24"/>
          <w:szCs w:val="24"/>
        </w:rPr>
        <w:t xml:space="preserve">. (Hamka Haq, Islam Rahmah untuk Bangsa: 2009). Pandangan terakhir ini sejalan dengan konsep KUHP </w:t>
      </w:r>
      <w:r w:rsidR="00F433F6" w:rsidRPr="005052FB">
        <w:rPr>
          <w:rFonts w:ascii="Times New Roman" w:hAnsi="Times New Roman" w:cs="Times New Roman"/>
          <w:sz w:val="24"/>
          <w:szCs w:val="24"/>
        </w:rPr>
        <w:t xml:space="preserve">tentang </w:t>
      </w:r>
      <w:r w:rsidR="00F433F6" w:rsidRPr="005052FB">
        <w:rPr>
          <w:rFonts w:ascii="Times New Roman" w:hAnsi="Times New Roman" w:cs="Times New Roman"/>
          <w:sz w:val="24"/>
          <w:szCs w:val="24"/>
        </w:rPr>
        <w:lastRenderedPageBreak/>
        <w:t>pencemaran nama baik yang mnjadi delik aduan.</w:t>
      </w:r>
      <w:r w:rsidR="00343BF2" w:rsidRPr="005052FB">
        <w:rPr>
          <w:rFonts w:ascii="Times New Roman" w:hAnsi="Times New Roman" w:cs="Times New Roman"/>
          <w:color w:val="333333"/>
          <w:sz w:val="24"/>
          <w:szCs w:val="24"/>
          <w:shd w:val="clear" w:color="auto" w:fill="FFFFFF"/>
        </w:rPr>
        <w:t xml:space="preserve"> </w:t>
      </w:r>
      <w:r w:rsidR="00FE4B72" w:rsidRPr="005052FB">
        <w:rPr>
          <w:rFonts w:ascii="Times New Roman" w:hAnsi="Times New Roman" w:cs="Times New Roman"/>
          <w:color w:val="333333"/>
          <w:sz w:val="24"/>
          <w:szCs w:val="24"/>
          <w:shd w:val="clear" w:color="auto" w:fill="FFFFFF"/>
        </w:rPr>
        <w:t xml:space="preserve">Gambaran seperti ini terlihat amat jelas pada kasus yang melibatkan Zulaikha dan nabi Yῦsuf masing-masing sebagai penggugat dan tergugat. QS Yῦsuf/21:26-29. </w:t>
      </w:r>
      <w:r w:rsidR="00F433F6" w:rsidRPr="005052FB">
        <w:rPr>
          <w:rFonts w:ascii="Times New Roman" w:hAnsi="Times New Roman" w:cs="Times New Roman"/>
          <w:color w:val="333333"/>
          <w:sz w:val="24"/>
          <w:szCs w:val="24"/>
          <w:shd w:val="clear" w:color="auto" w:fill="FFFFFF"/>
        </w:rPr>
        <w:t>P</w:t>
      </w:r>
      <w:r w:rsidR="00343BF2" w:rsidRPr="005052FB">
        <w:rPr>
          <w:rFonts w:ascii="Times New Roman" w:hAnsi="Times New Roman" w:cs="Times New Roman"/>
          <w:color w:val="333333"/>
          <w:sz w:val="24"/>
          <w:szCs w:val="24"/>
          <w:shd w:val="clear" w:color="auto" w:fill="FFFFFF"/>
        </w:rPr>
        <w:t xml:space="preserve">enegakan hukum dalam tindak pidana pencemaran nama baik telah diatur dalam Kitab Undang-undang Hukum Pidana pada Pasal 310 ayat (1) dan (2) juga telah diatur di dalam Undang-undang Nomor 11 Tahun 2008 tentang Informasi dan Transaksi Elektronik pada </w:t>
      </w:r>
      <w:r w:rsidR="00FE4B72" w:rsidRPr="005052FB">
        <w:rPr>
          <w:rFonts w:ascii="Times New Roman" w:hAnsi="Times New Roman" w:cs="Times New Roman"/>
          <w:color w:val="333333"/>
          <w:sz w:val="24"/>
          <w:szCs w:val="24"/>
          <w:shd w:val="clear" w:color="auto" w:fill="FFFFFF"/>
        </w:rPr>
        <w:t>p</w:t>
      </w:r>
      <w:r w:rsidR="00343BF2" w:rsidRPr="005052FB">
        <w:rPr>
          <w:rFonts w:ascii="Times New Roman" w:hAnsi="Times New Roman" w:cs="Times New Roman"/>
          <w:color w:val="333333"/>
          <w:sz w:val="24"/>
          <w:szCs w:val="24"/>
          <w:shd w:val="clear" w:color="auto" w:fill="FFFFFF"/>
        </w:rPr>
        <w:t xml:space="preserve">asal 27 ayat (3) dan </w:t>
      </w:r>
      <w:r w:rsidR="00FE4B72" w:rsidRPr="005052FB">
        <w:rPr>
          <w:rFonts w:ascii="Times New Roman" w:hAnsi="Times New Roman" w:cs="Times New Roman"/>
          <w:color w:val="333333"/>
          <w:sz w:val="24"/>
          <w:szCs w:val="24"/>
          <w:shd w:val="clear" w:color="auto" w:fill="FFFFFF"/>
        </w:rPr>
        <w:t>p</w:t>
      </w:r>
      <w:r w:rsidR="00343BF2" w:rsidRPr="005052FB">
        <w:rPr>
          <w:rFonts w:ascii="Times New Roman" w:hAnsi="Times New Roman" w:cs="Times New Roman"/>
          <w:color w:val="333333"/>
          <w:sz w:val="24"/>
          <w:szCs w:val="24"/>
          <w:shd w:val="clear" w:color="auto" w:fill="FFFFFF"/>
        </w:rPr>
        <w:t xml:space="preserve">asal 28 ayat </w:t>
      </w:r>
      <w:r w:rsidR="007F3718" w:rsidRPr="005052FB">
        <w:rPr>
          <w:rFonts w:ascii="Times New Roman" w:hAnsi="Times New Roman" w:cs="Times New Roman"/>
          <w:color w:val="333333"/>
          <w:sz w:val="24"/>
          <w:szCs w:val="24"/>
          <w:shd w:val="clear" w:color="auto" w:fill="FFFFFF"/>
        </w:rPr>
        <w:t xml:space="preserve">(2). </w:t>
      </w:r>
      <w:r w:rsidR="002D5186" w:rsidRPr="005052FB">
        <w:rPr>
          <w:rStyle w:val="FootnoteReference"/>
          <w:rFonts w:ascii="Times New Roman" w:hAnsi="Times New Roman" w:cs="Times New Roman"/>
          <w:color w:val="333333"/>
          <w:sz w:val="24"/>
          <w:szCs w:val="24"/>
          <w:shd w:val="clear" w:color="auto" w:fill="FFFFFF"/>
        </w:rPr>
        <w:footnoteReference w:id="10"/>
      </w:r>
      <w:r w:rsidR="007F3718" w:rsidRPr="005052FB">
        <w:rPr>
          <w:rFonts w:ascii="Times New Roman" w:hAnsi="Times New Roman" w:cs="Times New Roman"/>
          <w:color w:val="333333"/>
          <w:sz w:val="24"/>
          <w:szCs w:val="24"/>
          <w:shd w:val="clear" w:color="auto" w:fill="FFFFFF"/>
        </w:rPr>
        <w:t xml:space="preserve">. Bahkan harus ada kehati-kehatian oleh para pengguna media social, sebab kemungkinan bisa dianggap melakukan pencemaran nama baik </w:t>
      </w:r>
      <w:r w:rsidR="00F433F6" w:rsidRPr="005052FB">
        <w:rPr>
          <w:rFonts w:ascii="Times New Roman" w:hAnsi="Times New Roman" w:cs="Times New Roman"/>
          <w:color w:val="333333"/>
          <w:sz w:val="24"/>
          <w:szCs w:val="24"/>
          <w:shd w:val="clear" w:color="auto" w:fill="FFFFFF"/>
        </w:rPr>
        <w:t xml:space="preserve">pada saat mengemukakan argument ilmiah, </w:t>
      </w:r>
      <w:r w:rsidR="00F433F6" w:rsidRPr="005052FB">
        <w:rPr>
          <w:rFonts w:ascii="Times New Roman" w:hAnsi="Times New Roman" w:cs="Times New Roman"/>
          <w:sz w:val="24"/>
          <w:szCs w:val="24"/>
        </w:rPr>
        <w:t>flat earth dan Kepala LAPAN tentang bumi bulat vs bumi datar.</w:t>
      </w:r>
      <w:r w:rsidR="00F433F6" w:rsidRPr="005052FB">
        <w:rPr>
          <w:rFonts w:ascii="Times New Roman" w:hAnsi="Times New Roman" w:cs="Times New Roman"/>
          <w:color w:val="333333"/>
          <w:sz w:val="24"/>
          <w:szCs w:val="24"/>
          <w:shd w:val="clear" w:color="auto" w:fill="FFFFFF"/>
        </w:rPr>
        <w:t xml:space="preserve">. </w:t>
      </w:r>
      <w:r w:rsidR="002D5186" w:rsidRPr="005052FB">
        <w:rPr>
          <w:rStyle w:val="FootnoteReference"/>
          <w:rFonts w:ascii="Times New Roman" w:hAnsi="Times New Roman" w:cs="Times New Roman"/>
          <w:color w:val="333333"/>
          <w:sz w:val="24"/>
          <w:szCs w:val="24"/>
          <w:shd w:val="clear" w:color="auto" w:fill="FFFFFF"/>
        </w:rPr>
        <w:footnoteReference w:id="11"/>
      </w:r>
    </w:p>
    <w:p w:rsidR="00F433F6" w:rsidRPr="005052FB" w:rsidRDefault="00F433F6" w:rsidP="00F433F6">
      <w:pPr>
        <w:pStyle w:val="ListParagraph"/>
        <w:spacing w:after="0" w:line="259" w:lineRule="auto"/>
        <w:ind w:left="426"/>
        <w:jc w:val="both"/>
        <w:rPr>
          <w:rFonts w:ascii="Times New Roman" w:hAnsi="Times New Roman" w:cs="Times New Roman"/>
          <w:sz w:val="24"/>
          <w:szCs w:val="24"/>
        </w:rPr>
      </w:pPr>
    </w:p>
    <w:p w:rsidR="004B351E" w:rsidRPr="005052FB" w:rsidRDefault="004B351E" w:rsidP="004B351E">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2.3. Islamic Criminal law</w:t>
      </w:r>
    </w:p>
    <w:p w:rsidR="008A343E" w:rsidRPr="005052FB" w:rsidRDefault="00D1693F" w:rsidP="002F6285">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 xml:space="preserve">Prokontra tentang hukum Islam tidak hanya berasal dari kalangan masyarakat non muslim tetapi juga datang dari masyarakat Islam itu sendiri,  terutama yang menyangkut hukum pidana Islam.  </w:t>
      </w:r>
      <w:r w:rsidR="001E2DD3" w:rsidRPr="005052FB">
        <w:rPr>
          <w:rFonts w:ascii="Times New Roman" w:hAnsi="Times New Roman" w:cs="Times New Roman"/>
          <w:sz w:val="24"/>
          <w:szCs w:val="24"/>
        </w:rPr>
        <w:t xml:space="preserve">Some of the most visible and controversial applications of Islamic </w:t>
      </w:r>
      <w:r w:rsidRPr="005052FB">
        <w:rPr>
          <w:rFonts w:ascii="Times New Roman" w:hAnsi="Times New Roman" w:cs="Times New Roman"/>
          <w:sz w:val="24"/>
          <w:szCs w:val="24"/>
        </w:rPr>
        <w:t xml:space="preserve">law today occur in criminal law, </w:t>
      </w:r>
      <w:r w:rsidR="001E2DD3" w:rsidRPr="005052FB">
        <w:rPr>
          <w:rFonts w:ascii="Times New Roman" w:hAnsi="Times New Roman" w:cs="Times New Roman"/>
          <w:sz w:val="24"/>
          <w:szCs w:val="24"/>
        </w:rPr>
        <w:t xml:space="preserve"> </w:t>
      </w:r>
      <w:r w:rsidR="002D5186" w:rsidRPr="005052FB">
        <w:rPr>
          <w:rStyle w:val="FootnoteReference"/>
          <w:rFonts w:ascii="Times New Roman" w:hAnsi="Times New Roman" w:cs="Times New Roman"/>
          <w:sz w:val="24"/>
          <w:szCs w:val="24"/>
        </w:rPr>
        <w:footnoteReference w:id="12"/>
      </w:r>
      <w:r w:rsidRPr="005052FB">
        <w:rPr>
          <w:rFonts w:ascii="Times New Roman" w:hAnsi="Times New Roman" w:cs="Times New Roman"/>
          <w:sz w:val="24"/>
          <w:szCs w:val="24"/>
        </w:rPr>
        <w:t xml:space="preserve">. Masyarakat masih saja menganggap bahwa hukum pidana Islam adalah hukum yang selalu diidentikkan dengan kekerasan dan kekejaman dan selalu dipandang sebagai hukum yang bertentangan dengan </w:t>
      </w:r>
      <w:r w:rsidR="00437C07" w:rsidRPr="005052FB">
        <w:rPr>
          <w:rFonts w:ascii="Times New Roman" w:hAnsi="Times New Roman" w:cs="Times New Roman"/>
          <w:sz w:val="24"/>
          <w:szCs w:val="24"/>
        </w:rPr>
        <w:t xml:space="preserve">Hak asasi Manusia. Pandangan seperti itu wajar saja terjadi karena hukum Pidana selalu yang menjadi obyek pembahasannya adalah pelaku kejahatan yang menjadi bagian penting dari ilmu kriminologi. Sementara dalam hukum pidana Islam yang obyek kajian utamanya adalah korban dari kejahatan itu atau yang disebut dengan </w:t>
      </w:r>
      <w:r w:rsidR="00437C07" w:rsidRPr="005052FB">
        <w:rPr>
          <w:rFonts w:ascii="Times New Roman" w:hAnsi="Times New Roman" w:cs="Times New Roman"/>
          <w:i/>
          <w:iCs/>
          <w:sz w:val="24"/>
          <w:szCs w:val="24"/>
        </w:rPr>
        <w:t xml:space="preserve">al-mujni ‘alaihi </w:t>
      </w:r>
      <w:r w:rsidR="00437C07" w:rsidRPr="005052FB">
        <w:rPr>
          <w:rFonts w:ascii="Times New Roman" w:hAnsi="Times New Roman" w:cs="Times New Roman"/>
          <w:sz w:val="24"/>
          <w:szCs w:val="24"/>
        </w:rPr>
        <w:t>(korban) tindak pidana yang menjadi pembahasan utama dari ilmu victimology</w:t>
      </w:r>
      <w:r w:rsidR="00DB0BC8" w:rsidRPr="005052FB">
        <w:rPr>
          <w:rFonts w:ascii="Times New Roman" w:hAnsi="Times New Roman" w:cs="Times New Roman"/>
          <w:sz w:val="24"/>
          <w:szCs w:val="24"/>
        </w:rPr>
        <w:t xml:space="preserve">, (Hamzah Hasan: 2015). Pada sisi inilah hukum pidana Islam itu dipandang lebih berpihak pada korban kejahatan yang justru dianggap </w:t>
      </w:r>
      <w:r w:rsidR="002F6285" w:rsidRPr="005052FB">
        <w:rPr>
          <w:rFonts w:ascii="Times New Roman" w:hAnsi="Times New Roman" w:cs="Times New Roman"/>
          <w:sz w:val="24"/>
          <w:szCs w:val="24"/>
        </w:rPr>
        <w:t xml:space="preserve">sebagai </w:t>
      </w:r>
      <w:r w:rsidR="00DB0BC8" w:rsidRPr="005052FB">
        <w:rPr>
          <w:rFonts w:ascii="Times New Roman" w:hAnsi="Times New Roman" w:cs="Times New Roman"/>
          <w:sz w:val="24"/>
          <w:szCs w:val="24"/>
        </w:rPr>
        <w:t>cikal bakal terjadi</w:t>
      </w:r>
      <w:r w:rsidR="002F6285" w:rsidRPr="005052FB">
        <w:rPr>
          <w:rFonts w:ascii="Times New Roman" w:hAnsi="Times New Roman" w:cs="Times New Roman"/>
          <w:sz w:val="24"/>
          <w:szCs w:val="24"/>
        </w:rPr>
        <w:t>nya</w:t>
      </w:r>
      <w:r w:rsidR="00DB0BC8" w:rsidRPr="005052FB">
        <w:rPr>
          <w:rFonts w:ascii="Times New Roman" w:hAnsi="Times New Roman" w:cs="Times New Roman"/>
          <w:sz w:val="24"/>
          <w:szCs w:val="24"/>
        </w:rPr>
        <w:t xml:space="preserve"> pemb</w:t>
      </w:r>
      <w:r w:rsidR="002F6285" w:rsidRPr="005052FB">
        <w:rPr>
          <w:rFonts w:ascii="Times New Roman" w:hAnsi="Times New Roman" w:cs="Times New Roman"/>
          <w:sz w:val="24"/>
          <w:szCs w:val="24"/>
        </w:rPr>
        <w:t>aharuan hukum pidana di Indonesia</w:t>
      </w:r>
      <w:r w:rsidR="00DB0BC8" w:rsidRPr="005052FB">
        <w:rPr>
          <w:rFonts w:ascii="Times New Roman" w:hAnsi="Times New Roman" w:cs="Times New Roman"/>
          <w:sz w:val="24"/>
          <w:szCs w:val="24"/>
        </w:rPr>
        <w:t>,</w:t>
      </w:r>
      <w:r w:rsidR="00437C07" w:rsidRPr="005052FB">
        <w:t xml:space="preserve"> </w:t>
      </w:r>
      <w:r w:rsidR="00DB0BC8" w:rsidRPr="005052FB">
        <w:t>bagaimanapun harus diakui ba</w:t>
      </w:r>
      <w:r w:rsidR="00437C07" w:rsidRPr="005052FB">
        <w:rPr>
          <w:rFonts w:ascii="Times New Roman" w:hAnsi="Times New Roman" w:cs="Times New Roman"/>
          <w:sz w:val="24"/>
          <w:szCs w:val="24"/>
        </w:rPr>
        <w:t>hwa hukum pidana Islam (jinayah) merupakan hukum syariah yang diyakini keberadaannya oleh mayoritas penduduk Indonesia, sehingga apabila pembaharuan hukum pidana yang sedang berlangsung sesuai dengan hukum pidana Islam (jinayah), akan lebih acceptable dalam pemberlakuannya di masyarakat.</w:t>
      </w:r>
      <w:r w:rsidR="00DB0BC8" w:rsidRPr="005052FB">
        <w:rPr>
          <w:rFonts w:ascii="Times New Roman" w:hAnsi="Times New Roman" w:cs="Times New Roman"/>
          <w:sz w:val="24"/>
          <w:szCs w:val="24"/>
        </w:rPr>
        <w:t xml:space="preserve"> </w:t>
      </w:r>
      <w:r w:rsidR="002D5186" w:rsidRPr="005052FB">
        <w:rPr>
          <w:rStyle w:val="FootnoteReference"/>
          <w:rFonts w:ascii="Times New Roman" w:hAnsi="Times New Roman" w:cs="Times New Roman"/>
          <w:sz w:val="24"/>
          <w:szCs w:val="24"/>
        </w:rPr>
        <w:footnoteReference w:id="13"/>
      </w:r>
      <w:r w:rsidR="00437C07" w:rsidRPr="005052FB">
        <w:rPr>
          <w:rFonts w:ascii="Times New Roman" w:hAnsi="Times New Roman" w:cs="Times New Roman"/>
          <w:sz w:val="24"/>
          <w:szCs w:val="24"/>
        </w:rPr>
        <w:t xml:space="preserve"> </w:t>
      </w:r>
    </w:p>
    <w:p w:rsidR="00B04FE8" w:rsidRPr="005052FB" w:rsidRDefault="00B04FE8" w:rsidP="002F6285">
      <w:pPr>
        <w:pStyle w:val="ListParagraph"/>
        <w:spacing w:after="0" w:line="259" w:lineRule="auto"/>
        <w:ind w:left="426"/>
        <w:jc w:val="both"/>
        <w:rPr>
          <w:rFonts w:ascii="Times New Roman" w:hAnsi="Times New Roman" w:cs="Times New Roman"/>
          <w:sz w:val="24"/>
          <w:szCs w:val="24"/>
        </w:rPr>
      </w:pPr>
    </w:p>
    <w:p w:rsidR="00F21A2D" w:rsidRPr="005052FB" w:rsidRDefault="00F21A2D" w:rsidP="00A845D4">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3. Method</w:t>
      </w:r>
    </w:p>
    <w:p w:rsidR="00D46994" w:rsidRPr="005052FB" w:rsidRDefault="00D46994" w:rsidP="00910086">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Jenis penelitian ini adalah pe</w:t>
      </w:r>
      <w:r w:rsidR="00910086" w:rsidRPr="005052FB">
        <w:rPr>
          <w:rFonts w:ascii="Times New Roman" w:hAnsi="Times New Roman" w:cs="Times New Roman"/>
          <w:sz w:val="24"/>
          <w:szCs w:val="24"/>
        </w:rPr>
        <w:t>n</w:t>
      </w:r>
      <w:r w:rsidRPr="005052FB">
        <w:rPr>
          <w:rFonts w:ascii="Times New Roman" w:hAnsi="Times New Roman" w:cs="Times New Roman"/>
          <w:sz w:val="24"/>
          <w:szCs w:val="24"/>
        </w:rPr>
        <w:t>elitian kualitatif deskripstif</w:t>
      </w:r>
      <w:r w:rsidR="00B04FE8" w:rsidRPr="005052FB">
        <w:rPr>
          <w:rFonts w:ascii="Times New Roman" w:hAnsi="Times New Roman" w:cs="Times New Roman"/>
          <w:sz w:val="24"/>
          <w:szCs w:val="24"/>
        </w:rPr>
        <w:t xml:space="preserve"> atau penelitian kepustakaan</w:t>
      </w:r>
      <w:r w:rsidRPr="005052FB">
        <w:rPr>
          <w:rFonts w:ascii="Times New Roman" w:hAnsi="Times New Roman" w:cs="Times New Roman"/>
          <w:sz w:val="24"/>
          <w:szCs w:val="24"/>
        </w:rPr>
        <w:t xml:space="preserve">, yakni mendeskripsikan hal-hal yang terkait dengan tindak pidana </w:t>
      </w:r>
      <w:r w:rsidRPr="005052FB">
        <w:rPr>
          <w:rFonts w:ascii="Times New Roman" w:hAnsi="Times New Roman" w:cs="Times New Roman"/>
          <w:i/>
          <w:iCs/>
          <w:sz w:val="24"/>
          <w:szCs w:val="24"/>
        </w:rPr>
        <w:t xml:space="preserve">al-Qadzf </w:t>
      </w:r>
      <w:r w:rsidRPr="005052FB">
        <w:rPr>
          <w:rFonts w:ascii="Times New Roman" w:hAnsi="Times New Roman" w:cs="Times New Roman"/>
          <w:sz w:val="24"/>
          <w:szCs w:val="24"/>
        </w:rPr>
        <w:t>sebagai bagaian dari tindak pidana pencemaran nama baik dengan mengkaji buku-buku atau referensi yang ada hubungan</w:t>
      </w:r>
      <w:r w:rsidR="00D1165E" w:rsidRPr="005052FB">
        <w:rPr>
          <w:rFonts w:ascii="Times New Roman" w:hAnsi="Times New Roman" w:cs="Times New Roman"/>
          <w:sz w:val="24"/>
          <w:szCs w:val="24"/>
        </w:rPr>
        <w:t>nya</w:t>
      </w:r>
      <w:r w:rsidRPr="005052FB">
        <w:rPr>
          <w:rFonts w:ascii="Times New Roman" w:hAnsi="Times New Roman" w:cs="Times New Roman"/>
          <w:sz w:val="24"/>
          <w:szCs w:val="24"/>
        </w:rPr>
        <w:t xml:space="preserve"> dengan </w:t>
      </w:r>
      <w:r w:rsidRPr="005052FB">
        <w:rPr>
          <w:rFonts w:ascii="Times New Roman" w:hAnsi="Times New Roman" w:cs="Times New Roman"/>
          <w:i/>
          <w:iCs/>
          <w:sz w:val="24"/>
          <w:szCs w:val="24"/>
        </w:rPr>
        <w:t>al-Qadzf</w:t>
      </w:r>
      <w:r w:rsidRPr="005052FB">
        <w:rPr>
          <w:rFonts w:ascii="Times New Roman" w:hAnsi="Times New Roman" w:cs="Times New Roman"/>
          <w:sz w:val="24"/>
          <w:szCs w:val="24"/>
        </w:rPr>
        <w:t xml:space="preserve">, baik sumber-sumber yang ditulis oleh ulama klasik maupun </w:t>
      </w:r>
      <w:r w:rsidRPr="005052FB">
        <w:rPr>
          <w:rFonts w:ascii="Times New Roman" w:hAnsi="Times New Roman" w:cs="Times New Roman"/>
          <w:sz w:val="24"/>
          <w:szCs w:val="24"/>
        </w:rPr>
        <w:lastRenderedPageBreak/>
        <w:t>oleh para fukaha kontemporer. Pendekatan yang digunakan adalah pendekatan teologis normative yakni mengkaji ayat-ayat qur’an dan hadis nabi yang mengisahkan tentang peristiwa pencemaran nama baik dan proses penyelesaiaannya atau keputusannya.</w:t>
      </w:r>
      <w:r w:rsidR="00B04FE8" w:rsidRPr="005052FB">
        <w:rPr>
          <w:rFonts w:ascii="Times New Roman" w:hAnsi="Times New Roman" w:cs="Times New Roman"/>
          <w:sz w:val="24"/>
          <w:szCs w:val="24"/>
        </w:rPr>
        <w:t xml:space="preserve"> </w:t>
      </w:r>
      <w:r w:rsidR="00910086" w:rsidRPr="005052FB">
        <w:rPr>
          <w:rFonts w:ascii="Times New Roman" w:hAnsi="Times New Roman" w:cs="Times New Roman"/>
          <w:sz w:val="24"/>
          <w:szCs w:val="24"/>
        </w:rPr>
        <w:t xml:space="preserve">Diperoleh kesimpulan bahwa </w:t>
      </w:r>
      <w:r w:rsidR="00B04FE8" w:rsidRPr="005052FB">
        <w:rPr>
          <w:rFonts w:ascii="Times New Roman" w:hAnsi="Times New Roman" w:cs="Times New Roman"/>
          <w:sz w:val="24"/>
          <w:szCs w:val="24"/>
        </w:rPr>
        <w:t xml:space="preserve">Pelaku pencemaran nama </w:t>
      </w:r>
      <w:r w:rsidR="004B7306" w:rsidRPr="005052FB">
        <w:rPr>
          <w:rFonts w:ascii="Times New Roman" w:hAnsi="Times New Roman" w:cs="Times New Roman"/>
          <w:sz w:val="24"/>
          <w:szCs w:val="24"/>
        </w:rPr>
        <w:t xml:space="preserve">baik </w:t>
      </w:r>
      <w:r w:rsidR="00B04FE8" w:rsidRPr="005052FB">
        <w:rPr>
          <w:rFonts w:ascii="Times New Roman" w:hAnsi="Times New Roman" w:cs="Times New Roman"/>
          <w:sz w:val="24"/>
          <w:szCs w:val="24"/>
        </w:rPr>
        <w:t>khusus pada tindak pidana zina tidak mampu membutikan tuduhannya, karena peristiwa zina selalu terjadi di tempat yang sepi dan jauh dari akses masyarakat dan tergugat mengajukan bukti-bukti penolakan bahwa tuduhan itu tidak benar adanya, proses pembuktian yang dilakukan oleh tergugat dalam hukum pidana dikenal dengan proses pembuktian terbalik</w:t>
      </w:r>
      <w:r w:rsidR="004B7306" w:rsidRPr="005052FB">
        <w:rPr>
          <w:rFonts w:ascii="Times New Roman" w:hAnsi="Times New Roman" w:cs="Times New Roman"/>
          <w:sz w:val="24"/>
          <w:szCs w:val="24"/>
        </w:rPr>
        <w:t xml:space="preserve">. </w:t>
      </w:r>
      <w:r w:rsidR="00910086" w:rsidRPr="005052FB">
        <w:rPr>
          <w:rFonts w:ascii="Times New Roman" w:hAnsi="Times New Roman" w:cs="Times New Roman"/>
          <w:sz w:val="24"/>
          <w:szCs w:val="24"/>
        </w:rPr>
        <w:t>Hukum p</w:t>
      </w:r>
      <w:r w:rsidR="004B7306" w:rsidRPr="005052FB">
        <w:rPr>
          <w:rFonts w:ascii="Times New Roman" w:hAnsi="Times New Roman" w:cs="Times New Roman"/>
          <w:sz w:val="24"/>
          <w:szCs w:val="24"/>
        </w:rPr>
        <w:t>idana Islam</w:t>
      </w:r>
      <w:r w:rsidR="00910086" w:rsidRPr="005052FB">
        <w:rPr>
          <w:rFonts w:ascii="Times New Roman" w:hAnsi="Times New Roman" w:cs="Times New Roman"/>
          <w:sz w:val="24"/>
          <w:szCs w:val="24"/>
        </w:rPr>
        <w:t>pun sebagai sebuah doktrin hukum yang pernah dipraktikkan oleh masyarakat muslim</w:t>
      </w:r>
      <w:r w:rsidR="004B7306" w:rsidRPr="005052FB">
        <w:rPr>
          <w:rFonts w:ascii="Times New Roman" w:hAnsi="Times New Roman" w:cs="Times New Roman"/>
          <w:sz w:val="24"/>
          <w:szCs w:val="24"/>
        </w:rPr>
        <w:t xml:space="preserve"> </w:t>
      </w:r>
      <w:r w:rsidR="00910086" w:rsidRPr="005052FB">
        <w:rPr>
          <w:rFonts w:ascii="Times New Roman" w:hAnsi="Times New Roman" w:cs="Times New Roman"/>
          <w:sz w:val="24"/>
          <w:szCs w:val="24"/>
        </w:rPr>
        <w:t xml:space="preserve">dan di negara-negara muslim tertentu sampai saat ini, terdapat pengadilan pidana yang membebaskan tergugat dengan menggunakan hak hukumnya melakukan bukti balik atas gugatan penggugat. Kisah </w:t>
      </w:r>
      <w:r w:rsidR="00D1165E" w:rsidRPr="005052FB">
        <w:rPr>
          <w:rFonts w:ascii="Times New Roman" w:hAnsi="Times New Roman" w:cs="Times New Roman"/>
          <w:sz w:val="24"/>
          <w:szCs w:val="24"/>
        </w:rPr>
        <w:t>Yῦ</w:t>
      </w:r>
      <w:r w:rsidR="00910086" w:rsidRPr="005052FB">
        <w:rPr>
          <w:rFonts w:ascii="Times New Roman" w:hAnsi="Times New Roman" w:cs="Times New Roman"/>
          <w:sz w:val="24"/>
          <w:szCs w:val="24"/>
        </w:rPr>
        <w:t>suf dan Zulaikha seperti yang digambarkan oleh al-Qur’an</w:t>
      </w:r>
      <w:r w:rsidR="00D1165E" w:rsidRPr="005052FB">
        <w:rPr>
          <w:rFonts w:ascii="Times New Roman" w:hAnsi="Times New Roman" w:cs="Times New Roman"/>
          <w:sz w:val="24"/>
          <w:szCs w:val="24"/>
        </w:rPr>
        <w:t xml:space="preserve"> menjadi bukti otentik bahwa pembuktian terbalik dikenal dalam hukum pidana Islam.</w:t>
      </w:r>
    </w:p>
    <w:p w:rsidR="00D1165E" w:rsidRPr="005052FB" w:rsidRDefault="00D1165E" w:rsidP="00910086">
      <w:pPr>
        <w:pStyle w:val="ListParagraph"/>
        <w:spacing w:after="0" w:line="259" w:lineRule="auto"/>
        <w:ind w:left="426"/>
        <w:jc w:val="both"/>
        <w:rPr>
          <w:rFonts w:ascii="Times New Roman" w:hAnsi="Times New Roman" w:cs="Times New Roman"/>
          <w:sz w:val="24"/>
          <w:szCs w:val="24"/>
        </w:rPr>
      </w:pPr>
    </w:p>
    <w:p w:rsidR="00F21A2D" w:rsidRPr="005052FB" w:rsidRDefault="00F21A2D" w:rsidP="00A845D4">
      <w:pPr>
        <w:pStyle w:val="ListParagraph"/>
        <w:spacing w:after="0" w:line="259" w:lineRule="auto"/>
        <w:ind w:left="426"/>
        <w:jc w:val="both"/>
        <w:rPr>
          <w:rFonts w:ascii="Times New Roman" w:hAnsi="Times New Roman" w:cs="Times New Roman"/>
          <w:sz w:val="24"/>
          <w:szCs w:val="24"/>
        </w:rPr>
      </w:pPr>
      <w:r w:rsidRPr="005052FB">
        <w:rPr>
          <w:rFonts w:ascii="Times New Roman" w:hAnsi="Times New Roman" w:cs="Times New Roman"/>
          <w:sz w:val="24"/>
          <w:szCs w:val="24"/>
        </w:rPr>
        <w:t>4. Reshults</w:t>
      </w:r>
      <w:r w:rsidR="00066E95" w:rsidRPr="005052FB">
        <w:rPr>
          <w:rFonts w:ascii="Times New Roman" w:hAnsi="Times New Roman" w:cs="Times New Roman"/>
          <w:sz w:val="24"/>
          <w:szCs w:val="24"/>
        </w:rPr>
        <w:t xml:space="preserve"> &amp; Discation</w:t>
      </w:r>
    </w:p>
    <w:p w:rsidR="00F70E1B" w:rsidRPr="005052FB" w:rsidRDefault="00D1165E" w:rsidP="003206DE">
      <w:pPr>
        <w:ind w:left="426"/>
        <w:jc w:val="both"/>
        <w:rPr>
          <w:rFonts w:ascii="Times New Roman" w:eastAsia="Times New Roman" w:hAnsi="Times New Roman" w:cs="Times New Roman"/>
          <w:color w:val="222222"/>
          <w:sz w:val="24"/>
          <w:szCs w:val="24"/>
        </w:rPr>
      </w:pPr>
      <w:r w:rsidRPr="005052FB">
        <w:rPr>
          <w:rFonts w:ascii="Times New Roman" w:hAnsi="Times New Roman" w:cs="Times New Roman"/>
          <w:sz w:val="24"/>
          <w:szCs w:val="24"/>
        </w:rPr>
        <w:t xml:space="preserve">Tindak pidana </w:t>
      </w:r>
      <w:r w:rsidR="00D60529" w:rsidRPr="005052FB">
        <w:rPr>
          <w:rFonts w:ascii="Times New Roman" w:hAnsi="Times New Roman" w:cs="Times New Roman"/>
          <w:i/>
          <w:iCs/>
          <w:sz w:val="24"/>
          <w:szCs w:val="24"/>
        </w:rPr>
        <w:t>jᾶ</w:t>
      </w:r>
      <w:r w:rsidR="006E084F" w:rsidRPr="005052FB">
        <w:rPr>
          <w:rFonts w:ascii="Times New Roman" w:hAnsi="Times New Roman" w:cs="Times New Roman"/>
          <w:i/>
          <w:iCs/>
          <w:sz w:val="24"/>
          <w:szCs w:val="24"/>
        </w:rPr>
        <w:t>rimah qadzf</w:t>
      </w:r>
      <w:r w:rsidR="006E084F" w:rsidRPr="005052FB">
        <w:rPr>
          <w:rFonts w:ascii="Times New Roman" w:hAnsi="Times New Roman" w:cs="Times New Roman"/>
          <w:sz w:val="24"/>
          <w:szCs w:val="24"/>
        </w:rPr>
        <w:t xml:space="preserve"> merupakan bentuk kejahatan terhadap kehormatan manusia</w:t>
      </w:r>
      <w:r w:rsidR="00D60529" w:rsidRPr="005052FB">
        <w:rPr>
          <w:rFonts w:ascii="Times New Roman" w:hAnsi="Times New Roman" w:cs="Times New Roman"/>
          <w:sz w:val="24"/>
          <w:szCs w:val="24"/>
        </w:rPr>
        <w:t xml:space="preserve">, sebab yang menjadi obyek tuduhan adalah orang yang baik-baik yang sangat menjaga dan memelihara kehormatannya. Orang yang melakukan tuduhan itu kepada orang lain, disebabkan karena, </w:t>
      </w:r>
      <w:r w:rsidR="00D60529" w:rsidRPr="005052FB">
        <w:rPr>
          <w:rFonts w:ascii="Times New Roman" w:hAnsi="Times New Roman" w:cs="Times New Roman"/>
          <w:i/>
          <w:iCs/>
          <w:sz w:val="24"/>
          <w:szCs w:val="24"/>
        </w:rPr>
        <w:t xml:space="preserve">pertama, </w:t>
      </w:r>
      <w:r w:rsidR="00D60529" w:rsidRPr="005052FB">
        <w:rPr>
          <w:rFonts w:ascii="Times New Roman" w:hAnsi="Times New Roman" w:cs="Times New Roman"/>
          <w:sz w:val="24"/>
          <w:szCs w:val="24"/>
        </w:rPr>
        <w:t>factor kebencian pelaku kepada korban dengan tujuan untuk membunuh karakternya, merusak karir dan merusak nama baiknya</w:t>
      </w:r>
      <w:r w:rsidR="0090729A" w:rsidRPr="005052FB">
        <w:rPr>
          <w:rFonts w:ascii="Times New Roman" w:hAnsi="Times New Roman" w:cs="Times New Roman"/>
          <w:sz w:val="24"/>
          <w:szCs w:val="24"/>
        </w:rPr>
        <w:t xml:space="preserve"> di mata masyarakat.</w:t>
      </w:r>
      <w:r w:rsidR="009105B0" w:rsidRPr="005052FB">
        <w:rPr>
          <w:rFonts w:ascii="Times New Roman" w:hAnsi="Times New Roman" w:cs="Times New Roman"/>
          <w:sz w:val="24"/>
          <w:szCs w:val="24"/>
        </w:rPr>
        <w:t xml:space="preserve"> Palaku secara sadar menyebarkan tuduhan itu baik secara lisan dengan kalimat terang benderang maupun secara </w:t>
      </w:r>
      <w:r w:rsidR="009105B0" w:rsidRPr="005052FB">
        <w:rPr>
          <w:rFonts w:ascii="Times New Roman" w:hAnsi="Times New Roman" w:cs="Times New Roman"/>
          <w:i/>
          <w:iCs/>
          <w:sz w:val="24"/>
          <w:szCs w:val="24"/>
        </w:rPr>
        <w:t>kinayah</w:t>
      </w:r>
      <w:r w:rsidR="002E3A79" w:rsidRPr="005052FB">
        <w:rPr>
          <w:rFonts w:ascii="Times New Roman" w:hAnsi="Times New Roman" w:cs="Times New Roman"/>
          <w:sz w:val="24"/>
          <w:szCs w:val="24"/>
        </w:rPr>
        <w:t xml:space="preserve"> atau sindiran, yang jauh lebih berbahaya lagi menyebarkan fitnah </w:t>
      </w:r>
      <w:r w:rsidR="008E2AC1" w:rsidRPr="005052FB">
        <w:rPr>
          <w:rFonts w:ascii="Times New Roman" w:hAnsi="Times New Roman" w:cs="Times New Roman"/>
          <w:sz w:val="24"/>
          <w:szCs w:val="24"/>
        </w:rPr>
        <w:t xml:space="preserve">melalui </w:t>
      </w:r>
      <w:r w:rsidR="002E3A79" w:rsidRPr="005052FB">
        <w:rPr>
          <w:rFonts w:ascii="Times New Roman" w:hAnsi="Times New Roman" w:cs="Times New Roman"/>
          <w:sz w:val="24"/>
          <w:szCs w:val="24"/>
        </w:rPr>
        <w:t xml:space="preserve">media social. </w:t>
      </w:r>
      <w:r w:rsidR="0090729A" w:rsidRPr="005052FB">
        <w:rPr>
          <w:rFonts w:ascii="Times New Roman" w:hAnsi="Times New Roman" w:cs="Times New Roman"/>
          <w:i/>
          <w:iCs/>
          <w:sz w:val="24"/>
          <w:szCs w:val="24"/>
        </w:rPr>
        <w:t>kedua,</w:t>
      </w:r>
      <w:r w:rsidR="0090729A" w:rsidRPr="005052FB">
        <w:rPr>
          <w:rFonts w:ascii="Times New Roman" w:hAnsi="Times New Roman" w:cs="Times New Roman"/>
          <w:sz w:val="24"/>
          <w:szCs w:val="24"/>
        </w:rPr>
        <w:t xml:space="preserve"> </w:t>
      </w:r>
      <w:r w:rsidR="00D60529" w:rsidRPr="005052FB">
        <w:rPr>
          <w:rFonts w:ascii="Times New Roman" w:hAnsi="Times New Roman" w:cs="Times New Roman"/>
          <w:sz w:val="24"/>
          <w:szCs w:val="24"/>
        </w:rPr>
        <w:t>factor ketidaktahuannya</w:t>
      </w:r>
      <w:r w:rsidR="0090729A" w:rsidRPr="005052FB">
        <w:rPr>
          <w:rFonts w:ascii="Times New Roman" w:hAnsi="Times New Roman" w:cs="Times New Roman"/>
          <w:sz w:val="24"/>
          <w:szCs w:val="24"/>
        </w:rPr>
        <w:t xml:space="preserve"> terhadap hukum. Ketidaktahuan terhadap persoalan hukum akan dapat menimbulkan tindakan semena-mena, tanpa mempertimbangkan akibat yang bisa ditimbulkan dari perbuata</w:t>
      </w:r>
      <w:r w:rsidR="009105B0" w:rsidRPr="005052FB">
        <w:rPr>
          <w:rFonts w:ascii="Times New Roman" w:hAnsi="Times New Roman" w:cs="Times New Roman"/>
          <w:sz w:val="24"/>
          <w:szCs w:val="24"/>
        </w:rPr>
        <w:t>n</w:t>
      </w:r>
      <w:r w:rsidR="0090729A" w:rsidRPr="005052FB">
        <w:rPr>
          <w:rFonts w:ascii="Times New Roman" w:hAnsi="Times New Roman" w:cs="Times New Roman"/>
          <w:sz w:val="24"/>
          <w:szCs w:val="24"/>
        </w:rPr>
        <w:t xml:space="preserve"> tersebut.</w:t>
      </w:r>
      <w:r w:rsidR="000B0127" w:rsidRPr="005052FB">
        <w:rPr>
          <w:rFonts w:ascii="Times New Roman" w:hAnsi="Times New Roman" w:cs="Times New Roman"/>
          <w:sz w:val="24"/>
          <w:szCs w:val="24"/>
        </w:rPr>
        <w:t xml:space="preserve"> </w:t>
      </w:r>
      <w:r w:rsidR="00C12FD4" w:rsidRPr="005052FB">
        <w:rPr>
          <w:rFonts w:ascii="Times New Roman" w:hAnsi="Times New Roman" w:cs="Times New Roman"/>
          <w:sz w:val="24"/>
          <w:szCs w:val="24"/>
        </w:rPr>
        <w:t>Jenis tindak pidana ini merupakan tindak pidana aduan, artinya setiap orang yang merasa dirugikan akibat dari perbuatan tersebut, harus melaporkan perbuatan yang tidak mengenakan itu kepada pihak yang berwajib.</w:t>
      </w:r>
      <w:r w:rsidR="00401587" w:rsidRPr="005052FB">
        <w:rPr>
          <w:rFonts w:ascii="Times New Roman" w:hAnsi="Times New Roman" w:cs="Times New Roman"/>
          <w:sz w:val="24"/>
          <w:szCs w:val="24"/>
        </w:rPr>
        <w:t xml:space="preserve"> Kitab undang-undang hukum Pidana yang berlaku sekarang jenis kejahatan ini termasuk pada jenis tindak pidana pencemaran nama baik yang diatur dalam pasal 310 yang berbunyi “barang siapa sengaja menyerang kehormatan atau nama baik seseorang dengan menuduh sesuatu hal, yang maksudnya supaya hal itu diketahui umum, diancam karena pencemaran, dengan pidana penjara paling lama 9 (Sembilan) bulan atau denda paling banyak tiga ratus rupiah.</w:t>
      </w:r>
      <w:r w:rsidR="002D5186" w:rsidRPr="005052FB">
        <w:rPr>
          <w:rStyle w:val="FootnoteReference"/>
          <w:rFonts w:ascii="Times New Roman" w:hAnsi="Times New Roman" w:cs="Times New Roman"/>
          <w:sz w:val="24"/>
          <w:szCs w:val="24"/>
        </w:rPr>
        <w:footnoteReference w:id="14"/>
      </w:r>
      <w:r w:rsidR="003F43B6" w:rsidRPr="005052FB">
        <w:rPr>
          <w:rFonts w:ascii="Times New Roman" w:hAnsi="Times New Roman" w:cs="Times New Roman"/>
          <w:sz w:val="24"/>
          <w:szCs w:val="24"/>
        </w:rPr>
        <w:t xml:space="preserve"> Hanya saja dalam kiab Undang-Undang Hukum Pidana tidak secara tegas menyebut tentang tuduhan zina, tetapi undang-undang hanya menyebut barangsiapa yang sengaja menyerang kehormatan atau nama baik seseorang dengan menuduh sesuatu hal. Kalimat yang menyebut dengan menuduh sesuatu hal dapat dipahami bahwa kalimat itu juga menunjukkan pada menuduh seseorang melakukan perbuatan zina, yang dapat diancam dengan pidana penjara paling lama 9 (Sembilan) bulan atau denda tiga ratus rupiah. Tetapi yang ingin diketahui lebih jauh adalah bagaimana akomodasi Rancangan Undang-Undang </w:t>
      </w:r>
      <w:r w:rsidR="00F70E1B" w:rsidRPr="005052FB">
        <w:rPr>
          <w:rFonts w:ascii="Times New Roman" w:hAnsi="Times New Roman" w:cs="Times New Roman"/>
          <w:sz w:val="24"/>
          <w:szCs w:val="24"/>
        </w:rPr>
        <w:t>Hukum Pidana tahu</w:t>
      </w:r>
      <w:r w:rsidR="00201E9C" w:rsidRPr="005052FB">
        <w:rPr>
          <w:rFonts w:ascii="Times New Roman" w:hAnsi="Times New Roman" w:cs="Times New Roman"/>
          <w:sz w:val="24"/>
          <w:szCs w:val="24"/>
        </w:rPr>
        <w:t>n 2015</w:t>
      </w:r>
      <w:r w:rsidR="00F70E1B" w:rsidRPr="005052FB">
        <w:rPr>
          <w:rFonts w:ascii="Times New Roman" w:hAnsi="Times New Roman" w:cs="Times New Roman"/>
          <w:sz w:val="24"/>
          <w:szCs w:val="24"/>
        </w:rPr>
        <w:t xml:space="preserve"> </w:t>
      </w:r>
      <w:r w:rsidR="00201E9C" w:rsidRPr="005052FB">
        <w:rPr>
          <w:rFonts w:ascii="Times New Roman" w:hAnsi="Times New Roman" w:cs="Times New Roman"/>
          <w:sz w:val="24"/>
          <w:szCs w:val="24"/>
        </w:rPr>
        <w:t xml:space="preserve">menyebut bahwa </w:t>
      </w:r>
      <w:r w:rsidR="00201E9C" w:rsidRPr="005052FB">
        <w:rPr>
          <w:rFonts w:ascii="Times New Roman" w:hAnsi="Times New Roman" w:cs="Times New Roman"/>
          <w:color w:val="444444"/>
          <w:sz w:val="24"/>
          <w:szCs w:val="24"/>
          <w:shd w:val="clear" w:color="auto" w:fill="FFFFFF"/>
        </w:rPr>
        <w:t xml:space="preserve">ancaman hukuman bagi para pelaku zina adalah penjara maksimal 5 (lima) tahun). Besarnya </w:t>
      </w:r>
      <w:r w:rsidR="00201E9C" w:rsidRPr="005052FB">
        <w:rPr>
          <w:rFonts w:ascii="Times New Roman" w:hAnsi="Times New Roman" w:cs="Times New Roman"/>
          <w:color w:val="444444"/>
          <w:sz w:val="24"/>
          <w:szCs w:val="24"/>
          <w:shd w:val="clear" w:color="auto" w:fill="FFFFFF"/>
        </w:rPr>
        <w:lastRenderedPageBreak/>
        <w:t xml:space="preserve">ancaman pidana bagi perzinaan menunjukkan keseriusan Undang-undang </w:t>
      </w:r>
      <w:r w:rsidR="00854186" w:rsidRPr="005052FB">
        <w:rPr>
          <w:rFonts w:ascii="Times New Roman" w:hAnsi="Times New Roman" w:cs="Times New Roman"/>
          <w:color w:val="444444"/>
          <w:sz w:val="24"/>
          <w:szCs w:val="24"/>
          <w:shd w:val="clear" w:color="auto" w:fill="FFFFFF"/>
        </w:rPr>
        <w:t xml:space="preserve">ini </w:t>
      </w:r>
      <w:r w:rsidR="00201E9C" w:rsidRPr="005052FB">
        <w:rPr>
          <w:rFonts w:ascii="Times New Roman" w:hAnsi="Times New Roman" w:cs="Times New Roman"/>
          <w:color w:val="444444"/>
          <w:sz w:val="24"/>
          <w:szCs w:val="24"/>
          <w:shd w:val="clear" w:color="auto" w:fill="FFFFFF"/>
        </w:rPr>
        <w:t>dalam melindungan kehormatan masyarakat dari perbuatan asusila. Meskipun ada Pihak-pihak lain yang tidak senang dengn rancangan peraturan tersebut.</w:t>
      </w:r>
      <w:r w:rsidR="00854186" w:rsidRPr="005052FB">
        <w:rPr>
          <w:rFonts w:ascii="Times New Roman" w:hAnsi="Times New Roman" w:cs="Times New Roman"/>
          <w:color w:val="444444"/>
          <w:sz w:val="24"/>
          <w:szCs w:val="24"/>
          <w:shd w:val="clear" w:color="auto" w:fill="FFFFFF"/>
        </w:rPr>
        <w:t xml:space="preserve">karena dinilainya overcriminal. Sebab dalam Undang-undang yang berlaku saat ini seperti yang disebutkan di atas ancaman pidananya hanya 9 (Sembilan) bulan. Artinya bagi orang yang diduga melakukan perbuatan zina dapat dilakukan penahanan. Mengenai Pengaduan dalam Pasal 284 angka (2) dan (3). Yang pertama mengenai ketentuan Pasal 284 angka (2) di mana disebutkan bahwa Tindak pidana zina tidak dilakukan penuntutan kecuali atas pengaduan suami, istri, atau pihak ketiga yang tercemar. Pihak ketiga yang dimaksudkan </w:t>
      </w:r>
      <w:r w:rsidR="008B6724" w:rsidRPr="005052FB">
        <w:rPr>
          <w:rFonts w:ascii="Times New Roman" w:hAnsi="Times New Roman" w:cs="Times New Roman"/>
          <w:color w:val="444444"/>
          <w:sz w:val="24"/>
          <w:szCs w:val="24"/>
          <w:shd w:val="clear" w:color="auto" w:fill="FFFFFF"/>
        </w:rPr>
        <w:t>adalah siapapun yang merasa dirinya tercemar karena terdapat perbuatan persetubuhan di luar nikah yang dilakukan orang lain dapat mengadukan orang tersebut atas dugaan Tindak Pidana Perzinaan.</w:t>
      </w:r>
      <w:r w:rsidR="008B6724" w:rsidRPr="005052FB">
        <w:rPr>
          <w:rFonts w:ascii="Armata" w:hAnsi="Armata"/>
          <w:color w:val="444444"/>
          <w:sz w:val="21"/>
          <w:szCs w:val="21"/>
          <w:shd w:val="clear" w:color="auto" w:fill="FFFFFF"/>
        </w:rPr>
        <w:t> </w:t>
      </w:r>
      <w:r w:rsidR="00850B3D" w:rsidRPr="005052FB">
        <w:rPr>
          <w:rFonts w:ascii="Times New Roman" w:hAnsi="Times New Roman" w:cs="Times New Roman"/>
          <w:color w:val="444444"/>
          <w:sz w:val="24"/>
          <w:szCs w:val="24"/>
          <w:shd w:val="clear" w:color="auto" w:fill="FFFFFF"/>
        </w:rPr>
        <w:t xml:space="preserve">Secara normative tidak ada keharusan bagi pelapor atau penuduh utuk membuktikan tuduhannya, sebab pembuktian itu adalah ranahnya penyelidik. Tetapi dipasal </w:t>
      </w:r>
      <w:r w:rsidR="00850B3D" w:rsidRPr="005052FB">
        <w:rPr>
          <w:rStyle w:val="Strong"/>
          <w:rFonts w:ascii="Times New Roman" w:hAnsi="Times New Roman" w:cs="Times New Roman"/>
          <w:color w:val="222222"/>
          <w:sz w:val="24"/>
          <w:szCs w:val="24"/>
          <w:shd w:val="clear" w:color="auto" w:fill="EAEAEA"/>
        </w:rPr>
        <w:t xml:space="preserve"> 220 KUHP</w:t>
      </w:r>
      <w:r w:rsidR="00850B3D" w:rsidRPr="005052FB">
        <w:rPr>
          <w:rFonts w:ascii="Times New Roman" w:hAnsi="Times New Roman" w:cs="Times New Roman"/>
          <w:color w:val="222222"/>
          <w:sz w:val="24"/>
          <w:szCs w:val="24"/>
          <w:shd w:val="clear" w:color="auto" w:fill="EAEAEA"/>
        </w:rPr>
        <w:t> </w:t>
      </w:r>
      <w:r w:rsidR="00850B3D" w:rsidRPr="005052FB">
        <w:rPr>
          <w:rStyle w:val="Strong"/>
          <w:rFonts w:ascii="Times New Roman" w:hAnsi="Times New Roman" w:cs="Times New Roman"/>
          <w:color w:val="222222"/>
          <w:sz w:val="24"/>
          <w:szCs w:val="24"/>
          <w:shd w:val="clear" w:color="auto" w:fill="EAEAEA"/>
        </w:rPr>
        <w:t> </w:t>
      </w:r>
      <w:r w:rsidR="00850B3D" w:rsidRPr="005052FB">
        <w:rPr>
          <w:rFonts w:ascii="Times New Roman" w:hAnsi="Times New Roman" w:cs="Times New Roman"/>
          <w:color w:val="222222"/>
          <w:sz w:val="24"/>
          <w:szCs w:val="24"/>
          <w:shd w:val="clear" w:color="auto" w:fill="EAEAEA"/>
        </w:rPr>
        <w:t>sebagai berikut:</w:t>
      </w:r>
      <w:r w:rsidR="00854186" w:rsidRPr="005052FB">
        <w:rPr>
          <w:rFonts w:ascii="Times New Roman" w:hAnsi="Times New Roman" w:cs="Times New Roman"/>
          <w:color w:val="444444"/>
          <w:sz w:val="24"/>
          <w:szCs w:val="24"/>
          <w:shd w:val="clear" w:color="auto" w:fill="FFFFFF"/>
        </w:rPr>
        <w:t xml:space="preserve"> </w:t>
      </w:r>
      <w:r w:rsidR="00850B3D" w:rsidRPr="005052FB">
        <w:rPr>
          <w:rFonts w:ascii="Times New Roman" w:eastAsia="Times New Roman" w:hAnsi="Times New Roman" w:cs="Times New Roman"/>
          <w:color w:val="222222"/>
          <w:sz w:val="24"/>
          <w:szCs w:val="24"/>
        </w:rPr>
        <w:t xml:space="preserve">Pasal 220 KUHP: “Barang siapa memberitahukan atau mengadukan bahwa telah dilakukan suatu perbuatan pidana, padahal mengetahui bahwa itu tidak dilakukan, diancam dengan pidana penjara paling lama satu tahun empat bulan.” </w:t>
      </w:r>
      <w:r w:rsidR="00234A4C" w:rsidRPr="005052FB">
        <w:rPr>
          <w:rFonts w:ascii="Arial" w:hAnsi="Arial" w:cs="Arial"/>
          <w:color w:val="111111"/>
          <w:sz w:val="21"/>
          <w:szCs w:val="21"/>
          <w:shd w:val="clear" w:color="auto" w:fill="FFFFFF"/>
        </w:rPr>
        <w:t> </w:t>
      </w:r>
      <w:r w:rsidR="00234A4C" w:rsidRPr="005052FB">
        <w:rPr>
          <w:rFonts w:ascii="Times New Roman" w:hAnsi="Times New Roman" w:cs="Times New Roman"/>
          <w:color w:val="111111"/>
          <w:sz w:val="24"/>
          <w:szCs w:val="24"/>
          <w:shd w:val="clear" w:color="auto" w:fill="FFFFFF"/>
        </w:rPr>
        <w:t>jika pendapat orang tersebut melanggar kehormatan orang lain, maka pelaku bisa dipidana atas pengaduan korban.</w:t>
      </w:r>
      <w:r w:rsidR="002D5186" w:rsidRPr="005052FB">
        <w:rPr>
          <w:rStyle w:val="FootnoteReference"/>
          <w:rFonts w:ascii="Times New Roman" w:hAnsi="Times New Roman" w:cs="Times New Roman"/>
          <w:color w:val="111111"/>
          <w:sz w:val="24"/>
          <w:szCs w:val="24"/>
          <w:shd w:val="clear" w:color="auto" w:fill="FFFFFF"/>
        </w:rPr>
        <w:footnoteReference w:id="15"/>
      </w:r>
      <w:r w:rsidR="00266B4E" w:rsidRPr="005052FB">
        <w:rPr>
          <w:rFonts w:ascii="Times New Roman" w:hAnsi="Times New Roman" w:cs="Times New Roman"/>
          <w:color w:val="111111"/>
          <w:sz w:val="24"/>
          <w:szCs w:val="24"/>
          <w:shd w:val="clear" w:color="auto" w:fill="FFFFFF"/>
        </w:rPr>
        <w:t>.</w:t>
      </w:r>
      <w:r w:rsidR="00234A4C" w:rsidRPr="005052FB">
        <w:rPr>
          <w:rFonts w:ascii="Times New Roman" w:eastAsia="Times New Roman" w:hAnsi="Times New Roman" w:cs="Times New Roman"/>
          <w:color w:val="222222"/>
          <w:sz w:val="24"/>
          <w:szCs w:val="24"/>
        </w:rPr>
        <w:t xml:space="preserve"> </w:t>
      </w:r>
      <w:r w:rsidR="00266B4E" w:rsidRPr="005052FB">
        <w:rPr>
          <w:rFonts w:ascii="Times New Roman" w:eastAsia="Times New Roman" w:hAnsi="Times New Roman" w:cs="Times New Roman"/>
          <w:color w:val="222222"/>
          <w:sz w:val="24"/>
          <w:szCs w:val="24"/>
        </w:rPr>
        <w:t xml:space="preserve">Termasuk pencemaran </w:t>
      </w:r>
      <w:r w:rsidR="00266B4E" w:rsidRPr="005052FB">
        <w:rPr>
          <w:rFonts w:ascii="Times New Roman" w:hAnsi="Times New Roman" w:cs="Times New Roman"/>
          <w:sz w:val="24"/>
          <w:szCs w:val="24"/>
        </w:rPr>
        <w:t>yang terdapat pada</w:t>
      </w:r>
      <w:r w:rsidR="00F70E1B" w:rsidRPr="005052FB">
        <w:rPr>
          <w:rFonts w:ascii="Times New Roman" w:hAnsi="Times New Roman" w:cs="Times New Roman"/>
          <w:sz w:val="24"/>
          <w:szCs w:val="24"/>
        </w:rPr>
        <w:t xml:space="preserve"> pasal 440 yang mengatur</w:t>
      </w:r>
      <w:r w:rsidR="003F43B6" w:rsidRPr="005052FB">
        <w:rPr>
          <w:rFonts w:ascii="Times New Roman" w:hAnsi="Times New Roman" w:cs="Times New Roman"/>
          <w:sz w:val="24"/>
          <w:szCs w:val="24"/>
        </w:rPr>
        <w:t xml:space="preserve"> </w:t>
      </w:r>
      <w:r w:rsidR="000615E6" w:rsidRPr="005052FB">
        <w:rPr>
          <w:rFonts w:ascii="Times New Roman" w:hAnsi="Times New Roman" w:cs="Times New Roman"/>
          <w:sz w:val="24"/>
          <w:szCs w:val="24"/>
        </w:rPr>
        <w:t>pencemaran</w:t>
      </w:r>
      <w:r w:rsidR="003F43B6" w:rsidRPr="005052FB">
        <w:rPr>
          <w:rFonts w:ascii="Times New Roman" w:hAnsi="Times New Roman" w:cs="Times New Roman"/>
          <w:sz w:val="24"/>
          <w:szCs w:val="24"/>
        </w:rPr>
        <w:t xml:space="preserve"> </w:t>
      </w:r>
      <w:r w:rsidR="00F70E1B" w:rsidRPr="005052FB">
        <w:rPr>
          <w:rFonts w:ascii="Times New Roman" w:hAnsi="Times New Roman" w:cs="Times New Roman"/>
          <w:sz w:val="24"/>
          <w:szCs w:val="24"/>
        </w:rPr>
        <w:t>nama</w:t>
      </w:r>
      <w:r w:rsidR="0002179E" w:rsidRPr="005052FB">
        <w:rPr>
          <w:rFonts w:ascii="Times New Roman" w:hAnsi="Times New Roman" w:cs="Times New Roman"/>
          <w:sz w:val="24"/>
          <w:szCs w:val="24"/>
        </w:rPr>
        <w:t xml:space="preserve"> baik</w:t>
      </w:r>
      <w:r w:rsidR="00F70E1B" w:rsidRPr="005052FB">
        <w:rPr>
          <w:rFonts w:ascii="Times New Roman" w:hAnsi="Times New Roman" w:cs="Times New Roman"/>
          <w:sz w:val="24"/>
          <w:szCs w:val="24"/>
        </w:rPr>
        <w:t xml:space="preserve"> seseorang dengan cara menuduhkan suatu hal dengan maksud supaya hal itu diketahui umum</w:t>
      </w:r>
      <w:r w:rsidR="000615E6" w:rsidRPr="005052FB">
        <w:rPr>
          <w:rFonts w:ascii="Times New Roman" w:hAnsi="Times New Roman" w:cs="Times New Roman"/>
          <w:sz w:val="24"/>
          <w:szCs w:val="24"/>
        </w:rPr>
        <w:t xml:space="preserve">. Ancaman atas perbuatan ini akan lebih berat jika pencemaran dilakukan secara tertulis atau disiarkan. Sifat dari perbuatan pencemaran itu jika menyerang adalah jika perbuatan penghinaan yang dilakukan dengan cara menuduh, lisan atau tulisan atau gambar yang menyerang kehormatan dan nama seseorang sehingga merugikan orang tersebut. </w:t>
      </w:r>
      <w:r w:rsidR="00353068" w:rsidRPr="005052FB">
        <w:rPr>
          <w:rFonts w:ascii="Times New Roman" w:hAnsi="Times New Roman" w:cs="Times New Roman"/>
          <w:color w:val="3E3F3A"/>
          <w:sz w:val="24"/>
          <w:szCs w:val="24"/>
          <w:shd w:val="clear" w:color="auto" w:fill="FFFFFF"/>
        </w:rPr>
        <w:t xml:space="preserve"> Redaksi tersebut sama dengan yang dituturkan oleh Sugara </w:t>
      </w:r>
      <w:r w:rsidR="001A51C3" w:rsidRPr="005052FB">
        <w:rPr>
          <w:rFonts w:ascii="Times New Roman" w:hAnsi="Times New Roman" w:cs="Times New Roman"/>
          <w:color w:val="3E3F3A"/>
          <w:sz w:val="24"/>
          <w:szCs w:val="24"/>
          <w:shd w:val="clear" w:color="auto" w:fill="FFFFFF"/>
        </w:rPr>
        <w:t xml:space="preserve">dkk </w:t>
      </w:r>
      <w:r w:rsidR="00353068" w:rsidRPr="005052FB">
        <w:rPr>
          <w:rFonts w:ascii="Times New Roman" w:hAnsi="Times New Roman" w:cs="Times New Roman"/>
          <w:color w:val="3E3F3A"/>
          <w:sz w:val="24"/>
          <w:szCs w:val="24"/>
          <w:shd w:val="clear" w:color="auto" w:fill="FFFFFF"/>
        </w:rPr>
        <w:t>yakni perbuatan pencemaran nama baik adalah suatu perbuatan yang melanggar hukum, baik itu dengan lisan maupun dengan tulisan. yang menyerang kehormatan seseorang yang mengakibatkan rusaknya nama baik atau reputasi seseorang, dengan menyebarkan berita yang tidak sesuai dengan fakta, dan menyebarkan berita tersebut kepada khalayak ramai yang bisa menimbulkan kerugian bagi pihak yang bersangkutan.</w:t>
      </w:r>
      <w:r w:rsidR="002D5186" w:rsidRPr="005052FB">
        <w:rPr>
          <w:rStyle w:val="FootnoteReference"/>
          <w:rFonts w:ascii="Times New Roman" w:hAnsi="Times New Roman" w:cs="Times New Roman"/>
          <w:color w:val="3E3F3A"/>
          <w:sz w:val="24"/>
          <w:szCs w:val="24"/>
          <w:shd w:val="clear" w:color="auto" w:fill="FFFFFF"/>
        </w:rPr>
        <w:footnoteReference w:id="16"/>
      </w:r>
      <w:r w:rsidR="000F309C" w:rsidRPr="005052FB">
        <w:rPr>
          <w:rFonts w:ascii="Times New Roman" w:hAnsi="Times New Roman" w:cs="Times New Roman"/>
          <w:color w:val="3E3F3A"/>
          <w:sz w:val="24"/>
          <w:szCs w:val="24"/>
          <w:shd w:val="clear" w:color="auto" w:fill="FFFFFF"/>
        </w:rPr>
        <w:t>. Korban yang merasa dirugikan akibat dari tuduhan yang tidak benar dapat menuntut balik pelaku penuduh yang telah mencemarkan nama baik atau kehormatannya dengan laporan pencemaran nama baik.</w:t>
      </w:r>
    </w:p>
    <w:p w:rsidR="00F83CA4" w:rsidRPr="005052FB" w:rsidRDefault="003206DE" w:rsidP="003206DE">
      <w:pPr>
        <w:shd w:val="clear" w:color="auto" w:fill="FFFFFF"/>
        <w:autoSpaceDE w:val="0"/>
        <w:autoSpaceDN w:val="0"/>
        <w:adjustRightInd w:val="0"/>
        <w:spacing w:line="240" w:lineRule="exact"/>
        <w:ind w:left="426"/>
        <w:jc w:val="both"/>
        <w:rPr>
          <w:rFonts w:ascii="Garamond" w:hAnsi="Garamond"/>
          <w:color w:val="000000"/>
          <w:rtl/>
          <w:lang w:val="id-ID"/>
        </w:rPr>
      </w:pPr>
      <w:r w:rsidRPr="005052FB">
        <w:rPr>
          <w:rFonts w:ascii="Times New Roman" w:hAnsi="Times New Roman" w:cs="Times New Roman"/>
          <w:sz w:val="24"/>
          <w:szCs w:val="24"/>
        </w:rPr>
        <w:t>P</w:t>
      </w:r>
      <w:r w:rsidR="00DA0982" w:rsidRPr="005052FB">
        <w:rPr>
          <w:rFonts w:ascii="Times New Roman" w:hAnsi="Times New Roman" w:cs="Times New Roman"/>
          <w:sz w:val="24"/>
          <w:szCs w:val="24"/>
        </w:rPr>
        <w:t>embuktian terbalik dalam tindak pidana tuduhan zina dilihat dari sisi hukum pidana nasional</w:t>
      </w:r>
      <w:r w:rsidR="00D82476" w:rsidRPr="005052FB">
        <w:rPr>
          <w:rFonts w:ascii="Times New Roman" w:hAnsi="Times New Roman" w:cs="Times New Roman"/>
          <w:sz w:val="24"/>
          <w:szCs w:val="24"/>
        </w:rPr>
        <w:t xml:space="preserve">, pembuktian di Indonesia diatur dalam Kitab Undang-Undang Hukum Acara </w:t>
      </w:r>
      <w:r w:rsidR="002B66D3" w:rsidRPr="005052FB">
        <w:rPr>
          <w:rFonts w:ascii="Times New Roman" w:hAnsi="Times New Roman" w:cs="Times New Roman"/>
          <w:sz w:val="24"/>
          <w:szCs w:val="24"/>
        </w:rPr>
        <w:t>P</w:t>
      </w:r>
      <w:r w:rsidR="00D82476" w:rsidRPr="005052FB">
        <w:rPr>
          <w:rFonts w:ascii="Times New Roman" w:hAnsi="Times New Roman" w:cs="Times New Roman"/>
          <w:sz w:val="24"/>
          <w:szCs w:val="24"/>
        </w:rPr>
        <w:t>idana</w:t>
      </w:r>
      <w:r w:rsidR="005D4CC7" w:rsidRPr="005052FB">
        <w:rPr>
          <w:rFonts w:ascii="Times New Roman" w:hAnsi="Times New Roman" w:cs="Times New Roman"/>
          <w:sz w:val="24"/>
          <w:szCs w:val="24"/>
        </w:rPr>
        <w:t xml:space="preserve"> pasal 183</w:t>
      </w:r>
      <w:r w:rsidR="00D82476" w:rsidRPr="005052FB">
        <w:rPr>
          <w:rFonts w:ascii="Times New Roman" w:hAnsi="Times New Roman" w:cs="Times New Roman"/>
          <w:sz w:val="24"/>
          <w:szCs w:val="24"/>
        </w:rPr>
        <w:t xml:space="preserve"> yang menyatakan bahwa seorang hakim tidak dapat memutuskan suatu </w:t>
      </w:r>
      <w:r w:rsidR="008A501E" w:rsidRPr="005052FB">
        <w:rPr>
          <w:rFonts w:ascii="Times New Roman" w:hAnsi="Times New Roman" w:cs="Times New Roman"/>
          <w:sz w:val="24"/>
          <w:szCs w:val="24"/>
        </w:rPr>
        <w:t xml:space="preserve">perkara </w:t>
      </w:r>
      <w:r w:rsidR="00D82476" w:rsidRPr="005052FB">
        <w:rPr>
          <w:rFonts w:ascii="Times New Roman" w:hAnsi="Times New Roman" w:cs="Times New Roman"/>
          <w:sz w:val="24"/>
          <w:szCs w:val="24"/>
        </w:rPr>
        <w:t>tanpa sekurang-kurangnya dua alat bukti ditambah satu keyakinan hakim, hal ini untuk menyakini bahwa suatu tindak pidana benar-benar</w:t>
      </w:r>
      <w:r w:rsidR="00DA0982" w:rsidRPr="005052FB">
        <w:rPr>
          <w:rFonts w:ascii="Times New Roman" w:hAnsi="Times New Roman" w:cs="Times New Roman"/>
          <w:sz w:val="24"/>
          <w:szCs w:val="24"/>
        </w:rPr>
        <w:t xml:space="preserve"> </w:t>
      </w:r>
      <w:r w:rsidR="00D82476" w:rsidRPr="005052FB">
        <w:rPr>
          <w:rFonts w:ascii="Times New Roman" w:hAnsi="Times New Roman" w:cs="Times New Roman"/>
          <w:sz w:val="24"/>
          <w:szCs w:val="24"/>
        </w:rPr>
        <w:t xml:space="preserve"> terjadi bahwa terdakwalah yang bersalah melakukannya.</w:t>
      </w:r>
      <w:r w:rsidR="005D4CC7" w:rsidRPr="005052FB">
        <w:rPr>
          <w:rFonts w:ascii="Times New Roman" w:hAnsi="Times New Roman" w:cs="Times New Roman"/>
          <w:sz w:val="24"/>
          <w:szCs w:val="24"/>
        </w:rPr>
        <w:t xml:space="preserve"> </w:t>
      </w:r>
      <w:r w:rsidR="002D5186" w:rsidRPr="005052FB">
        <w:rPr>
          <w:rStyle w:val="FootnoteReference"/>
          <w:rFonts w:ascii="Times New Roman" w:hAnsi="Times New Roman" w:cs="Times New Roman"/>
          <w:sz w:val="24"/>
          <w:szCs w:val="24"/>
        </w:rPr>
        <w:footnoteReference w:id="17"/>
      </w:r>
      <w:r w:rsidR="005D4CC7" w:rsidRPr="005052FB">
        <w:rPr>
          <w:rFonts w:ascii="Times New Roman" w:hAnsi="Times New Roman" w:cs="Times New Roman"/>
          <w:sz w:val="24"/>
          <w:szCs w:val="24"/>
        </w:rPr>
        <w:t xml:space="preserve">. </w:t>
      </w:r>
      <w:r w:rsidR="008E283C" w:rsidRPr="005052FB">
        <w:rPr>
          <w:rFonts w:ascii="Times New Roman" w:hAnsi="Times New Roman" w:cs="Times New Roman"/>
          <w:sz w:val="24"/>
          <w:szCs w:val="24"/>
        </w:rPr>
        <w:t xml:space="preserve">Sama juga dengan ketentuan yang ada dalam  pasal 294 ayat (l) </w:t>
      </w:r>
      <w:r w:rsidR="008E283C" w:rsidRPr="005052FB">
        <w:rPr>
          <w:rFonts w:ascii="Times New Roman" w:hAnsi="Times New Roman" w:cs="Times New Roman"/>
          <w:sz w:val="24"/>
          <w:szCs w:val="24"/>
        </w:rPr>
        <w:lastRenderedPageBreak/>
        <w:t xml:space="preserve">HIR yang berbunyi sebagai berikut: Tidak seorang pun boleh dikenakan pidana, selain jika hakim mendapat keyakinan dengan alat bukti yang sah, bahwa benar telah terjadi perbuatan yang dapat dipidana dan bahwa orang-orang yang didakwa itulah yang bersalah melakukan perbuatan itu. </w:t>
      </w:r>
      <w:r w:rsidR="002D5186" w:rsidRPr="005052FB">
        <w:rPr>
          <w:rStyle w:val="FootnoteReference"/>
          <w:rFonts w:ascii="Times New Roman" w:hAnsi="Times New Roman" w:cs="Times New Roman"/>
          <w:sz w:val="24"/>
          <w:szCs w:val="24"/>
        </w:rPr>
        <w:footnoteReference w:id="18"/>
      </w:r>
      <w:r w:rsidR="008E283C" w:rsidRPr="005052FB">
        <w:t xml:space="preserve"> </w:t>
      </w:r>
      <w:r w:rsidR="005D4CC7" w:rsidRPr="005052FB">
        <w:rPr>
          <w:rFonts w:ascii="Times New Roman" w:hAnsi="Times New Roman" w:cs="Times New Roman"/>
          <w:sz w:val="24"/>
          <w:szCs w:val="24"/>
        </w:rPr>
        <w:t xml:space="preserve">Tetapi hakim juga dalam hal </w:t>
      </w:r>
      <w:r w:rsidR="002B66D3" w:rsidRPr="005052FB">
        <w:rPr>
          <w:rFonts w:ascii="Times New Roman" w:hAnsi="Times New Roman" w:cs="Times New Roman"/>
          <w:sz w:val="24"/>
          <w:szCs w:val="24"/>
        </w:rPr>
        <w:t xml:space="preserve">ini </w:t>
      </w:r>
      <w:r w:rsidR="005D4CC7" w:rsidRPr="005052FB">
        <w:rPr>
          <w:rFonts w:ascii="Times New Roman" w:hAnsi="Times New Roman" w:cs="Times New Roman"/>
          <w:sz w:val="24"/>
          <w:szCs w:val="24"/>
        </w:rPr>
        <w:t xml:space="preserve">wajib menggali informasi atau keterangan korban, dan korban juga berkewajiban untuk memberikan </w:t>
      </w:r>
      <w:r w:rsidR="002B66D3" w:rsidRPr="005052FB">
        <w:rPr>
          <w:rFonts w:ascii="Times New Roman" w:hAnsi="Times New Roman" w:cs="Times New Roman"/>
          <w:sz w:val="24"/>
          <w:szCs w:val="24"/>
        </w:rPr>
        <w:t>keterangan-keterangan</w:t>
      </w:r>
      <w:r w:rsidR="005D4CC7" w:rsidRPr="005052FB">
        <w:rPr>
          <w:rFonts w:ascii="Times New Roman" w:hAnsi="Times New Roman" w:cs="Times New Roman"/>
          <w:sz w:val="24"/>
          <w:szCs w:val="24"/>
        </w:rPr>
        <w:t xml:space="preserve"> yang cukup kepada hakim sebagai penolakannya terhadap apa yang didakwakan kepadanya</w:t>
      </w:r>
      <w:r w:rsidR="002B66D3" w:rsidRPr="005052FB">
        <w:rPr>
          <w:rFonts w:ascii="Times New Roman" w:hAnsi="Times New Roman" w:cs="Times New Roman"/>
          <w:sz w:val="24"/>
          <w:szCs w:val="24"/>
        </w:rPr>
        <w:t xml:space="preserve">. Dilihat dari sisi hukum pidana nasional keterangan yang diberikan korban atau terdakwa, </w:t>
      </w:r>
      <w:r w:rsidR="00933AE6" w:rsidRPr="005052FB">
        <w:rPr>
          <w:rFonts w:ascii="Times New Roman" w:hAnsi="Times New Roman" w:cs="Times New Roman"/>
          <w:sz w:val="24"/>
          <w:szCs w:val="24"/>
        </w:rPr>
        <w:t xml:space="preserve">hanya </w:t>
      </w:r>
      <w:r w:rsidR="002B66D3" w:rsidRPr="005052FB">
        <w:rPr>
          <w:rFonts w:ascii="Times New Roman" w:hAnsi="Times New Roman" w:cs="Times New Roman"/>
          <w:sz w:val="24"/>
          <w:szCs w:val="24"/>
        </w:rPr>
        <w:t>sebagai keterangan tambahan tidak menjadi alat bukti</w:t>
      </w:r>
      <w:r w:rsidR="009D0CAC" w:rsidRPr="005052FB">
        <w:rPr>
          <w:rFonts w:ascii="Times New Roman" w:hAnsi="Times New Roman" w:cs="Times New Roman"/>
          <w:sz w:val="24"/>
          <w:szCs w:val="24"/>
        </w:rPr>
        <w:t xml:space="preserve">, </w:t>
      </w:r>
      <w:r w:rsidR="008A501E" w:rsidRPr="005052FB">
        <w:rPr>
          <w:rFonts w:ascii="Times New Roman" w:hAnsi="Times New Roman" w:cs="Times New Roman"/>
          <w:sz w:val="24"/>
          <w:szCs w:val="24"/>
        </w:rPr>
        <w:t xml:space="preserve">sebab beban pembuktian ada pada penyidik dan </w:t>
      </w:r>
      <w:r w:rsidR="009D0CAC" w:rsidRPr="005052FB">
        <w:rPr>
          <w:rFonts w:ascii="Times New Roman" w:hAnsi="Times New Roman" w:cs="Times New Roman"/>
          <w:sz w:val="24"/>
          <w:szCs w:val="24"/>
        </w:rPr>
        <w:t xml:space="preserve">hakim </w:t>
      </w:r>
      <w:r w:rsidR="008A501E" w:rsidRPr="005052FB">
        <w:rPr>
          <w:rFonts w:ascii="Times New Roman" w:hAnsi="Times New Roman" w:cs="Times New Roman"/>
          <w:sz w:val="24"/>
          <w:szCs w:val="24"/>
        </w:rPr>
        <w:t xml:space="preserve">dalam ini </w:t>
      </w:r>
      <w:r w:rsidR="009D0CAC" w:rsidRPr="005052FB">
        <w:rPr>
          <w:rFonts w:ascii="Times New Roman" w:hAnsi="Times New Roman" w:cs="Times New Roman"/>
          <w:sz w:val="24"/>
          <w:szCs w:val="24"/>
        </w:rPr>
        <w:t>tetap menggunakan kewenangan</w:t>
      </w:r>
      <w:r w:rsidR="008A501E" w:rsidRPr="005052FB">
        <w:rPr>
          <w:rFonts w:ascii="Times New Roman" w:hAnsi="Times New Roman" w:cs="Times New Roman"/>
          <w:sz w:val="24"/>
          <w:szCs w:val="24"/>
        </w:rPr>
        <w:t>nya dalam memutuskan suatu perkara</w:t>
      </w:r>
      <w:r w:rsidR="009D0CAC" w:rsidRPr="005052FB">
        <w:rPr>
          <w:rFonts w:ascii="Times New Roman" w:hAnsi="Times New Roman" w:cs="Times New Roman"/>
          <w:sz w:val="24"/>
          <w:szCs w:val="24"/>
        </w:rPr>
        <w:t xml:space="preserve"> berdasarkan keyakinan.</w:t>
      </w:r>
      <w:r w:rsidR="00933AE6" w:rsidRPr="005052FB">
        <w:rPr>
          <w:rFonts w:ascii="Times New Roman" w:hAnsi="Times New Roman" w:cs="Times New Roman"/>
          <w:sz w:val="24"/>
          <w:szCs w:val="24"/>
        </w:rPr>
        <w:t xml:space="preserve"> Hal </w:t>
      </w:r>
      <w:r w:rsidR="008E3A5B" w:rsidRPr="005052FB">
        <w:rPr>
          <w:rFonts w:ascii="Times New Roman" w:hAnsi="Times New Roman" w:cs="Times New Roman"/>
          <w:sz w:val="24"/>
          <w:szCs w:val="24"/>
        </w:rPr>
        <w:t xml:space="preserve">itu menjadi salah satu sebab ketidakpuasan para pencari keadilan, terutama oleh terdakwa atau korban dalam sistem peradilan pidana di Indonesia. </w:t>
      </w:r>
      <w:r w:rsidR="007111A0" w:rsidRPr="005052FB">
        <w:rPr>
          <w:rFonts w:ascii="Times New Roman" w:hAnsi="Times New Roman" w:cs="Times New Roman"/>
          <w:sz w:val="24"/>
          <w:szCs w:val="24"/>
        </w:rPr>
        <w:t xml:space="preserve">Padahal </w:t>
      </w:r>
      <w:r w:rsidR="008A501E" w:rsidRPr="005052FB">
        <w:rPr>
          <w:rFonts w:ascii="Times New Roman" w:hAnsi="Times New Roman" w:cs="Times New Roman"/>
          <w:sz w:val="24"/>
          <w:szCs w:val="24"/>
        </w:rPr>
        <w:t>tuj</w:t>
      </w:r>
      <w:r w:rsidR="007111A0" w:rsidRPr="005052FB">
        <w:rPr>
          <w:rFonts w:ascii="Times New Roman" w:hAnsi="Times New Roman" w:cs="Times New Roman"/>
          <w:sz w:val="24"/>
          <w:szCs w:val="24"/>
        </w:rPr>
        <w:t xml:space="preserve">uan hukum yang utama menurut Aristoteles </w:t>
      </w:r>
      <w:r w:rsidR="008A501E" w:rsidRPr="005052FB">
        <w:rPr>
          <w:rFonts w:ascii="Times New Roman" w:hAnsi="Times New Roman" w:cs="Times New Roman"/>
          <w:sz w:val="24"/>
          <w:szCs w:val="24"/>
        </w:rPr>
        <w:t>adalah untuk mencapai tuj</w:t>
      </w:r>
      <w:r w:rsidR="007111A0" w:rsidRPr="005052FB">
        <w:rPr>
          <w:rFonts w:ascii="Times New Roman" w:hAnsi="Times New Roman" w:cs="Times New Roman"/>
          <w:sz w:val="24"/>
          <w:szCs w:val="24"/>
        </w:rPr>
        <w:t xml:space="preserve">uan akhir yang hakiki di masyarakat, yaitu tercapainya keadilan. </w:t>
      </w:r>
      <w:r w:rsidR="008A501E" w:rsidRPr="005052FB">
        <w:rPr>
          <w:rFonts w:ascii="Times New Roman" w:hAnsi="Times New Roman" w:cs="Times New Roman"/>
          <w:color w:val="111111"/>
          <w:sz w:val="24"/>
          <w:szCs w:val="24"/>
          <w:shd w:val="clear" w:color="auto" w:fill="FFFFFF"/>
        </w:rPr>
        <w:t>B</w:t>
      </w:r>
      <w:r w:rsidR="008E3A5B" w:rsidRPr="005052FB">
        <w:rPr>
          <w:rFonts w:ascii="Times New Roman" w:hAnsi="Times New Roman" w:cs="Times New Roman"/>
          <w:color w:val="111111"/>
          <w:sz w:val="24"/>
          <w:szCs w:val="24"/>
          <w:shd w:val="clear" w:color="auto" w:fill="FFFFFF"/>
        </w:rPr>
        <w:t>ertolak dari asumsi tersebut lahirlah pemikiran teoritis Roscoe Pound mengemukakan tentang hukum sebagai alat pembaharuan masyarakat:</w:t>
      </w:r>
      <w:r w:rsidR="00385997" w:rsidRPr="005052FB">
        <w:t xml:space="preserve"> </w:t>
      </w:r>
      <w:r w:rsidR="00385997" w:rsidRPr="005052FB">
        <w:rPr>
          <w:i/>
          <w:iCs/>
        </w:rPr>
        <w:t>Law as a tool of social engineering</w:t>
      </w:r>
      <w:r w:rsidR="00385997" w:rsidRPr="005052FB">
        <w:rPr>
          <w:rFonts w:ascii="Times New Roman" w:hAnsi="Times New Roman" w:cs="Times New Roman"/>
          <w:color w:val="111111"/>
          <w:sz w:val="24"/>
          <w:szCs w:val="24"/>
          <w:shd w:val="clear" w:color="auto" w:fill="FFFFFF"/>
        </w:rPr>
        <w:t xml:space="preserve"> </w:t>
      </w:r>
      <w:r w:rsidR="009D0CAC" w:rsidRPr="005052FB">
        <w:rPr>
          <w:rFonts w:ascii="Times New Roman" w:hAnsi="Times New Roman" w:cs="Times New Roman"/>
          <w:color w:val="111111"/>
          <w:sz w:val="24"/>
          <w:szCs w:val="24"/>
          <w:shd w:val="clear" w:color="auto" w:fill="FFFFFF"/>
        </w:rPr>
        <w:t>(h</w:t>
      </w:r>
      <w:r w:rsidR="008E3A5B" w:rsidRPr="005052FB">
        <w:rPr>
          <w:rFonts w:ascii="Times New Roman" w:hAnsi="Times New Roman" w:cs="Times New Roman"/>
          <w:color w:val="111111"/>
          <w:sz w:val="24"/>
          <w:szCs w:val="24"/>
          <w:shd w:val="clear" w:color="auto" w:fill="FFFFFF"/>
        </w:rPr>
        <w:t>ukum sebagai alat pembaharuan masyarakat</w:t>
      </w:r>
      <w:r w:rsidR="009D0CAC" w:rsidRPr="005052FB">
        <w:rPr>
          <w:rFonts w:ascii="Times New Roman" w:hAnsi="Times New Roman" w:cs="Times New Roman"/>
          <w:color w:val="111111"/>
          <w:sz w:val="24"/>
          <w:szCs w:val="24"/>
          <w:shd w:val="clear" w:color="auto" w:fill="FFFFFF"/>
        </w:rPr>
        <w:t>)</w:t>
      </w:r>
      <w:r w:rsidR="008E3A5B" w:rsidRPr="005052FB">
        <w:rPr>
          <w:rFonts w:ascii="Times New Roman" w:hAnsi="Times New Roman" w:cs="Times New Roman"/>
          <w:color w:val="111111"/>
          <w:sz w:val="24"/>
          <w:szCs w:val="24"/>
          <w:shd w:val="clear" w:color="auto" w:fill="FFFFFF"/>
        </w:rPr>
        <w:t xml:space="preserve">. Konsep ini dilansir oleh Muchtar Kusumaatmadja dan disesuaikan dengan kondisi Indonesia menjadi hukum sebagai sarana pembaharuan masyarakat. Pembaharuan </w:t>
      </w:r>
      <w:r w:rsidR="003C1D87" w:rsidRPr="005052FB">
        <w:rPr>
          <w:rFonts w:ascii="Times New Roman" w:hAnsi="Times New Roman" w:cs="Times New Roman"/>
          <w:color w:val="111111"/>
          <w:sz w:val="24"/>
          <w:szCs w:val="24"/>
          <w:shd w:val="clear" w:color="auto" w:fill="FFFFFF"/>
        </w:rPr>
        <w:t>yang dimaksud</w:t>
      </w:r>
      <w:r w:rsidR="008948F5" w:rsidRPr="005052FB">
        <w:rPr>
          <w:rFonts w:ascii="Times New Roman" w:hAnsi="Times New Roman" w:cs="Times New Roman"/>
          <w:color w:val="111111"/>
          <w:sz w:val="24"/>
          <w:szCs w:val="24"/>
          <w:shd w:val="clear" w:color="auto" w:fill="FFFFFF"/>
        </w:rPr>
        <w:t xml:space="preserve"> oleh Muchtar Kusumaatmaja</w:t>
      </w:r>
      <w:r w:rsidR="008E3A5B" w:rsidRPr="005052FB">
        <w:rPr>
          <w:rFonts w:ascii="Times New Roman" w:hAnsi="Times New Roman" w:cs="Times New Roman"/>
          <w:color w:val="111111"/>
          <w:sz w:val="24"/>
          <w:szCs w:val="24"/>
          <w:shd w:val="clear" w:color="auto" w:fill="FFFFFF"/>
        </w:rPr>
        <w:t xml:space="preserve"> ialah memperbaharui cara berfikir masyarakat dari cara berfi</w:t>
      </w:r>
      <w:r w:rsidR="003C1D87" w:rsidRPr="005052FB">
        <w:rPr>
          <w:rFonts w:ascii="Times New Roman" w:hAnsi="Times New Roman" w:cs="Times New Roman"/>
          <w:color w:val="111111"/>
          <w:sz w:val="24"/>
          <w:szCs w:val="24"/>
          <w:shd w:val="clear" w:color="auto" w:fill="FFFFFF"/>
        </w:rPr>
        <w:t>kir tradisional kepada cara berf</w:t>
      </w:r>
      <w:r w:rsidR="006C364A" w:rsidRPr="005052FB">
        <w:rPr>
          <w:rFonts w:ascii="Times New Roman" w:hAnsi="Times New Roman" w:cs="Times New Roman"/>
          <w:color w:val="111111"/>
          <w:sz w:val="24"/>
          <w:szCs w:val="24"/>
          <w:shd w:val="clear" w:color="auto" w:fill="FFFFFF"/>
        </w:rPr>
        <w:t xml:space="preserve">ikir modern. </w:t>
      </w:r>
      <w:r w:rsidR="008E3A5B" w:rsidRPr="005052FB">
        <w:rPr>
          <w:rFonts w:ascii="Times New Roman" w:hAnsi="Times New Roman" w:cs="Times New Roman"/>
          <w:color w:val="111111"/>
          <w:sz w:val="24"/>
          <w:szCs w:val="24"/>
          <w:shd w:val="clear" w:color="auto" w:fill="FFFFFF"/>
        </w:rPr>
        <w:t>Hukum harus bisa dijadikan sarana untuk memecahkan semua problem yang ada di dalam masyarakat termasuk masalah tindak pidana tuduhan zina (</w:t>
      </w:r>
      <w:r w:rsidR="008E3A5B" w:rsidRPr="005052FB">
        <w:rPr>
          <w:rFonts w:ascii="Times New Roman" w:hAnsi="Times New Roman" w:cs="Times New Roman"/>
          <w:i/>
          <w:iCs/>
          <w:color w:val="111111"/>
          <w:sz w:val="24"/>
          <w:szCs w:val="24"/>
          <w:shd w:val="clear" w:color="auto" w:fill="FFFFFF"/>
        </w:rPr>
        <w:t>al-Qadzf)</w:t>
      </w:r>
      <w:r w:rsidR="008E3A5B" w:rsidRPr="005052FB">
        <w:rPr>
          <w:rFonts w:ascii="Times New Roman" w:hAnsi="Times New Roman" w:cs="Times New Roman"/>
          <w:color w:val="111111"/>
          <w:sz w:val="24"/>
          <w:szCs w:val="24"/>
          <w:shd w:val="clear" w:color="auto" w:fill="FFFFFF"/>
        </w:rPr>
        <w:t xml:space="preserve"> </w:t>
      </w:r>
      <w:r w:rsidR="003C1D87" w:rsidRPr="005052FB">
        <w:rPr>
          <w:rFonts w:ascii="Times New Roman" w:hAnsi="Times New Roman" w:cs="Times New Roman"/>
          <w:color w:val="111111"/>
          <w:sz w:val="24"/>
          <w:szCs w:val="24"/>
          <w:shd w:val="clear" w:color="auto" w:fill="FFFFFF"/>
        </w:rPr>
        <w:t>sebagai salah satu dari jenis tindak pidana penc</w:t>
      </w:r>
      <w:r w:rsidR="008948F5" w:rsidRPr="005052FB">
        <w:rPr>
          <w:rFonts w:ascii="Times New Roman" w:hAnsi="Times New Roman" w:cs="Times New Roman"/>
          <w:color w:val="111111"/>
          <w:sz w:val="24"/>
          <w:szCs w:val="24"/>
          <w:shd w:val="clear" w:color="auto" w:fill="FFFFFF"/>
        </w:rPr>
        <w:t>e</w:t>
      </w:r>
      <w:r w:rsidR="003C1D87" w:rsidRPr="005052FB">
        <w:rPr>
          <w:rFonts w:ascii="Times New Roman" w:hAnsi="Times New Roman" w:cs="Times New Roman"/>
          <w:color w:val="111111"/>
          <w:sz w:val="24"/>
          <w:szCs w:val="24"/>
          <w:shd w:val="clear" w:color="auto" w:fill="FFFFFF"/>
        </w:rPr>
        <w:t xml:space="preserve">maran nama baik </w:t>
      </w:r>
      <w:r w:rsidR="008E3A5B" w:rsidRPr="005052FB">
        <w:rPr>
          <w:rFonts w:ascii="Times New Roman" w:hAnsi="Times New Roman" w:cs="Times New Roman"/>
          <w:color w:val="111111"/>
          <w:sz w:val="24"/>
          <w:szCs w:val="24"/>
          <w:shd w:val="clear" w:color="auto" w:fill="FFFFFF"/>
        </w:rPr>
        <w:t xml:space="preserve">dalam hukum </w:t>
      </w:r>
      <w:r w:rsidR="003C1D87" w:rsidRPr="005052FB">
        <w:rPr>
          <w:rFonts w:ascii="Times New Roman" w:hAnsi="Times New Roman" w:cs="Times New Roman"/>
          <w:color w:val="111111"/>
          <w:sz w:val="24"/>
          <w:szCs w:val="24"/>
          <w:shd w:val="clear" w:color="auto" w:fill="FFFFFF"/>
        </w:rPr>
        <w:t>nasional</w:t>
      </w:r>
      <w:r w:rsidR="008E3A5B" w:rsidRPr="005052FB">
        <w:rPr>
          <w:rFonts w:ascii="Times New Roman" w:hAnsi="Times New Roman" w:cs="Times New Roman"/>
          <w:color w:val="111111"/>
          <w:sz w:val="24"/>
          <w:szCs w:val="24"/>
          <w:shd w:val="clear" w:color="auto" w:fill="FFFFFF"/>
        </w:rPr>
        <w:t xml:space="preserve">. </w:t>
      </w:r>
      <w:r w:rsidR="00933AE6" w:rsidRPr="005052FB">
        <w:rPr>
          <w:rFonts w:ascii="Times New Roman" w:hAnsi="Times New Roman" w:cs="Times New Roman"/>
          <w:color w:val="111111"/>
          <w:sz w:val="24"/>
          <w:szCs w:val="24"/>
          <w:shd w:val="clear" w:color="auto" w:fill="FFFFFF"/>
        </w:rPr>
        <w:t>Salah satu hal yang harus diperbaharui adalah sistem hukum pembuktiannya, yaitu dari sistem pembuktikan yang konvensional menjadi sistem pembuktian terbalik</w:t>
      </w:r>
      <w:r w:rsidR="00BF27CF" w:rsidRPr="005052FB">
        <w:rPr>
          <w:color w:val="111111"/>
          <w:sz w:val="18"/>
          <w:szCs w:val="18"/>
          <w:shd w:val="clear" w:color="auto" w:fill="FFFFFF"/>
        </w:rPr>
        <w:t>.</w:t>
      </w:r>
      <w:r w:rsidR="00BF27CF" w:rsidRPr="005052FB">
        <w:rPr>
          <w:rFonts w:ascii="Times New Roman" w:hAnsi="Times New Roman" w:cs="Times New Roman"/>
          <w:color w:val="111111"/>
          <w:sz w:val="24"/>
          <w:szCs w:val="24"/>
          <w:shd w:val="clear" w:color="auto" w:fill="FFFFFF"/>
        </w:rPr>
        <w:t xml:space="preserve"> </w:t>
      </w:r>
      <w:r w:rsidR="002D5186" w:rsidRPr="005052FB">
        <w:rPr>
          <w:rStyle w:val="FootnoteReference"/>
          <w:rFonts w:ascii="Times New Roman" w:hAnsi="Times New Roman" w:cs="Times New Roman"/>
          <w:color w:val="111111"/>
          <w:sz w:val="24"/>
          <w:szCs w:val="24"/>
          <w:shd w:val="clear" w:color="auto" w:fill="FFFFFF"/>
        </w:rPr>
        <w:footnoteReference w:id="19"/>
      </w:r>
      <w:r w:rsidR="008948F5" w:rsidRPr="005052FB">
        <w:rPr>
          <w:rFonts w:ascii="Times New Roman" w:hAnsi="Times New Roman" w:cs="Times New Roman"/>
          <w:color w:val="111111"/>
          <w:sz w:val="24"/>
          <w:szCs w:val="24"/>
          <w:shd w:val="clear" w:color="auto" w:fill="FFFFFF"/>
        </w:rPr>
        <w:t xml:space="preserve">. Sistem hukum dengan pembuktian terbalik seperti yang ditawarkan tersebut diklaim oleh Muchtar Kusumaatdja sebagai cara berfikir modern. </w:t>
      </w:r>
      <w:r w:rsidR="006C364A" w:rsidRPr="005052FB">
        <w:rPr>
          <w:rFonts w:ascii="Times New Roman" w:hAnsi="Times New Roman" w:cs="Times New Roman"/>
          <w:color w:val="111111"/>
          <w:sz w:val="24"/>
          <w:szCs w:val="24"/>
          <w:shd w:val="clear" w:color="auto" w:fill="FFFFFF"/>
        </w:rPr>
        <w:t xml:space="preserve">Pembuktian terbalik sebagaimana dimaksud oleh Muchtar Kusumaatdja juga ditemukan dalam pasal 12 B, 37, 37 A dan 38 B UU </w:t>
      </w:r>
      <w:r w:rsidR="008F3FB4" w:rsidRPr="005052FB">
        <w:rPr>
          <w:rFonts w:ascii="Times New Roman" w:hAnsi="Times New Roman" w:cs="Times New Roman"/>
          <w:color w:val="111111"/>
          <w:sz w:val="24"/>
          <w:szCs w:val="24"/>
          <w:shd w:val="clear" w:color="auto" w:fill="FFFFFF"/>
        </w:rPr>
        <w:t xml:space="preserve">Republik Indonesia </w:t>
      </w:r>
      <w:r w:rsidR="006C364A" w:rsidRPr="005052FB">
        <w:rPr>
          <w:rFonts w:ascii="Times New Roman" w:hAnsi="Times New Roman" w:cs="Times New Roman"/>
          <w:color w:val="111111"/>
          <w:sz w:val="24"/>
          <w:szCs w:val="24"/>
          <w:shd w:val="clear" w:color="auto" w:fill="FFFFFF"/>
        </w:rPr>
        <w:t xml:space="preserve">No. 31 tahun 1999 jo UU </w:t>
      </w:r>
      <w:r w:rsidR="008F3FB4" w:rsidRPr="005052FB">
        <w:rPr>
          <w:rFonts w:ascii="Times New Roman" w:hAnsi="Times New Roman" w:cs="Times New Roman"/>
          <w:color w:val="111111"/>
          <w:sz w:val="24"/>
          <w:szCs w:val="24"/>
          <w:shd w:val="clear" w:color="auto" w:fill="FFFFFF"/>
        </w:rPr>
        <w:t xml:space="preserve">Republik Indonesia </w:t>
      </w:r>
      <w:r w:rsidR="006C364A" w:rsidRPr="005052FB">
        <w:rPr>
          <w:rFonts w:ascii="Times New Roman" w:hAnsi="Times New Roman" w:cs="Times New Roman"/>
          <w:color w:val="111111"/>
          <w:sz w:val="24"/>
          <w:szCs w:val="24"/>
          <w:shd w:val="clear" w:color="auto" w:fill="FFFFFF"/>
        </w:rPr>
        <w:t xml:space="preserve">No. 20 tahun 2001, merupakan metode baru dalam sistem pembuktian pada Hukum Acara Pidana Indonesia dan Hukum Acara Pidana Islam telah mengenalnya sejak lama. Melalui metode pembuktian semacam ini, jaksa penuntut umum akan menggunakan hasil dari pembuktian secara terbalik yang dilakukan oleh terdakwa sebagai novum. </w:t>
      </w:r>
      <w:r w:rsidR="002D5186" w:rsidRPr="005052FB">
        <w:rPr>
          <w:rStyle w:val="FootnoteReference"/>
          <w:rFonts w:ascii="Times New Roman" w:hAnsi="Times New Roman" w:cs="Times New Roman"/>
          <w:color w:val="111111"/>
          <w:sz w:val="24"/>
          <w:szCs w:val="24"/>
          <w:shd w:val="clear" w:color="auto" w:fill="FFFFFF"/>
        </w:rPr>
        <w:footnoteReference w:id="20"/>
      </w:r>
      <w:r w:rsidR="006C364A" w:rsidRPr="005052FB">
        <w:rPr>
          <w:rFonts w:ascii="Times New Roman" w:hAnsi="Times New Roman" w:cs="Times New Roman"/>
          <w:color w:val="111111"/>
          <w:sz w:val="24"/>
          <w:szCs w:val="24"/>
          <w:shd w:val="clear" w:color="auto" w:fill="FFFFFF"/>
        </w:rPr>
        <w:t xml:space="preserve"> </w:t>
      </w:r>
      <w:r w:rsidR="008948F5" w:rsidRPr="005052FB">
        <w:rPr>
          <w:rFonts w:ascii="Times New Roman" w:hAnsi="Times New Roman" w:cs="Times New Roman"/>
          <w:color w:val="111111"/>
          <w:sz w:val="24"/>
          <w:szCs w:val="24"/>
          <w:shd w:val="clear" w:color="auto" w:fill="FFFFFF"/>
        </w:rPr>
        <w:t>Alasannya hakim tidak lagi semata-mata menilai proses pembuktian berdasarkan norma hukum materil dan keyakinannya, tetapi juga harus bisa mendengarkan keterangan-keterangan</w:t>
      </w:r>
      <w:r w:rsidR="006C364A" w:rsidRPr="005052FB">
        <w:rPr>
          <w:rFonts w:ascii="Times New Roman" w:hAnsi="Times New Roman" w:cs="Times New Roman"/>
          <w:color w:val="111111"/>
          <w:sz w:val="24"/>
          <w:szCs w:val="24"/>
          <w:shd w:val="clear" w:color="auto" w:fill="FFFFFF"/>
        </w:rPr>
        <w:t xml:space="preserve"> terdakwa</w:t>
      </w:r>
      <w:r w:rsidR="008948F5" w:rsidRPr="005052FB">
        <w:rPr>
          <w:rFonts w:ascii="Times New Roman" w:hAnsi="Times New Roman" w:cs="Times New Roman"/>
          <w:color w:val="111111"/>
          <w:sz w:val="24"/>
          <w:szCs w:val="24"/>
          <w:shd w:val="clear" w:color="auto" w:fill="FFFFFF"/>
        </w:rPr>
        <w:t xml:space="preserve"> yang berisi p</w:t>
      </w:r>
      <w:r w:rsidR="00F51B1C" w:rsidRPr="005052FB">
        <w:rPr>
          <w:rFonts w:ascii="Times New Roman" w:hAnsi="Times New Roman" w:cs="Times New Roman"/>
          <w:color w:val="111111"/>
          <w:sz w:val="24"/>
          <w:szCs w:val="24"/>
          <w:shd w:val="clear" w:color="auto" w:fill="FFFFFF"/>
        </w:rPr>
        <w:t>e</w:t>
      </w:r>
      <w:r w:rsidR="008948F5" w:rsidRPr="005052FB">
        <w:rPr>
          <w:rFonts w:ascii="Times New Roman" w:hAnsi="Times New Roman" w:cs="Times New Roman"/>
          <w:color w:val="111111"/>
          <w:sz w:val="24"/>
          <w:szCs w:val="24"/>
          <w:shd w:val="clear" w:color="auto" w:fill="FFFFFF"/>
        </w:rPr>
        <w:t>ngakuan</w:t>
      </w:r>
      <w:r w:rsidR="00F51B1C" w:rsidRPr="005052FB">
        <w:rPr>
          <w:rFonts w:ascii="Times New Roman" w:hAnsi="Times New Roman" w:cs="Times New Roman"/>
          <w:color w:val="111111"/>
          <w:sz w:val="24"/>
          <w:szCs w:val="24"/>
          <w:shd w:val="clear" w:color="auto" w:fill="FFFFFF"/>
        </w:rPr>
        <w:t xml:space="preserve"> tentang apa yang dialami dan diketahuinya pada saat peristiwa terjadi. Inilah yang disebut </w:t>
      </w:r>
      <w:r w:rsidR="00694DA2" w:rsidRPr="005052FB">
        <w:rPr>
          <w:rFonts w:ascii="Times New Roman" w:hAnsi="Times New Roman" w:cs="Times New Roman"/>
          <w:color w:val="111111"/>
          <w:sz w:val="24"/>
          <w:szCs w:val="24"/>
          <w:shd w:val="clear" w:color="auto" w:fill="FFFFFF"/>
        </w:rPr>
        <w:t xml:space="preserve">dalam hukum Pidana Islam dengan bukti </w:t>
      </w:r>
      <w:r w:rsidR="00694DA2" w:rsidRPr="005052FB">
        <w:rPr>
          <w:rFonts w:ascii="Times New Roman" w:hAnsi="Times New Roman" w:cs="Times New Roman"/>
          <w:i/>
          <w:iCs/>
          <w:color w:val="111111"/>
          <w:sz w:val="24"/>
          <w:szCs w:val="24"/>
          <w:shd w:val="clear" w:color="auto" w:fill="FFFFFF"/>
        </w:rPr>
        <w:t>ikrᾶr.</w:t>
      </w:r>
      <w:r w:rsidR="0084315F" w:rsidRPr="005052FB">
        <w:rPr>
          <w:rFonts w:ascii="Times New Roman" w:hAnsi="Times New Roman" w:cs="Times New Roman"/>
          <w:i/>
          <w:iCs/>
          <w:color w:val="111111"/>
          <w:sz w:val="24"/>
          <w:szCs w:val="24"/>
          <w:shd w:val="clear" w:color="auto" w:fill="FFFFFF"/>
        </w:rPr>
        <w:t xml:space="preserve"> </w:t>
      </w:r>
      <w:r w:rsidR="0084315F" w:rsidRPr="005052FB">
        <w:rPr>
          <w:rFonts w:ascii="Times New Roman" w:hAnsi="Times New Roman" w:cs="Times New Roman"/>
          <w:color w:val="111111"/>
          <w:sz w:val="24"/>
          <w:szCs w:val="24"/>
          <w:shd w:val="clear" w:color="auto" w:fill="FFFFFF"/>
        </w:rPr>
        <w:t>alat bukti ikrar yang sering dijadikan sebagai alat bukti yang dijadikan petimbangan oleh majelis hukum pada proses peradilan pidana, Misalnya pada kasus Maiz.</w:t>
      </w:r>
      <w:r w:rsidR="00F83CA4" w:rsidRPr="005052FB">
        <w:rPr>
          <w:rFonts w:ascii="Garamond" w:hAnsi="Garamond"/>
          <w:color w:val="000000"/>
          <w:lang w:val="sv-SE"/>
        </w:rPr>
        <w:t xml:space="preserve"> </w:t>
      </w:r>
      <w:r w:rsidR="00F83CA4" w:rsidRPr="005052FB">
        <w:rPr>
          <w:rFonts w:ascii="Times New Roman" w:hAnsi="Times New Roman" w:cs="Times New Roman"/>
          <w:color w:val="000000"/>
          <w:sz w:val="24"/>
          <w:szCs w:val="24"/>
          <w:lang w:val="sv-SE"/>
        </w:rPr>
        <w:t>Di dasar</w:t>
      </w:r>
      <w:r w:rsidR="00F83CA4" w:rsidRPr="005052FB">
        <w:rPr>
          <w:rFonts w:ascii="Garamond" w:hAnsi="Garamond"/>
          <w:color w:val="000000"/>
          <w:lang w:val="sv-SE"/>
        </w:rPr>
        <w:t xml:space="preserve"> </w:t>
      </w:r>
      <w:r w:rsidR="00F83CA4" w:rsidRPr="005052FB">
        <w:rPr>
          <w:rFonts w:ascii="Times New Roman" w:hAnsi="Times New Roman" w:cs="Times New Roman"/>
          <w:color w:val="000000"/>
          <w:sz w:val="24"/>
          <w:szCs w:val="24"/>
          <w:lang w:val="sv-SE"/>
        </w:rPr>
        <w:t>hadis yang diriwayatkan Abu Hurairah</w:t>
      </w:r>
      <w:r w:rsidR="00F83CA4" w:rsidRPr="005052FB">
        <w:rPr>
          <w:rFonts w:ascii="Times New Roman" w:hAnsi="Times New Roman" w:cs="Times New Roman"/>
          <w:color w:val="000000"/>
          <w:sz w:val="24"/>
          <w:szCs w:val="24"/>
          <w:lang w:val="id-ID"/>
        </w:rPr>
        <w:t>; yaitu:</w:t>
      </w:r>
    </w:p>
    <w:p w:rsidR="00F83CA4" w:rsidRDefault="00F83CA4" w:rsidP="003206DE">
      <w:pPr>
        <w:shd w:val="clear" w:color="auto" w:fill="FFFFFF"/>
        <w:autoSpaceDE w:val="0"/>
        <w:autoSpaceDN w:val="0"/>
        <w:bidi/>
        <w:adjustRightInd w:val="0"/>
        <w:spacing w:line="240" w:lineRule="exact"/>
        <w:ind w:left="284"/>
        <w:jc w:val="both"/>
        <w:rPr>
          <w:rFonts w:ascii="Traditional Arabic" w:hAnsi="Traditional Arabic" w:cs="Traditional Arabic"/>
          <w:sz w:val="36"/>
          <w:szCs w:val="36"/>
        </w:rPr>
      </w:pPr>
      <w:r w:rsidRPr="00F83CA4">
        <w:rPr>
          <w:rFonts w:ascii="Traditional Arabic" w:hAnsi="Traditional Arabic" w:cs="Traditional Arabic"/>
          <w:sz w:val="36"/>
          <w:szCs w:val="36"/>
          <w:rtl/>
        </w:rPr>
        <w:t>عنْ أَبِي هُرَيْرَةَ رَضِي اللَّه</w:t>
      </w:r>
      <w:r w:rsidRPr="00F83CA4">
        <w:rPr>
          <w:rFonts w:ascii="Traditional Arabic" w:hAnsi="Traditional Arabic" w:cs="Traditional Arabic"/>
          <w:sz w:val="36"/>
          <w:szCs w:val="36"/>
          <w:rtl/>
          <w:lang w:val="id-ID"/>
        </w:rPr>
        <w:t xml:space="preserve"> </w:t>
      </w:r>
      <w:r w:rsidRPr="00F83CA4">
        <w:rPr>
          <w:rFonts w:ascii="Traditional Arabic" w:hAnsi="Traditional Arabic" w:cs="Traditional Arabic"/>
          <w:sz w:val="36"/>
          <w:szCs w:val="36"/>
          <w:rtl/>
        </w:rPr>
        <w:t xml:space="preserve"> عَنْه  قَالَ أَتَى رَجُلٌ رَسُولَ اللَّهِ صَلَّى اللَّهم عَلَيْهِ وَسَلَّمَ وَهُوَ فِي الْمَسْجِدِ فَنَادَاهُ فَقَالَ يَا رَسُولَ اللَّهِ إِنِّي زَنَيْتُ فَأَعْرَضَ عَنْهُ حَتَّى رَدَّدَ عَلَيْهِ أَرْبَعَ مَرَّاتٍ فَلَمَّا شَهِدَ عَلَى نَفْسِهِ أَرْبَعَ شَهَادَاتٍ دَعَاهُ النَّبِيُّ صَلَّى اللَّهم عَلَيْهِ وَسَلَّمَ فَقَالَ أَبِكَ جُنُونٌ قَالَ لاَ قَالَ فَهَلْ أَحْصَنْتَ قَالَ نَعَمْ فَقَالَ النَّبِيُّ صَلَّى اللَّهم عَلَيْهِ وَسَلَّمَ اذْهَبُوا بِهِ فَارْجُمُوهُ </w:t>
      </w:r>
    </w:p>
    <w:p w:rsidR="00F83CA4" w:rsidRPr="00F83CA4" w:rsidRDefault="00F83CA4" w:rsidP="003206DE">
      <w:pPr>
        <w:shd w:val="clear" w:color="auto" w:fill="FFFFFF"/>
        <w:autoSpaceDE w:val="0"/>
        <w:autoSpaceDN w:val="0"/>
        <w:adjustRightInd w:val="0"/>
        <w:spacing w:line="240" w:lineRule="exact"/>
        <w:ind w:left="284"/>
        <w:jc w:val="both"/>
        <w:rPr>
          <w:rFonts w:ascii="Times New Roman" w:hAnsi="Times New Roman" w:cs="Times New Roman"/>
          <w:color w:val="000000"/>
          <w:sz w:val="24"/>
          <w:szCs w:val="24"/>
          <w:lang w:val="id-ID"/>
        </w:rPr>
      </w:pPr>
    </w:p>
    <w:p w:rsidR="00F83CA4" w:rsidRPr="00F83CA4" w:rsidRDefault="00F83CA4" w:rsidP="003206DE">
      <w:pPr>
        <w:shd w:val="clear" w:color="auto" w:fill="FFFFFF"/>
        <w:autoSpaceDE w:val="0"/>
        <w:autoSpaceDN w:val="0"/>
        <w:adjustRightInd w:val="0"/>
        <w:spacing w:line="240" w:lineRule="exact"/>
        <w:ind w:left="284"/>
        <w:jc w:val="both"/>
        <w:rPr>
          <w:rFonts w:ascii="Times New Roman" w:hAnsi="Times New Roman" w:cs="Times New Roman"/>
          <w:sz w:val="24"/>
          <w:szCs w:val="24"/>
          <w:lang w:val="sv-SE"/>
        </w:rPr>
      </w:pPr>
      <w:r w:rsidRPr="00F83CA4">
        <w:rPr>
          <w:rFonts w:ascii="Times New Roman" w:hAnsi="Times New Roman" w:cs="Times New Roman"/>
          <w:color w:val="000000"/>
          <w:sz w:val="24"/>
          <w:szCs w:val="24"/>
          <w:lang w:val="sv-SE"/>
        </w:rPr>
        <w:t>Artinya:</w:t>
      </w:r>
    </w:p>
    <w:p w:rsidR="00CE6D84" w:rsidRDefault="00F83CA4" w:rsidP="00CF7C90">
      <w:pPr>
        <w:shd w:val="clear" w:color="auto" w:fill="FFFFFF"/>
        <w:autoSpaceDE w:val="0"/>
        <w:autoSpaceDN w:val="0"/>
        <w:adjustRightInd w:val="0"/>
        <w:spacing w:line="240" w:lineRule="exact"/>
        <w:ind w:left="709"/>
        <w:jc w:val="both"/>
        <w:rPr>
          <w:rFonts w:ascii="Times New Roman" w:hAnsi="Times New Roman" w:cs="Times New Roman"/>
          <w:i/>
          <w:iCs/>
          <w:color w:val="000000"/>
          <w:sz w:val="24"/>
          <w:szCs w:val="24"/>
          <w:lang w:val="sv-SE"/>
        </w:rPr>
      </w:pPr>
      <w:r w:rsidRPr="00F83CA4">
        <w:rPr>
          <w:rFonts w:ascii="Times New Roman" w:hAnsi="Times New Roman" w:cs="Times New Roman"/>
          <w:color w:val="000000"/>
          <w:sz w:val="24"/>
          <w:szCs w:val="24"/>
          <w:lang w:val="sv-SE"/>
        </w:rPr>
        <w:lastRenderedPageBreak/>
        <w:t xml:space="preserve">'Dari Abu Hurairah ra. menceritakan bahwa pada suatu hari datanglah seorang laki-laki kepada Nabi saw. yang sementara berada di masjid untuk menyatakan bahwa ia telah berbuat zina. </w:t>
      </w:r>
      <w:r w:rsidRPr="00F83CA4">
        <w:rPr>
          <w:rFonts w:ascii="Times New Roman" w:hAnsi="Times New Roman" w:cs="Times New Roman"/>
          <w:color w:val="000000"/>
          <w:sz w:val="24"/>
          <w:szCs w:val="24"/>
        </w:rPr>
        <w:t xml:space="preserve">Terhadap pengaduan tersebut, Nabi tidak memperhatikannya, kemudian laki-laki itu menyatakan kedua kalinya bahwa ia telah berzina. </w:t>
      </w:r>
      <w:r w:rsidRPr="00F83CA4">
        <w:rPr>
          <w:rFonts w:ascii="Times New Roman" w:hAnsi="Times New Roman" w:cs="Times New Roman"/>
          <w:color w:val="000000"/>
          <w:sz w:val="24"/>
          <w:szCs w:val="24"/>
          <w:lang w:val="sv-SE"/>
        </w:rPr>
        <w:t>Dan kembali Nabi saw. tidak memperhatikannya. Hal itu berulang sampai laki-laki itu datang yang keempat kalinya. Tatkala ia telah menunjukan kesaksian (pengakuan) atas kesalahannya sebanyak empat kali, Maka</w:t>
      </w:r>
      <w:r w:rsidRPr="00F83CA4">
        <w:rPr>
          <w:rFonts w:ascii="Times New Roman" w:hAnsi="Times New Roman" w:cs="Times New Roman"/>
          <w:sz w:val="24"/>
          <w:szCs w:val="24"/>
          <w:lang w:val="sv-SE"/>
        </w:rPr>
        <w:t xml:space="preserve"> </w:t>
      </w:r>
      <w:r w:rsidRPr="00F83CA4">
        <w:rPr>
          <w:rFonts w:ascii="Times New Roman" w:hAnsi="Times New Roman" w:cs="Times New Roman"/>
          <w:i/>
          <w:iCs/>
          <w:color w:val="000000"/>
          <w:sz w:val="24"/>
          <w:szCs w:val="24"/>
          <w:lang w:val="sv-SE"/>
        </w:rPr>
        <w:t xml:space="preserve">Nabi memberikan perhatiannya. Nabi saw. bertanya: apakah kamu dalam keadaan sehat akal?”, dijawab: </w:t>
      </w:r>
      <w:r w:rsidRPr="00F83CA4">
        <w:rPr>
          <w:rFonts w:ascii="Times New Roman" w:hAnsi="Times New Roman" w:cs="Times New Roman"/>
          <w:i/>
          <w:iCs/>
          <w:color w:val="000000"/>
          <w:sz w:val="24"/>
          <w:szCs w:val="24"/>
          <w:lang w:val="id-ID"/>
        </w:rPr>
        <w:t>ya</w:t>
      </w:r>
      <w:r w:rsidRPr="00F83CA4">
        <w:rPr>
          <w:rFonts w:ascii="Times New Roman" w:hAnsi="Times New Roman" w:cs="Times New Roman"/>
          <w:i/>
          <w:iCs/>
          <w:color w:val="000000"/>
          <w:sz w:val="24"/>
          <w:szCs w:val="24"/>
          <w:lang w:val="sv-SE"/>
        </w:rPr>
        <w:t>. Nabi bertanya: lagi, apakah kamu telah menikah? T’, dijawab: “ya”, maka Nabi pun memberitahukan agar laki-laki itu dijatuhi rajam.</w:t>
      </w:r>
      <w:r w:rsidR="00CF7C90">
        <w:rPr>
          <w:rStyle w:val="FootnoteReference"/>
          <w:rFonts w:ascii="Times New Roman" w:hAnsi="Times New Roman" w:cs="Times New Roman"/>
          <w:i/>
          <w:iCs/>
          <w:color w:val="000000"/>
          <w:sz w:val="24"/>
          <w:szCs w:val="24"/>
          <w:lang w:val="sv-SE"/>
        </w:rPr>
        <w:footnoteReference w:id="21"/>
      </w:r>
    </w:p>
    <w:p w:rsidR="0055035F" w:rsidRPr="0055035F" w:rsidRDefault="0055035F" w:rsidP="00CE6D84">
      <w:pPr>
        <w:shd w:val="clear" w:color="auto" w:fill="FFFFFF"/>
        <w:autoSpaceDE w:val="0"/>
        <w:autoSpaceDN w:val="0"/>
        <w:adjustRightInd w:val="0"/>
        <w:spacing w:line="240" w:lineRule="exact"/>
        <w:ind w:left="709"/>
        <w:jc w:val="both"/>
        <w:rPr>
          <w:rFonts w:ascii="Times New Roman" w:hAnsi="Times New Roman" w:cs="Times New Roman"/>
          <w:iCs/>
          <w:color w:val="000000"/>
          <w:sz w:val="24"/>
          <w:szCs w:val="24"/>
          <w:lang w:val="id-ID"/>
        </w:rPr>
      </w:pPr>
      <w:r w:rsidRPr="0055035F">
        <w:rPr>
          <w:rFonts w:ascii="Times New Roman" w:hAnsi="Times New Roman" w:cs="Times New Roman"/>
          <w:iCs/>
          <w:color w:val="000000"/>
          <w:sz w:val="24"/>
          <w:szCs w:val="24"/>
          <w:lang w:val="sv-SE"/>
        </w:rPr>
        <w:t>Hadis inilah yang dijadikan dasar oleh para fuqaha menetapkan jumlah pengakuan zina karena pengaduan dan pezina sendiri harus sebanyak empat kali. Namun demikian, seperti yang dikemukakan oleh Ibn Rusyd terjadi perbedaan pendapat di antara ulama. imam Ab</w:t>
      </w:r>
      <w:r w:rsidRPr="0055035F">
        <w:rPr>
          <w:rFonts w:ascii="Times New Roman" w:hAnsi="Times New Roman" w:cs="Times New Roman"/>
          <w:iCs/>
          <w:color w:val="000000"/>
          <w:sz w:val="24"/>
          <w:szCs w:val="24"/>
          <w:lang w:val="id-ID"/>
        </w:rPr>
        <w:t>u</w:t>
      </w:r>
      <w:r w:rsidRPr="0055035F">
        <w:rPr>
          <w:rFonts w:ascii="Times New Roman" w:hAnsi="Times New Roman" w:cs="Times New Roman"/>
          <w:iCs/>
          <w:color w:val="000000"/>
          <w:sz w:val="24"/>
          <w:szCs w:val="24"/>
          <w:lang w:val="sv-SE"/>
        </w:rPr>
        <w:t xml:space="preserve"> Hanifah dan sahabat-sahabatnya, demikian Abi Lailah berpendapat bahwa tidak wajib dihad kecuali dengan pengakuan sebanyak empat kali secara berulang-ulang. Abu Hanifah menambahkan bahwa pengakuan itu harus disampaikan kepada majelis yang terpisah. Sedangkan Imam Mãlik dan Syafii menyatakan pengakuan itu cukup sekali saja,</w:t>
      </w:r>
      <w:r w:rsidR="00CE6D84">
        <w:rPr>
          <w:rFonts w:ascii="Times New Roman" w:hAnsi="Times New Roman" w:cs="Times New Roman"/>
          <w:iCs/>
          <w:color w:val="000000"/>
          <w:sz w:val="24"/>
          <w:szCs w:val="24"/>
          <w:lang w:val="sv-SE"/>
        </w:rPr>
        <w:t xml:space="preserve"> (Ibn Rusyd: Bidayah al-Mujtahid: 1960),</w:t>
      </w:r>
      <w:r w:rsidRPr="0055035F">
        <w:rPr>
          <w:rFonts w:ascii="Times New Roman" w:hAnsi="Times New Roman" w:cs="Times New Roman"/>
          <w:iCs/>
          <w:color w:val="000000"/>
          <w:sz w:val="24"/>
          <w:szCs w:val="24"/>
          <w:lang w:val="sv-SE"/>
        </w:rPr>
        <w:t xml:space="preserve"> karena pengakuan merupakan suatu berita, dan informasi itu tidak memerlukan pengulangan bagi. ulama yang berpegang pada pendapat ini didasarkan pada hadis yang diriwayatkan oleh Abu Hurairah dan Zaid bin Khalid bahwa Nabi saw. bersabda:</w:t>
      </w:r>
    </w:p>
    <w:p w:rsidR="0055035F" w:rsidRPr="0055035F" w:rsidRDefault="0055035F" w:rsidP="0055035F">
      <w:pPr>
        <w:shd w:val="clear" w:color="auto" w:fill="FFFFFF"/>
        <w:autoSpaceDE w:val="0"/>
        <w:autoSpaceDN w:val="0"/>
        <w:adjustRightInd w:val="0"/>
        <w:spacing w:line="240" w:lineRule="exact"/>
        <w:ind w:firstLine="720"/>
        <w:jc w:val="both"/>
        <w:rPr>
          <w:rFonts w:ascii="Times New Roman" w:hAnsi="Times New Roman" w:cs="Times New Roman"/>
          <w:sz w:val="24"/>
          <w:szCs w:val="24"/>
          <w:lang w:val="id-ID"/>
        </w:rPr>
      </w:pPr>
    </w:p>
    <w:p w:rsidR="0055035F" w:rsidRPr="0055035F" w:rsidRDefault="0055035F" w:rsidP="00CE6D84">
      <w:pPr>
        <w:bidi/>
        <w:spacing w:line="240" w:lineRule="exact"/>
        <w:jc w:val="both"/>
        <w:rPr>
          <w:rFonts w:ascii="Times New Roman" w:hAnsi="Times New Roman" w:cs="Times New Roman"/>
          <w:color w:val="000000"/>
          <w:sz w:val="24"/>
          <w:szCs w:val="24"/>
          <w:lang w:val="id-ID"/>
        </w:rPr>
      </w:pPr>
      <w:r w:rsidRPr="0055035F">
        <w:rPr>
          <w:rFonts w:ascii="Times New Roman" w:hAnsi="Times New Roman" w:cs="Times New Roman"/>
          <w:color w:val="000000"/>
          <w:sz w:val="24"/>
          <w:szCs w:val="24"/>
          <w:rtl/>
        </w:rPr>
        <w:t>ياأُنيس علي اِمرأة هذا فاِن اغْتَرفتْ فَارجُمْ</w:t>
      </w:r>
      <w:r>
        <w:rPr>
          <w:rFonts w:ascii="Times New Roman" w:hAnsi="Times New Roman" w:cs="Times New Roman"/>
          <w:color w:val="000000"/>
          <w:sz w:val="24"/>
          <w:szCs w:val="24"/>
          <w:rtl/>
        </w:rPr>
        <w:t>ها</w:t>
      </w:r>
    </w:p>
    <w:p w:rsidR="0055035F" w:rsidRPr="00CE6D84" w:rsidRDefault="0055035F" w:rsidP="003206DE">
      <w:pPr>
        <w:shd w:val="clear" w:color="auto" w:fill="FFFFFF"/>
        <w:autoSpaceDE w:val="0"/>
        <w:autoSpaceDN w:val="0"/>
        <w:adjustRightInd w:val="0"/>
        <w:spacing w:line="240" w:lineRule="exact"/>
        <w:ind w:left="426"/>
        <w:jc w:val="both"/>
        <w:rPr>
          <w:rFonts w:ascii="Times New Roman" w:hAnsi="Times New Roman" w:cs="Times New Roman"/>
          <w:sz w:val="24"/>
          <w:szCs w:val="24"/>
          <w:lang w:val="id-ID"/>
        </w:rPr>
      </w:pPr>
      <w:r w:rsidRPr="00CE6D84">
        <w:rPr>
          <w:rFonts w:ascii="Times New Roman" w:hAnsi="Times New Roman" w:cs="Times New Roman"/>
          <w:color w:val="000000"/>
          <w:sz w:val="24"/>
          <w:szCs w:val="24"/>
          <w:lang w:val="id-ID"/>
        </w:rPr>
        <w:t>Artinya:</w:t>
      </w:r>
    </w:p>
    <w:p w:rsidR="0055035F" w:rsidRPr="00283163" w:rsidRDefault="0070238F" w:rsidP="001B4515">
      <w:pPr>
        <w:shd w:val="clear" w:color="auto" w:fill="FFFFFF"/>
        <w:autoSpaceDE w:val="0"/>
        <w:autoSpaceDN w:val="0"/>
        <w:adjustRightInd w:val="0"/>
        <w:spacing w:line="240" w:lineRule="exact"/>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55035F" w:rsidRPr="00CE6D84">
        <w:rPr>
          <w:rFonts w:ascii="Times New Roman" w:hAnsi="Times New Roman" w:cs="Times New Roman"/>
          <w:color w:val="000000"/>
          <w:sz w:val="24"/>
          <w:szCs w:val="24"/>
          <w:lang w:val="id-ID"/>
        </w:rPr>
        <w:t>'Hai Unais, temuilah wanita yang telah berzina dengan laki-laki ini, jika dia mengaku, maka rajamlah.</w:t>
      </w:r>
      <w:r w:rsidR="00CF7C90">
        <w:rPr>
          <w:rStyle w:val="FootnoteReference"/>
          <w:rFonts w:ascii="Times New Roman" w:hAnsi="Times New Roman" w:cs="Times New Roman"/>
          <w:color w:val="000000"/>
          <w:sz w:val="24"/>
          <w:szCs w:val="24"/>
          <w:lang w:val="id-ID"/>
        </w:rPr>
        <w:footnoteReference w:id="22"/>
      </w:r>
      <w:r w:rsidR="00CE6D84">
        <w:rPr>
          <w:rFonts w:ascii="Times New Roman" w:hAnsi="Times New Roman" w:cs="Times New Roman"/>
          <w:color w:val="000000"/>
          <w:sz w:val="24"/>
          <w:szCs w:val="24"/>
        </w:rPr>
        <w:t xml:space="preserve"> </w:t>
      </w:r>
    </w:p>
    <w:p w:rsidR="0055035F" w:rsidRPr="005052FB" w:rsidRDefault="0055035F" w:rsidP="00587993">
      <w:pPr>
        <w:shd w:val="clear" w:color="auto" w:fill="FFFFFF"/>
        <w:autoSpaceDE w:val="0"/>
        <w:autoSpaceDN w:val="0"/>
        <w:adjustRightInd w:val="0"/>
        <w:spacing w:line="240" w:lineRule="exact"/>
        <w:ind w:left="426"/>
        <w:jc w:val="both"/>
        <w:rPr>
          <w:rFonts w:ascii="Times New Roman" w:hAnsi="Times New Roman" w:cs="Times New Roman"/>
          <w:sz w:val="24"/>
          <w:szCs w:val="24"/>
          <w:lang w:val="sv-SE"/>
        </w:rPr>
      </w:pPr>
      <w:r w:rsidRPr="0055035F">
        <w:rPr>
          <w:rFonts w:ascii="Times New Roman" w:hAnsi="Times New Roman" w:cs="Times New Roman"/>
          <w:color w:val="000000"/>
          <w:sz w:val="24"/>
          <w:szCs w:val="24"/>
          <w:lang w:val="sv-SE"/>
        </w:rPr>
        <w:t>Dalam hadis ini, rajam dikaitkan dengan pembuktian yang semata-mata berupa pengakuan. Sebab Unais sendiri tidak menyebut berapa kali wanita itu mengucapkan pengakuannya. Padahal Rasulullah saw. menangguhkan rajam kepada Ma'iz sampai mengakui empat kali. Hal ini dimaksudkan karena Rasululiah meragukan kesehatan Ma'iz. Bahkan Ma'iz dikembalikan kepada sukunya untuk ditanyakan apakah a</w:t>
      </w:r>
      <w:r w:rsidR="0031225C">
        <w:rPr>
          <w:rFonts w:ascii="Times New Roman" w:hAnsi="Times New Roman" w:cs="Times New Roman"/>
          <w:color w:val="000000"/>
          <w:sz w:val="24"/>
          <w:szCs w:val="24"/>
          <w:lang w:val="sv-SE"/>
        </w:rPr>
        <w:t>kalnya sehat dan setelah itu baru</w:t>
      </w:r>
      <w:r w:rsidRPr="0055035F">
        <w:rPr>
          <w:rFonts w:ascii="Times New Roman" w:hAnsi="Times New Roman" w:cs="Times New Roman"/>
          <w:color w:val="000000"/>
          <w:sz w:val="24"/>
          <w:szCs w:val="24"/>
          <w:lang w:val="sv-SE"/>
        </w:rPr>
        <w:t xml:space="preserve"> dirajam.</w:t>
      </w:r>
      <w:r w:rsidR="00587993">
        <w:rPr>
          <w:rFonts w:ascii="Times New Roman" w:hAnsi="Times New Roman" w:cs="Times New Roman"/>
          <w:sz w:val="24"/>
          <w:szCs w:val="24"/>
          <w:lang w:val="sv-SE"/>
        </w:rPr>
        <w:t xml:space="preserve"> </w:t>
      </w:r>
      <w:r w:rsidRPr="0055035F">
        <w:rPr>
          <w:rFonts w:ascii="Times New Roman" w:hAnsi="Times New Roman" w:cs="Times New Roman"/>
          <w:color w:val="000000"/>
          <w:sz w:val="24"/>
          <w:szCs w:val="24"/>
          <w:lang w:val="sv-SE"/>
        </w:rPr>
        <w:t xml:space="preserve">Pengakuan disyaratkan harus terinci dalam menjelaskan perbuatannya supaya tidak menimbulkan </w:t>
      </w:r>
      <w:r w:rsidRPr="0055035F">
        <w:rPr>
          <w:rFonts w:ascii="Times New Roman" w:hAnsi="Times New Roman" w:cs="Times New Roman"/>
          <w:i/>
          <w:iCs/>
          <w:color w:val="000000"/>
          <w:sz w:val="24"/>
          <w:szCs w:val="24"/>
          <w:lang w:val="sv-SE"/>
        </w:rPr>
        <w:t xml:space="preserve">syubhat </w:t>
      </w:r>
      <w:r w:rsidRPr="0055035F">
        <w:rPr>
          <w:rFonts w:ascii="Times New Roman" w:hAnsi="Times New Roman" w:cs="Times New Roman"/>
          <w:color w:val="000000"/>
          <w:sz w:val="24"/>
          <w:szCs w:val="24"/>
          <w:lang w:val="sv-SE"/>
        </w:rPr>
        <w:t>seperti yang tergambar pada kasus Ma'iz.</w:t>
      </w:r>
      <w:r w:rsidR="006D3A5F">
        <w:rPr>
          <w:rStyle w:val="FootnoteReference"/>
          <w:rFonts w:ascii="Times New Roman" w:hAnsi="Times New Roman" w:cs="Times New Roman"/>
          <w:color w:val="000000"/>
          <w:sz w:val="24"/>
          <w:szCs w:val="24"/>
          <w:lang w:val="sv-SE"/>
        </w:rPr>
        <w:footnoteReference w:id="23"/>
      </w:r>
      <w:r w:rsidR="00CE6D84">
        <w:rPr>
          <w:rFonts w:ascii="Times New Roman" w:hAnsi="Times New Roman" w:cs="Times New Roman"/>
          <w:color w:val="000000"/>
          <w:sz w:val="24"/>
          <w:szCs w:val="24"/>
          <w:lang w:val="sv-SE"/>
        </w:rPr>
        <w:t>.</w:t>
      </w:r>
      <w:r w:rsidRPr="0055035F">
        <w:rPr>
          <w:rFonts w:ascii="Times New Roman" w:hAnsi="Times New Roman" w:cs="Times New Roman"/>
          <w:color w:val="000000"/>
          <w:sz w:val="24"/>
          <w:szCs w:val="24"/>
          <w:lang w:val="sv-SE"/>
        </w:rPr>
        <w:t xml:space="preserve"> Bahkan menurut ar-Rahman seperti yang dikutip oleh Haliman, bahwa pengakuan mempunyai dua syarat: 1) pengakuan mestilah dilakukan secara terang, karena itu jika orang bisu melakukan pengakuan dengan tulisan ataupun dengan isyarat, ia tidak dikenakan hukum had, 2) pengakuan tidak menunjukkan kedustaan, seperti jika seseorang mengaku berzina, tapi ternyata kemaluannya puntung, ataupun jika perempuan.</w:t>
      </w:r>
      <w:r w:rsidRPr="0055035F">
        <w:rPr>
          <w:rFonts w:ascii="Times New Roman" w:hAnsi="Times New Roman" w:cs="Times New Roman"/>
          <w:sz w:val="24"/>
          <w:szCs w:val="24"/>
          <w:lang w:val="sv-SE"/>
        </w:rPr>
        <w:t xml:space="preserve"> </w:t>
      </w:r>
      <w:r w:rsidRPr="0055035F">
        <w:rPr>
          <w:rFonts w:ascii="Times New Roman" w:hAnsi="Times New Roman" w:cs="Times New Roman"/>
          <w:color w:val="000000"/>
          <w:sz w:val="24"/>
          <w:szCs w:val="24"/>
          <w:lang w:val="sv-SE"/>
        </w:rPr>
        <w:t xml:space="preserve">ternyata kemaluannya tersumbat,  maka dengan  demikian  wajib adanya </w:t>
      </w:r>
      <w:r w:rsidRPr="0055035F">
        <w:rPr>
          <w:rFonts w:ascii="Times New Roman" w:hAnsi="Times New Roman" w:cs="Times New Roman"/>
          <w:i/>
          <w:iCs/>
          <w:color w:val="000000"/>
          <w:sz w:val="24"/>
          <w:szCs w:val="24"/>
          <w:lang w:val="sv-SE"/>
        </w:rPr>
        <w:t xml:space="preserve">syubhat </w:t>
      </w:r>
      <w:r w:rsidRPr="0055035F">
        <w:rPr>
          <w:rFonts w:ascii="Times New Roman" w:hAnsi="Times New Roman" w:cs="Times New Roman"/>
          <w:color w:val="000000"/>
          <w:sz w:val="24"/>
          <w:szCs w:val="24"/>
          <w:lang w:val="sv-SE"/>
        </w:rPr>
        <w:t>dan hukuman tercegah karenanya</w:t>
      </w:r>
      <w:r w:rsidR="00CE6D84">
        <w:rPr>
          <w:rFonts w:ascii="Times New Roman" w:hAnsi="Times New Roman" w:cs="Times New Roman"/>
          <w:color w:val="000000"/>
          <w:sz w:val="24"/>
          <w:szCs w:val="24"/>
          <w:lang w:val="sv-SE"/>
        </w:rPr>
        <w:t>.</w:t>
      </w:r>
      <w:r w:rsidR="00C47B87">
        <w:rPr>
          <w:rStyle w:val="FootnoteReference"/>
          <w:rFonts w:ascii="Times New Roman" w:hAnsi="Times New Roman" w:cs="Times New Roman"/>
          <w:color w:val="000000"/>
          <w:sz w:val="24"/>
          <w:szCs w:val="24"/>
          <w:lang w:val="sv-SE"/>
        </w:rPr>
        <w:footnoteReference w:id="24"/>
      </w:r>
      <w:r w:rsidR="00CE6D84">
        <w:rPr>
          <w:rFonts w:ascii="Times New Roman" w:hAnsi="Times New Roman" w:cs="Times New Roman"/>
          <w:color w:val="000000"/>
          <w:sz w:val="24"/>
          <w:szCs w:val="24"/>
          <w:lang w:val="sv-SE"/>
        </w:rPr>
        <w:t xml:space="preserve"> </w:t>
      </w:r>
      <w:r w:rsidRPr="0055035F">
        <w:rPr>
          <w:rFonts w:ascii="Times New Roman" w:hAnsi="Times New Roman" w:cs="Times New Roman"/>
          <w:color w:val="000000"/>
          <w:sz w:val="24"/>
          <w:szCs w:val="24"/>
          <w:lang w:val="sv-SE"/>
        </w:rPr>
        <w:t xml:space="preserve">Mengingat kasus kejahatan zina amat sulit dibuktikan dengan alat-alat bukti lain, maka diperlukan pengakuan empat kali, tetapi jika ada bukti-bukti lain yang menguatkan </w:t>
      </w:r>
      <w:r w:rsidRPr="0055035F">
        <w:rPr>
          <w:rFonts w:ascii="Times New Roman" w:hAnsi="Times New Roman" w:cs="Times New Roman"/>
          <w:color w:val="000000"/>
          <w:sz w:val="24"/>
          <w:szCs w:val="24"/>
          <w:lang w:val="sv-SE"/>
        </w:rPr>
        <w:lastRenderedPageBreak/>
        <w:t xml:space="preserve">pengakuan, misalnya seseorang perempuan telah mengandung dan dengan demikian pengakuan sebanyak empat kali tidak diperlukan lagi, karena ada bukti-bukti lain yang menguatkan pengakuan yang diberikan. Peristiwa Ghamidiyah merupakan contoh kasus </w:t>
      </w:r>
      <w:r w:rsidRPr="005052FB">
        <w:rPr>
          <w:rFonts w:ascii="Times New Roman" w:hAnsi="Times New Roman" w:cs="Times New Roman"/>
          <w:color w:val="000000"/>
          <w:sz w:val="24"/>
          <w:szCs w:val="24"/>
          <w:lang w:val="sv-SE"/>
        </w:rPr>
        <w:t>yang tidak memerlukan pengakuan sebanyak empat kali.</w:t>
      </w:r>
    </w:p>
    <w:p w:rsidR="00135424" w:rsidRDefault="000C1046" w:rsidP="003206DE">
      <w:pPr>
        <w:ind w:left="426"/>
        <w:jc w:val="both"/>
        <w:rPr>
          <w:rFonts w:ascii="Times New Roman" w:hAnsi="Times New Roman" w:cs="Times New Roman"/>
          <w:sz w:val="24"/>
          <w:szCs w:val="24"/>
        </w:rPr>
      </w:pPr>
      <w:r w:rsidRPr="005052FB">
        <w:rPr>
          <w:rFonts w:ascii="Times New Roman" w:hAnsi="Times New Roman" w:cs="Times New Roman"/>
          <w:sz w:val="24"/>
          <w:szCs w:val="24"/>
        </w:rPr>
        <w:t>P</w:t>
      </w:r>
      <w:r w:rsidR="00B821F8" w:rsidRPr="005052FB">
        <w:rPr>
          <w:rFonts w:ascii="Times New Roman" w:hAnsi="Times New Roman" w:cs="Times New Roman"/>
          <w:sz w:val="24"/>
          <w:szCs w:val="24"/>
        </w:rPr>
        <w:t>rinsip dasar yang harus ditegakkan dalam hukum pidana Islam adalah tegaknya keadilan bagi seleuruh masyarakat penca</w:t>
      </w:r>
      <w:r w:rsidR="005C502C" w:rsidRPr="005052FB">
        <w:rPr>
          <w:rFonts w:ascii="Times New Roman" w:hAnsi="Times New Roman" w:cs="Times New Roman"/>
          <w:sz w:val="24"/>
          <w:szCs w:val="24"/>
        </w:rPr>
        <w:t>r</w:t>
      </w:r>
      <w:r w:rsidR="00B821F8" w:rsidRPr="005052FB">
        <w:rPr>
          <w:rFonts w:ascii="Times New Roman" w:hAnsi="Times New Roman" w:cs="Times New Roman"/>
          <w:sz w:val="24"/>
          <w:szCs w:val="24"/>
        </w:rPr>
        <w:t>i keadilan.</w:t>
      </w:r>
      <w:r w:rsidR="00B821F8" w:rsidRPr="005052FB">
        <w:rPr>
          <w:color w:val="000000"/>
          <w:sz w:val="27"/>
          <w:szCs w:val="27"/>
        </w:rPr>
        <w:t xml:space="preserve"> </w:t>
      </w:r>
      <w:r w:rsidR="00DB0DAA" w:rsidRPr="005052FB">
        <w:rPr>
          <w:color w:val="000000"/>
          <w:sz w:val="27"/>
          <w:szCs w:val="27"/>
        </w:rPr>
        <w:t xml:space="preserve">Sebab </w:t>
      </w:r>
      <w:r w:rsidR="00B821F8" w:rsidRPr="005052FB">
        <w:rPr>
          <w:rFonts w:ascii="Times New Roman" w:hAnsi="Times New Roman" w:cs="Times New Roman"/>
          <w:color w:val="000000"/>
          <w:sz w:val="24"/>
          <w:szCs w:val="24"/>
        </w:rPr>
        <w:t>Islam meletakkan keadilan sebagai elemen terpenting dalam kehidupan masyarakat dan kesempurnaan</w:t>
      </w:r>
      <w:r w:rsidR="00B821F8" w:rsidRPr="00B821F8">
        <w:rPr>
          <w:rFonts w:ascii="Times New Roman" w:hAnsi="Times New Roman" w:cs="Times New Roman"/>
          <w:color w:val="000000"/>
          <w:sz w:val="24"/>
          <w:szCs w:val="24"/>
        </w:rPr>
        <w:t xml:space="preserve"> keislaman seseorang terkait erat dengan komitmennya dalam menegakkan keadilan dalam kehidupan.</w:t>
      </w:r>
      <w:r w:rsidR="00D47CAE">
        <w:rPr>
          <w:rFonts w:ascii="Times New Roman" w:hAnsi="Times New Roman" w:cs="Times New Roman"/>
          <w:color w:val="000000"/>
          <w:sz w:val="24"/>
          <w:szCs w:val="24"/>
        </w:rPr>
        <w:t xml:space="preserve"> </w:t>
      </w:r>
      <w:r w:rsidR="002D5186">
        <w:rPr>
          <w:rStyle w:val="FootnoteReference"/>
          <w:rFonts w:ascii="Times New Roman" w:hAnsi="Times New Roman" w:cs="Times New Roman"/>
          <w:color w:val="000000"/>
          <w:sz w:val="24"/>
          <w:szCs w:val="24"/>
        </w:rPr>
        <w:footnoteReference w:id="25"/>
      </w:r>
      <w:r w:rsidR="005C502C">
        <w:rPr>
          <w:rFonts w:ascii="Times New Roman" w:hAnsi="Times New Roman" w:cs="Times New Roman"/>
          <w:color w:val="000000"/>
          <w:sz w:val="24"/>
          <w:szCs w:val="24"/>
        </w:rPr>
        <w:t>.</w:t>
      </w:r>
      <w:r w:rsidR="00B821F8" w:rsidRPr="00B821F8">
        <w:rPr>
          <w:rFonts w:ascii="Times New Roman" w:hAnsi="Times New Roman" w:cs="Times New Roman"/>
          <w:color w:val="000000"/>
          <w:sz w:val="24"/>
          <w:szCs w:val="24"/>
        </w:rPr>
        <w:t xml:space="preserve"> Agar keadilan dapat ditegakkan diperlukan penguasa dan penegak hukum yang bertugas menjamin terlaksananya keadilan secara seimbang dalam masyarakat. </w:t>
      </w:r>
      <w:r w:rsidR="005C502C">
        <w:rPr>
          <w:rFonts w:ascii="Times New Roman" w:hAnsi="Times New Roman" w:cs="Times New Roman"/>
          <w:color w:val="000000"/>
          <w:sz w:val="24"/>
          <w:szCs w:val="24"/>
        </w:rPr>
        <w:t xml:space="preserve">Hukum acara pidana </w:t>
      </w:r>
      <w:r w:rsidR="00DC21D5">
        <w:rPr>
          <w:rFonts w:ascii="Times New Roman" w:hAnsi="Times New Roman" w:cs="Times New Roman"/>
          <w:color w:val="000000"/>
          <w:sz w:val="24"/>
          <w:szCs w:val="24"/>
        </w:rPr>
        <w:t>nasional, pada prakti</w:t>
      </w:r>
      <w:r w:rsidR="005C502C">
        <w:rPr>
          <w:rFonts w:ascii="Times New Roman" w:hAnsi="Times New Roman" w:cs="Times New Roman"/>
          <w:color w:val="000000"/>
          <w:sz w:val="24"/>
          <w:szCs w:val="24"/>
        </w:rPr>
        <w:t>knya</w:t>
      </w:r>
      <w:r w:rsidR="00B821F8" w:rsidRPr="00B821F8">
        <w:rPr>
          <w:rFonts w:ascii="Times New Roman" w:hAnsi="Times New Roman" w:cs="Times New Roman"/>
          <w:color w:val="000000"/>
          <w:sz w:val="24"/>
          <w:szCs w:val="24"/>
        </w:rPr>
        <w:t xml:space="preserve">, penguasa </w:t>
      </w:r>
      <w:r w:rsidR="005C502C">
        <w:rPr>
          <w:rFonts w:ascii="Times New Roman" w:hAnsi="Times New Roman" w:cs="Times New Roman"/>
          <w:color w:val="000000"/>
          <w:sz w:val="24"/>
          <w:szCs w:val="24"/>
        </w:rPr>
        <w:t xml:space="preserve">dan penegak hukum </w:t>
      </w:r>
      <w:r w:rsidR="00B821F8" w:rsidRPr="00B821F8">
        <w:rPr>
          <w:rFonts w:ascii="Times New Roman" w:hAnsi="Times New Roman" w:cs="Times New Roman"/>
          <w:color w:val="000000"/>
          <w:sz w:val="24"/>
          <w:szCs w:val="24"/>
        </w:rPr>
        <w:t>seringkali terkendala oleh sistem pembuktian yang dianut, yakni asas praduga t</w:t>
      </w:r>
      <w:r w:rsidR="005C502C">
        <w:rPr>
          <w:rFonts w:ascii="Times New Roman" w:hAnsi="Times New Roman" w:cs="Times New Roman"/>
          <w:color w:val="000000"/>
          <w:sz w:val="24"/>
          <w:szCs w:val="24"/>
        </w:rPr>
        <w:t>id</w:t>
      </w:r>
      <w:r w:rsidR="00B821F8" w:rsidRPr="00B821F8">
        <w:rPr>
          <w:rFonts w:ascii="Times New Roman" w:hAnsi="Times New Roman" w:cs="Times New Roman"/>
          <w:color w:val="000000"/>
          <w:sz w:val="24"/>
          <w:szCs w:val="24"/>
        </w:rPr>
        <w:t>ak bersalah.</w:t>
      </w:r>
      <w:r w:rsidR="00920308">
        <w:rPr>
          <w:rFonts w:ascii="Times New Roman" w:hAnsi="Times New Roman" w:cs="Times New Roman"/>
          <w:color w:val="000000"/>
          <w:sz w:val="24"/>
          <w:szCs w:val="24"/>
        </w:rPr>
        <w:t xml:space="preserve"> </w:t>
      </w:r>
      <w:r w:rsidR="002D5186">
        <w:rPr>
          <w:rStyle w:val="FootnoteReference"/>
          <w:rFonts w:ascii="Times New Roman" w:hAnsi="Times New Roman" w:cs="Times New Roman"/>
          <w:color w:val="000000"/>
          <w:sz w:val="24"/>
          <w:szCs w:val="24"/>
        </w:rPr>
        <w:footnoteReference w:id="26"/>
      </w:r>
      <w:r w:rsidR="00B821F8" w:rsidRPr="00B821F8">
        <w:rPr>
          <w:rFonts w:ascii="Times New Roman" w:hAnsi="Times New Roman" w:cs="Times New Roman"/>
          <w:color w:val="000000"/>
          <w:sz w:val="24"/>
          <w:szCs w:val="24"/>
        </w:rPr>
        <w:t xml:space="preserve"> Akibatnya,</w:t>
      </w:r>
      <w:r w:rsidR="00920308">
        <w:rPr>
          <w:rFonts w:ascii="Times New Roman" w:hAnsi="Times New Roman" w:cs="Times New Roman"/>
          <w:color w:val="000000"/>
          <w:sz w:val="24"/>
          <w:szCs w:val="24"/>
        </w:rPr>
        <w:t xml:space="preserve"> menurut Kisworo</w:t>
      </w:r>
      <w:r w:rsidR="00B821F8" w:rsidRPr="00B821F8">
        <w:rPr>
          <w:rFonts w:ascii="Times New Roman" w:hAnsi="Times New Roman" w:cs="Times New Roman"/>
          <w:color w:val="000000"/>
          <w:sz w:val="24"/>
          <w:szCs w:val="24"/>
        </w:rPr>
        <w:t xml:space="preserve"> kebenaran dan keadilan </w:t>
      </w:r>
      <w:r w:rsidR="00920308">
        <w:rPr>
          <w:rFonts w:ascii="Times New Roman" w:hAnsi="Times New Roman" w:cs="Times New Roman"/>
          <w:color w:val="000000"/>
          <w:sz w:val="24"/>
          <w:szCs w:val="24"/>
        </w:rPr>
        <w:t xml:space="preserve">begitu </w:t>
      </w:r>
      <w:r w:rsidR="00B821F8" w:rsidRPr="00B821F8">
        <w:rPr>
          <w:rFonts w:ascii="Times New Roman" w:hAnsi="Times New Roman" w:cs="Times New Roman"/>
          <w:color w:val="000000"/>
          <w:sz w:val="24"/>
          <w:szCs w:val="24"/>
        </w:rPr>
        <w:t xml:space="preserve">sulit </w:t>
      </w:r>
      <w:r w:rsidR="00920308">
        <w:rPr>
          <w:rFonts w:ascii="Times New Roman" w:hAnsi="Times New Roman" w:cs="Times New Roman"/>
          <w:color w:val="000000"/>
          <w:sz w:val="24"/>
          <w:szCs w:val="24"/>
        </w:rPr>
        <w:t xml:space="preserve">untuk </w:t>
      </w:r>
      <w:r w:rsidR="00B821F8" w:rsidRPr="00B821F8">
        <w:rPr>
          <w:rFonts w:ascii="Times New Roman" w:hAnsi="Times New Roman" w:cs="Times New Roman"/>
          <w:color w:val="000000"/>
          <w:sz w:val="24"/>
          <w:szCs w:val="24"/>
        </w:rPr>
        <w:t>ditegakkan.</w:t>
      </w:r>
      <w:r w:rsidR="00EE6FBB">
        <w:rPr>
          <w:rFonts w:ascii="Times New Roman" w:hAnsi="Times New Roman" w:cs="Times New Roman"/>
          <w:color w:val="000000"/>
          <w:sz w:val="24"/>
          <w:szCs w:val="24"/>
        </w:rPr>
        <w:t xml:space="preserve"> </w:t>
      </w:r>
      <w:r w:rsidR="002D5186">
        <w:rPr>
          <w:rStyle w:val="FootnoteReference"/>
          <w:rFonts w:ascii="Times New Roman" w:hAnsi="Times New Roman" w:cs="Times New Roman"/>
          <w:color w:val="000000"/>
          <w:sz w:val="24"/>
          <w:szCs w:val="24"/>
        </w:rPr>
        <w:footnoteReference w:id="27"/>
      </w:r>
      <w:r w:rsidR="00B821F8">
        <w:rPr>
          <w:rFonts w:ascii="Times New Roman" w:hAnsi="Times New Roman" w:cs="Times New Roman"/>
          <w:b/>
          <w:bCs/>
          <w:sz w:val="24"/>
          <w:szCs w:val="24"/>
        </w:rPr>
        <w:t xml:space="preserve"> </w:t>
      </w:r>
      <w:r w:rsidR="00B821F8" w:rsidRPr="00B821F8">
        <w:rPr>
          <w:rFonts w:ascii="Times New Roman" w:hAnsi="Times New Roman" w:cs="Times New Roman"/>
          <w:color w:val="000000"/>
          <w:sz w:val="24"/>
          <w:szCs w:val="24"/>
        </w:rPr>
        <w:t>Islam</w:t>
      </w:r>
      <w:r w:rsidR="00DB0DAA">
        <w:rPr>
          <w:rFonts w:ascii="Times New Roman" w:hAnsi="Times New Roman" w:cs="Times New Roman"/>
          <w:color w:val="000000"/>
          <w:sz w:val="24"/>
          <w:szCs w:val="24"/>
        </w:rPr>
        <w:t>pun tetap</w:t>
      </w:r>
      <w:r w:rsidR="00B821F8" w:rsidRPr="00B821F8">
        <w:rPr>
          <w:rFonts w:ascii="Times New Roman" w:hAnsi="Times New Roman" w:cs="Times New Roman"/>
          <w:color w:val="000000"/>
          <w:sz w:val="24"/>
          <w:szCs w:val="24"/>
        </w:rPr>
        <w:t xml:space="preserve"> </w:t>
      </w:r>
      <w:r w:rsidR="00DB0DAA">
        <w:rPr>
          <w:rFonts w:ascii="Times New Roman" w:hAnsi="Times New Roman" w:cs="Times New Roman"/>
          <w:color w:val="000000"/>
          <w:sz w:val="24"/>
          <w:szCs w:val="24"/>
        </w:rPr>
        <w:t>mengakui tent</w:t>
      </w:r>
      <w:r w:rsidR="00EE6FBB">
        <w:rPr>
          <w:rFonts w:ascii="Times New Roman" w:hAnsi="Times New Roman" w:cs="Times New Roman"/>
          <w:color w:val="000000"/>
          <w:sz w:val="24"/>
          <w:szCs w:val="24"/>
        </w:rPr>
        <w:t>a</w:t>
      </w:r>
      <w:r w:rsidR="00DB0DAA">
        <w:rPr>
          <w:rFonts w:ascii="Times New Roman" w:hAnsi="Times New Roman" w:cs="Times New Roman"/>
          <w:color w:val="000000"/>
          <w:sz w:val="24"/>
          <w:szCs w:val="24"/>
        </w:rPr>
        <w:t>ng</w:t>
      </w:r>
      <w:r w:rsidR="00EE6FBB">
        <w:rPr>
          <w:rFonts w:ascii="Times New Roman" w:hAnsi="Times New Roman" w:cs="Times New Roman"/>
          <w:color w:val="000000"/>
          <w:sz w:val="24"/>
          <w:szCs w:val="24"/>
        </w:rPr>
        <w:t xml:space="preserve"> keberadaan atau eksistensi</w:t>
      </w:r>
      <w:r w:rsidR="00DB0DAA">
        <w:rPr>
          <w:rFonts w:ascii="Times New Roman" w:hAnsi="Times New Roman" w:cs="Times New Roman"/>
          <w:color w:val="000000"/>
          <w:sz w:val="24"/>
          <w:szCs w:val="24"/>
        </w:rPr>
        <w:t xml:space="preserve"> </w:t>
      </w:r>
      <w:r w:rsidR="00B821F8" w:rsidRPr="00B821F8">
        <w:rPr>
          <w:rFonts w:ascii="Times New Roman" w:hAnsi="Times New Roman" w:cs="Times New Roman"/>
          <w:color w:val="000000"/>
          <w:sz w:val="24"/>
          <w:szCs w:val="24"/>
        </w:rPr>
        <w:t xml:space="preserve">asas praduga </w:t>
      </w:r>
      <w:r w:rsidR="00DB0DAA">
        <w:rPr>
          <w:rFonts w:ascii="Times New Roman" w:hAnsi="Times New Roman" w:cs="Times New Roman"/>
          <w:color w:val="000000"/>
          <w:sz w:val="24"/>
          <w:szCs w:val="24"/>
        </w:rPr>
        <w:t xml:space="preserve">tidak </w:t>
      </w:r>
      <w:r w:rsidR="00B821F8" w:rsidRPr="00B821F8">
        <w:rPr>
          <w:rFonts w:ascii="Times New Roman" w:hAnsi="Times New Roman" w:cs="Times New Roman"/>
          <w:color w:val="000000"/>
          <w:sz w:val="24"/>
          <w:szCs w:val="24"/>
        </w:rPr>
        <w:t xml:space="preserve"> bersalah, </w:t>
      </w:r>
      <w:r w:rsidR="00DB0DAA">
        <w:rPr>
          <w:rFonts w:ascii="Times New Roman" w:hAnsi="Times New Roman" w:cs="Times New Roman"/>
          <w:color w:val="000000"/>
          <w:sz w:val="24"/>
          <w:szCs w:val="24"/>
        </w:rPr>
        <w:t>tetapi Islam tetap</w:t>
      </w:r>
      <w:r w:rsidR="00B821F8" w:rsidRPr="00B821F8">
        <w:rPr>
          <w:rFonts w:ascii="Times New Roman" w:hAnsi="Times New Roman" w:cs="Times New Roman"/>
          <w:color w:val="000000"/>
          <w:sz w:val="24"/>
          <w:szCs w:val="24"/>
        </w:rPr>
        <w:t xml:space="preserve"> membenarkan diterapkannya asas pembuktian terbalik. </w:t>
      </w:r>
      <w:r w:rsidR="00EE6FBB">
        <w:rPr>
          <w:rFonts w:ascii="Times New Roman" w:hAnsi="Times New Roman" w:cs="Times New Roman"/>
          <w:color w:val="000000"/>
          <w:sz w:val="24"/>
          <w:szCs w:val="24"/>
        </w:rPr>
        <w:t xml:space="preserve">Sebab banyak </w:t>
      </w:r>
      <w:r w:rsidR="00DC21D5">
        <w:rPr>
          <w:rFonts w:ascii="Times New Roman" w:hAnsi="Times New Roman" w:cs="Times New Roman"/>
          <w:color w:val="000000"/>
          <w:sz w:val="24"/>
          <w:szCs w:val="24"/>
        </w:rPr>
        <w:t xml:space="preserve">sekali </w:t>
      </w:r>
      <w:r w:rsidR="00EE6FBB">
        <w:rPr>
          <w:rFonts w:ascii="Times New Roman" w:hAnsi="Times New Roman" w:cs="Times New Roman"/>
          <w:color w:val="000000"/>
          <w:sz w:val="24"/>
          <w:szCs w:val="24"/>
        </w:rPr>
        <w:t>dalam hukum Islam ditemukan i</w:t>
      </w:r>
      <w:r w:rsidR="00DB0DAA">
        <w:rPr>
          <w:rFonts w:ascii="Times New Roman" w:hAnsi="Times New Roman" w:cs="Times New Roman"/>
          <w:color w:val="000000"/>
          <w:sz w:val="24"/>
          <w:szCs w:val="24"/>
        </w:rPr>
        <w:t>syarat ayat-ayat al-Qur’an</w:t>
      </w:r>
      <w:r w:rsidR="007C5E1E">
        <w:rPr>
          <w:rFonts w:ascii="Times New Roman" w:hAnsi="Times New Roman" w:cs="Times New Roman"/>
          <w:color w:val="000000"/>
          <w:sz w:val="24"/>
          <w:szCs w:val="24"/>
        </w:rPr>
        <w:t>, hadis</w:t>
      </w:r>
      <w:r w:rsidR="00DB0DAA">
        <w:rPr>
          <w:rFonts w:ascii="Times New Roman" w:hAnsi="Times New Roman" w:cs="Times New Roman"/>
          <w:color w:val="000000"/>
          <w:sz w:val="24"/>
          <w:szCs w:val="24"/>
        </w:rPr>
        <w:t xml:space="preserve"> dan kaedah-kaedah fikhiyyah </w:t>
      </w:r>
      <w:r w:rsidR="00EE6FBB">
        <w:rPr>
          <w:rFonts w:ascii="Times New Roman" w:hAnsi="Times New Roman" w:cs="Times New Roman"/>
          <w:color w:val="000000"/>
          <w:sz w:val="24"/>
          <w:szCs w:val="24"/>
        </w:rPr>
        <w:t xml:space="preserve">yang </w:t>
      </w:r>
      <w:r w:rsidR="00DB0DAA">
        <w:rPr>
          <w:rFonts w:ascii="Times New Roman" w:hAnsi="Times New Roman" w:cs="Times New Roman"/>
          <w:color w:val="000000"/>
          <w:sz w:val="24"/>
          <w:szCs w:val="24"/>
        </w:rPr>
        <w:t xml:space="preserve">memberi ruang </w:t>
      </w:r>
      <w:r w:rsidR="00B821F8" w:rsidRPr="00B821F8">
        <w:rPr>
          <w:rFonts w:ascii="Times New Roman" w:hAnsi="Times New Roman" w:cs="Times New Roman"/>
          <w:color w:val="000000"/>
          <w:sz w:val="24"/>
          <w:szCs w:val="24"/>
        </w:rPr>
        <w:t xml:space="preserve">kepada umat Islam untuk melakukan upaya pembuktian terbalik demi tegaknya keadilan, </w:t>
      </w:r>
      <w:r w:rsidR="00DB0DAA">
        <w:rPr>
          <w:rFonts w:ascii="Times New Roman" w:hAnsi="Times New Roman" w:cs="Times New Roman"/>
          <w:color w:val="000000"/>
          <w:sz w:val="24"/>
          <w:szCs w:val="24"/>
        </w:rPr>
        <w:t>di tengah kehidupan umat manusia.</w:t>
      </w:r>
      <w:r w:rsidR="001D0C29">
        <w:rPr>
          <w:rFonts w:ascii="Times New Roman" w:hAnsi="Times New Roman" w:cs="Times New Roman"/>
          <w:color w:val="000000"/>
          <w:sz w:val="24"/>
          <w:szCs w:val="24"/>
        </w:rPr>
        <w:t xml:space="preserve"> </w:t>
      </w:r>
      <w:r w:rsidR="00DC21D5">
        <w:rPr>
          <w:rFonts w:ascii="Times New Roman" w:hAnsi="Times New Roman" w:cs="Times New Roman"/>
          <w:color w:val="000000"/>
          <w:sz w:val="24"/>
          <w:szCs w:val="24"/>
        </w:rPr>
        <w:t>Hukum Pidana Islam begitu gamblang mengungkap</w:t>
      </w:r>
      <w:r w:rsidR="00BF16B2">
        <w:rPr>
          <w:rFonts w:ascii="Times New Roman" w:hAnsi="Times New Roman" w:cs="Times New Roman"/>
          <w:color w:val="000000"/>
          <w:sz w:val="24"/>
          <w:szCs w:val="24"/>
        </w:rPr>
        <w:t>kan</w:t>
      </w:r>
      <w:r w:rsidR="00DC21D5">
        <w:rPr>
          <w:rFonts w:ascii="Times New Roman" w:hAnsi="Times New Roman" w:cs="Times New Roman"/>
          <w:color w:val="000000"/>
          <w:sz w:val="24"/>
          <w:szCs w:val="24"/>
        </w:rPr>
        <w:t xml:space="preserve"> tentang proses pembuktian terbalik </w:t>
      </w:r>
      <w:r w:rsidR="00BF16B2">
        <w:rPr>
          <w:rFonts w:ascii="Times New Roman" w:hAnsi="Times New Roman" w:cs="Times New Roman"/>
          <w:color w:val="000000"/>
          <w:sz w:val="24"/>
          <w:szCs w:val="24"/>
        </w:rPr>
        <w:t xml:space="preserve">dalam peradilan pidana, </w:t>
      </w:r>
      <w:r w:rsidR="00DC21D5">
        <w:rPr>
          <w:rFonts w:ascii="Times New Roman" w:hAnsi="Times New Roman" w:cs="Times New Roman"/>
          <w:color w:val="000000"/>
          <w:sz w:val="24"/>
          <w:szCs w:val="24"/>
        </w:rPr>
        <w:t xml:space="preserve">seperti yang diterangkan dalam al-Qur’an yang </w:t>
      </w:r>
      <w:r w:rsidR="00B6583B">
        <w:rPr>
          <w:rFonts w:ascii="Times New Roman" w:hAnsi="Times New Roman" w:cs="Times New Roman"/>
          <w:color w:val="000000"/>
          <w:sz w:val="24"/>
          <w:szCs w:val="24"/>
        </w:rPr>
        <w:t xml:space="preserve">berhubungan dengan proses peradilan terhadap kasus perbuatan serong </w:t>
      </w:r>
      <w:r w:rsidR="00BF16B2">
        <w:rPr>
          <w:rFonts w:ascii="Times New Roman" w:hAnsi="Times New Roman" w:cs="Times New Roman"/>
          <w:color w:val="000000"/>
          <w:sz w:val="24"/>
          <w:szCs w:val="24"/>
        </w:rPr>
        <w:t xml:space="preserve">(perselingkuhan) </w:t>
      </w:r>
      <w:r w:rsidR="00135424">
        <w:rPr>
          <w:rFonts w:ascii="Times New Roman" w:hAnsi="Times New Roman" w:cs="Times New Roman"/>
          <w:color w:val="000000"/>
          <w:sz w:val="24"/>
          <w:szCs w:val="24"/>
        </w:rPr>
        <w:t xml:space="preserve">yang melibatkan </w:t>
      </w:r>
      <w:r w:rsidR="00B6583B">
        <w:rPr>
          <w:rFonts w:ascii="Times New Roman" w:hAnsi="Times New Roman" w:cs="Times New Roman"/>
          <w:color w:val="000000"/>
          <w:sz w:val="24"/>
          <w:szCs w:val="24"/>
        </w:rPr>
        <w:t>Nabi Yῦ</w:t>
      </w:r>
      <w:r w:rsidR="00DC21D5">
        <w:rPr>
          <w:rFonts w:ascii="Times New Roman" w:hAnsi="Times New Roman" w:cs="Times New Roman"/>
          <w:color w:val="000000"/>
          <w:sz w:val="24"/>
          <w:szCs w:val="24"/>
        </w:rPr>
        <w:t>suf sebagai ter</w:t>
      </w:r>
      <w:r w:rsidR="00B6583B">
        <w:rPr>
          <w:rFonts w:ascii="Times New Roman" w:hAnsi="Times New Roman" w:cs="Times New Roman"/>
          <w:color w:val="000000"/>
          <w:sz w:val="24"/>
          <w:szCs w:val="24"/>
        </w:rPr>
        <w:t>gugat</w:t>
      </w:r>
      <w:r w:rsidR="00DC21D5">
        <w:rPr>
          <w:rFonts w:ascii="Times New Roman" w:hAnsi="Times New Roman" w:cs="Times New Roman"/>
          <w:color w:val="000000"/>
          <w:sz w:val="24"/>
          <w:szCs w:val="24"/>
        </w:rPr>
        <w:t xml:space="preserve"> dan siti Zulaihah </w:t>
      </w:r>
      <w:r w:rsidR="00B6583B">
        <w:rPr>
          <w:rFonts w:ascii="Times New Roman" w:hAnsi="Times New Roman" w:cs="Times New Roman"/>
          <w:color w:val="000000"/>
          <w:sz w:val="24"/>
          <w:szCs w:val="24"/>
        </w:rPr>
        <w:t>(seorang isteri p</w:t>
      </w:r>
      <w:r w:rsidR="002C243E">
        <w:rPr>
          <w:rFonts w:ascii="Times New Roman" w:hAnsi="Times New Roman" w:cs="Times New Roman"/>
          <w:color w:val="000000"/>
          <w:sz w:val="24"/>
          <w:szCs w:val="24"/>
        </w:rPr>
        <w:t>ejabat</w:t>
      </w:r>
      <w:r w:rsidR="00B6583B">
        <w:rPr>
          <w:rFonts w:ascii="Times New Roman" w:hAnsi="Times New Roman" w:cs="Times New Roman"/>
          <w:color w:val="000000"/>
          <w:sz w:val="24"/>
          <w:szCs w:val="24"/>
        </w:rPr>
        <w:t xml:space="preserve"> Bangsa Mesir) </w:t>
      </w:r>
      <w:r w:rsidR="00DC21D5">
        <w:rPr>
          <w:rFonts w:ascii="Times New Roman" w:hAnsi="Times New Roman" w:cs="Times New Roman"/>
          <w:color w:val="000000"/>
          <w:sz w:val="24"/>
          <w:szCs w:val="24"/>
        </w:rPr>
        <w:t>sebagai penggugat.</w:t>
      </w:r>
      <w:r w:rsidR="00B6583B">
        <w:rPr>
          <w:rFonts w:ascii="Times New Roman" w:hAnsi="Times New Roman" w:cs="Times New Roman"/>
          <w:color w:val="000000"/>
          <w:sz w:val="24"/>
          <w:szCs w:val="24"/>
        </w:rPr>
        <w:t xml:space="preserve"> </w:t>
      </w:r>
      <w:r w:rsidR="00B6583B">
        <w:rPr>
          <w:rFonts w:ascii="Times New Roman" w:hAnsi="Times New Roman" w:cs="Times New Roman"/>
          <w:sz w:val="24"/>
          <w:szCs w:val="24"/>
        </w:rPr>
        <w:t>Q</w:t>
      </w:r>
      <w:r w:rsidR="00B6583B" w:rsidRPr="00B6583B">
        <w:rPr>
          <w:rFonts w:ascii="Times New Roman" w:hAnsi="Times New Roman" w:cs="Times New Roman"/>
          <w:sz w:val="24"/>
          <w:szCs w:val="24"/>
        </w:rPr>
        <w:t>S</w:t>
      </w:r>
      <w:r w:rsidR="00B6583B">
        <w:rPr>
          <w:rFonts w:ascii="Times New Roman" w:hAnsi="Times New Roman" w:cs="Times New Roman"/>
          <w:sz w:val="24"/>
          <w:szCs w:val="24"/>
        </w:rPr>
        <w:t xml:space="preserve"> Yῦ</w:t>
      </w:r>
      <w:r w:rsidR="00B6583B" w:rsidRPr="00B6583B">
        <w:rPr>
          <w:rFonts w:ascii="Times New Roman" w:hAnsi="Times New Roman" w:cs="Times New Roman"/>
          <w:sz w:val="24"/>
          <w:szCs w:val="24"/>
        </w:rPr>
        <w:t>suf/12: 26-29)</w:t>
      </w:r>
      <w:r w:rsidR="00135424">
        <w:rPr>
          <w:rFonts w:ascii="Times New Roman" w:hAnsi="Times New Roman" w:cs="Times New Roman"/>
          <w:sz w:val="24"/>
          <w:szCs w:val="24"/>
        </w:rPr>
        <w:t xml:space="preserve"> menerangkan sebagai berikut:</w:t>
      </w:r>
    </w:p>
    <w:p w:rsidR="00135424" w:rsidRDefault="00135424" w:rsidP="00135424">
      <w:pPr>
        <w:bidi/>
        <w:jc w:val="both"/>
        <w:rPr>
          <w:rFonts w:ascii="(normal text)" w:hAnsi="(normal text)"/>
          <w:sz w:val="28"/>
        </w:rPr>
      </w:pPr>
      <w:r>
        <w:rPr>
          <w:rFonts w:ascii="HQPB5" w:hAnsi="HQPB5"/>
          <w:sz w:val="28"/>
        </w:rPr>
        <w:sym w:font="HQPB5" w:char="F074"/>
      </w:r>
      <w:r>
        <w:rPr>
          <w:rFonts w:ascii="HQPB2" w:hAnsi="HQPB2"/>
          <w:sz w:val="28"/>
        </w:rPr>
        <w:sym w:font="HQPB2" w:char="F041"/>
      </w:r>
      <w:r>
        <w:rPr>
          <w:rFonts w:ascii="HQPB1" w:hAnsi="HQPB1"/>
          <w:sz w:val="28"/>
        </w:rPr>
        <w:sym w:font="HQPB1" w:char="F024"/>
      </w:r>
      <w:r>
        <w:rPr>
          <w:rFonts w:ascii="HQPB5" w:hAnsi="HQPB5"/>
          <w:sz w:val="28"/>
        </w:rPr>
        <w:sym w:font="HQPB5" w:char="F073"/>
      </w:r>
      <w:r>
        <w:rPr>
          <w:rFonts w:ascii="HQPB2" w:hAnsi="HQPB2"/>
          <w:sz w:val="28"/>
        </w:rPr>
        <w:sym w:font="HQPB2" w:char="F025"/>
      </w:r>
      <w:r>
        <w:rPr>
          <w:rFonts w:ascii="(normal text)" w:hAnsi="(normal text)"/>
          <w:sz w:val="28"/>
          <w:rtl/>
        </w:rPr>
        <w:t xml:space="preserve"> </w:t>
      </w:r>
      <w:r>
        <w:rPr>
          <w:rFonts w:ascii="HQPB5" w:hAnsi="HQPB5"/>
          <w:sz w:val="28"/>
        </w:rPr>
        <w:sym w:font="HQPB5" w:char="F07D"/>
      </w:r>
      <w:r>
        <w:rPr>
          <w:rFonts w:ascii="HQPB2" w:hAnsi="HQPB2"/>
          <w:sz w:val="28"/>
        </w:rPr>
        <w:sym w:font="HQPB2" w:char="F091"/>
      </w:r>
      <w:r>
        <w:rPr>
          <w:rFonts w:ascii="HQPB4" w:hAnsi="HQPB4"/>
          <w:sz w:val="28"/>
        </w:rPr>
        <w:sym w:font="HQPB4" w:char="F0CF"/>
      </w:r>
      <w:r>
        <w:rPr>
          <w:rFonts w:ascii="HQPB2" w:hAnsi="HQPB2"/>
          <w:sz w:val="28"/>
        </w:rPr>
        <w:sym w:font="HQPB2" w:char="F064"/>
      </w:r>
      <w:r>
        <w:rPr>
          <w:rFonts w:ascii="(normal text)" w:hAnsi="(normal text)"/>
          <w:sz w:val="28"/>
          <w:rtl/>
        </w:rPr>
        <w:t xml:space="preserve"> </w:t>
      </w:r>
      <w:r>
        <w:rPr>
          <w:rFonts w:ascii="HQPB2" w:hAnsi="HQPB2"/>
          <w:sz w:val="28"/>
        </w:rPr>
        <w:sym w:font="HQPB2" w:char="F0D3"/>
      </w:r>
      <w:r>
        <w:rPr>
          <w:rFonts w:ascii="HQPB4" w:hAnsi="HQPB4"/>
          <w:sz w:val="28"/>
        </w:rPr>
        <w:sym w:font="HQPB4" w:char="F0CD"/>
      </w:r>
      <w:r>
        <w:rPr>
          <w:rFonts w:ascii="HQPB2" w:hAnsi="HQPB2"/>
          <w:sz w:val="28"/>
        </w:rPr>
        <w:sym w:font="HQPB2" w:char="F05F"/>
      </w:r>
      <w:r>
        <w:rPr>
          <w:rFonts w:ascii="HQPB4" w:hAnsi="HQPB4"/>
          <w:sz w:val="28"/>
        </w:rPr>
        <w:sym w:font="HQPB4" w:char="F0F8"/>
      </w:r>
      <w:r>
        <w:rPr>
          <w:rFonts w:ascii="HQPB1" w:hAnsi="HQPB1"/>
          <w:sz w:val="28"/>
        </w:rPr>
        <w:sym w:font="HQPB1" w:char="F03F"/>
      </w:r>
      <w:r>
        <w:rPr>
          <w:rFonts w:ascii="HQPB5" w:hAnsi="HQPB5"/>
          <w:sz w:val="28"/>
        </w:rPr>
        <w:sym w:font="HQPB5" w:char="F079"/>
      </w:r>
      <w:r>
        <w:rPr>
          <w:rFonts w:ascii="HQPB1" w:hAnsi="HQPB1"/>
          <w:sz w:val="28"/>
        </w:rPr>
        <w:sym w:font="HQPB1" w:char="F08A"/>
      </w:r>
      <w:r>
        <w:rPr>
          <w:rFonts w:ascii="HQPB5" w:hAnsi="HQPB5"/>
          <w:sz w:val="28"/>
        </w:rPr>
        <w:sym w:font="HQPB5" w:char="F075"/>
      </w:r>
      <w:r>
        <w:rPr>
          <w:rFonts w:ascii="HQPB2" w:hAnsi="HQPB2"/>
          <w:sz w:val="28"/>
        </w:rPr>
        <w:sym w:font="HQPB2" w:char="F072"/>
      </w:r>
      <w:r>
        <w:rPr>
          <w:rFonts w:ascii="HQPB2" w:hAnsi="HQPB2"/>
          <w:sz w:val="28"/>
        </w:rPr>
        <w:sym w:font="HQPB2" w:char="F0BA"/>
      </w:r>
      <w:r>
        <w:rPr>
          <w:rFonts w:ascii="HQPB5" w:hAnsi="HQPB5"/>
          <w:sz w:val="28"/>
        </w:rPr>
        <w:sym w:font="HQPB5" w:char="F075"/>
      </w:r>
      <w:r>
        <w:rPr>
          <w:rFonts w:ascii="HQPB1" w:hAnsi="HQPB1"/>
          <w:sz w:val="28"/>
        </w:rPr>
        <w:sym w:font="HQPB1" w:char="F091"/>
      </w:r>
      <w:r>
        <w:rPr>
          <w:rFonts w:ascii="(normal text)" w:hAnsi="(normal text)"/>
          <w:sz w:val="28"/>
          <w:rtl/>
        </w:rPr>
        <w:t xml:space="preserve"> </w:t>
      </w:r>
      <w:r>
        <w:rPr>
          <w:rFonts w:ascii="HQPB2" w:hAnsi="HQPB2"/>
          <w:sz w:val="28"/>
        </w:rPr>
        <w:sym w:font="HQPB2" w:char="F060"/>
      </w:r>
      <w:r>
        <w:rPr>
          <w:rFonts w:ascii="HQPB5" w:hAnsi="HQPB5"/>
          <w:sz w:val="28"/>
        </w:rPr>
        <w:sym w:font="HQPB5" w:char="F074"/>
      </w:r>
      <w:r>
        <w:rPr>
          <w:rFonts w:ascii="HQPB1" w:hAnsi="HQPB1"/>
          <w:sz w:val="28"/>
        </w:rPr>
        <w:sym w:font="HQPB1" w:char="F0E3"/>
      </w:r>
      <w:r>
        <w:rPr>
          <w:rFonts w:ascii="(normal text)" w:hAnsi="(normal text)"/>
          <w:sz w:val="28"/>
          <w:rtl/>
        </w:rPr>
        <w:t xml:space="preserve"> </w:t>
      </w:r>
      <w:r>
        <w:rPr>
          <w:rFonts w:ascii="HQPB2" w:hAnsi="HQPB2"/>
          <w:sz w:val="28"/>
        </w:rPr>
        <w:sym w:font="HQPB2" w:char="F0D3"/>
      </w:r>
      <w:r>
        <w:rPr>
          <w:rFonts w:ascii="HQPB4" w:hAnsi="HQPB4"/>
          <w:sz w:val="28"/>
        </w:rPr>
        <w:sym w:font="HQPB4" w:char="F0C5"/>
      </w:r>
      <w:r>
        <w:rPr>
          <w:rFonts w:ascii="HQPB1" w:hAnsi="HQPB1"/>
          <w:sz w:val="28"/>
        </w:rPr>
        <w:sym w:font="HQPB1" w:char="F0A4"/>
      </w:r>
      <w:r>
        <w:rPr>
          <w:rFonts w:ascii="HQPB4" w:hAnsi="HQPB4"/>
          <w:sz w:val="28"/>
        </w:rPr>
        <w:sym w:font="HQPB4" w:char="F0F8"/>
      </w:r>
      <w:r>
        <w:rPr>
          <w:rFonts w:ascii="HQPB1" w:hAnsi="HQPB1"/>
          <w:sz w:val="28"/>
        </w:rPr>
        <w:sym w:font="HQPB1" w:char="F0FF"/>
      </w:r>
      <w:r>
        <w:rPr>
          <w:rFonts w:ascii="HQPB4" w:hAnsi="HQPB4"/>
          <w:sz w:val="28"/>
        </w:rPr>
        <w:sym w:font="HQPB4" w:char="F0AF"/>
      </w:r>
      <w:r>
        <w:rPr>
          <w:rFonts w:ascii="HQPB2" w:hAnsi="HQPB2"/>
          <w:sz w:val="28"/>
        </w:rPr>
        <w:sym w:font="HQPB2" w:char="F052"/>
      </w:r>
      <w:r>
        <w:rPr>
          <w:rFonts w:ascii="(normal text)" w:hAnsi="(normal text)"/>
          <w:sz w:val="28"/>
          <w:rtl/>
        </w:rPr>
        <w:t xml:space="preserve"> </w:t>
      </w:r>
      <w:r>
        <w:rPr>
          <w:rFonts w:ascii="HQPB4" w:hAnsi="HQPB4"/>
          <w:sz w:val="28"/>
        </w:rPr>
        <w:sym w:font="HQPB4" w:char="F034"/>
      </w:r>
      <w:r>
        <w:rPr>
          <w:rFonts w:ascii="(normal text)" w:hAnsi="(normal text)"/>
          <w:sz w:val="28"/>
          <w:rtl/>
        </w:rPr>
        <w:t xml:space="preserve"> </w:t>
      </w:r>
      <w:r>
        <w:rPr>
          <w:rFonts w:ascii="HQPB5" w:hAnsi="HQPB5"/>
          <w:sz w:val="28"/>
        </w:rPr>
        <w:sym w:font="HQPB5" w:char="F079"/>
      </w:r>
      <w:r>
        <w:rPr>
          <w:rFonts w:ascii="HQPB1" w:hAnsi="HQPB1"/>
          <w:sz w:val="28"/>
        </w:rPr>
        <w:sym w:font="HQPB1" w:char="F089"/>
      </w:r>
      <w:r>
        <w:rPr>
          <w:rFonts w:ascii="HQPB4" w:hAnsi="HQPB4"/>
          <w:sz w:val="28"/>
        </w:rPr>
        <w:sym w:font="HQPB4" w:char="F0CE"/>
      </w:r>
      <w:r>
        <w:rPr>
          <w:rFonts w:ascii="HQPB2" w:hAnsi="HQPB2"/>
          <w:sz w:val="28"/>
        </w:rPr>
        <w:sym w:font="HQPB2" w:char="F067"/>
      </w:r>
      <w:r>
        <w:rPr>
          <w:rFonts w:ascii="HQPB5" w:hAnsi="HQPB5"/>
          <w:sz w:val="28"/>
        </w:rPr>
        <w:sym w:font="HQPB5" w:char="F078"/>
      </w:r>
      <w:r>
        <w:rPr>
          <w:rFonts w:ascii="HQPB1" w:hAnsi="HQPB1"/>
          <w:sz w:val="28"/>
        </w:rPr>
        <w:sym w:font="HQPB1" w:char="F0A9"/>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4" w:hAnsi="HQPB4"/>
          <w:sz w:val="28"/>
        </w:rPr>
        <w:sym w:font="HQPB4" w:char="F0D3"/>
      </w:r>
      <w:r>
        <w:rPr>
          <w:rFonts w:ascii="HQPB1" w:hAnsi="HQPB1"/>
          <w:sz w:val="28"/>
        </w:rPr>
        <w:sym w:font="HQPB1" w:char="F089"/>
      </w:r>
      <w:r>
        <w:rPr>
          <w:rFonts w:ascii="HQPB4" w:hAnsi="HQPB4"/>
          <w:sz w:val="28"/>
        </w:rPr>
        <w:sym w:font="HQPB4" w:char="F0CF"/>
      </w:r>
      <w:r>
        <w:rPr>
          <w:rFonts w:ascii="HQPB2" w:hAnsi="HQPB2"/>
          <w:sz w:val="28"/>
        </w:rPr>
        <w:sym w:font="HQPB2" w:char="F064"/>
      </w:r>
      <w:r>
        <w:rPr>
          <w:rFonts w:ascii="HQPB1" w:hAnsi="HQPB1"/>
          <w:sz w:val="28"/>
        </w:rPr>
        <w:sym w:font="HQPB1" w:char="F024"/>
      </w:r>
      <w:r>
        <w:rPr>
          <w:rFonts w:ascii="HQPB5" w:hAnsi="HQPB5"/>
          <w:sz w:val="28"/>
        </w:rPr>
        <w:sym w:font="HQPB5" w:char="F078"/>
      </w:r>
      <w:r>
        <w:rPr>
          <w:rFonts w:ascii="HQPB1" w:hAnsi="HQPB1"/>
          <w:sz w:val="28"/>
        </w:rPr>
        <w:sym w:font="HQPB1" w:char="F0A9"/>
      </w:r>
      <w:r>
        <w:rPr>
          <w:rFonts w:ascii="(normal text)" w:hAnsi="(normal text)"/>
          <w:sz w:val="28"/>
          <w:rtl/>
        </w:rPr>
        <w:t xml:space="preserve"> </w:t>
      </w:r>
      <w:r>
        <w:rPr>
          <w:rFonts w:ascii="HQPB4" w:hAnsi="HQPB4"/>
          <w:sz w:val="28"/>
        </w:rPr>
        <w:sym w:font="HQPB4" w:char="F0F4"/>
      </w:r>
      <w:r>
        <w:rPr>
          <w:rFonts w:ascii="HQPB2" w:hAnsi="HQPB2"/>
          <w:sz w:val="28"/>
        </w:rPr>
        <w:sym w:font="HQPB2" w:char="F060"/>
      </w:r>
      <w:r>
        <w:rPr>
          <w:rFonts w:ascii="HQPB4" w:hAnsi="HQPB4"/>
          <w:sz w:val="28"/>
        </w:rPr>
        <w:sym w:font="HQPB4" w:char="F0CF"/>
      </w:r>
      <w:r>
        <w:rPr>
          <w:rFonts w:ascii="HQPB4" w:hAnsi="HQPB4"/>
          <w:sz w:val="28"/>
        </w:rPr>
        <w:sym w:font="HQPB4" w:char="F069"/>
      </w:r>
      <w:r>
        <w:rPr>
          <w:rFonts w:ascii="HQPB2" w:hAnsi="HQPB2"/>
          <w:sz w:val="28"/>
        </w:rPr>
        <w:sym w:font="HQPB2" w:char="F042"/>
      </w:r>
      <w:r>
        <w:rPr>
          <w:rFonts w:ascii="(normal text)" w:hAnsi="(normal text)"/>
          <w:sz w:val="28"/>
          <w:rtl/>
        </w:rPr>
        <w:t xml:space="preserve"> </w:t>
      </w:r>
      <w:r>
        <w:rPr>
          <w:rFonts w:ascii="HQPB5" w:hAnsi="HQPB5"/>
          <w:sz w:val="28"/>
        </w:rPr>
        <w:sym w:font="HQPB5" w:char="F021"/>
      </w:r>
      <w:r>
        <w:rPr>
          <w:rFonts w:ascii="HQPB1" w:hAnsi="HQPB1"/>
          <w:sz w:val="28"/>
        </w:rPr>
        <w:sym w:font="HQPB1" w:char="F024"/>
      </w:r>
      <w:r>
        <w:rPr>
          <w:rFonts w:ascii="HQPB5" w:hAnsi="HQPB5"/>
          <w:sz w:val="28"/>
        </w:rPr>
        <w:sym w:font="HQPB5" w:char="F079"/>
      </w:r>
      <w:r>
        <w:rPr>
          <w:rFonts w:ascii="HQPB2" w:hAnsi="HQPB2"/>
          <w:sz w:val="28"/>
        </w:rPr>
        <w:sym w:font="HQPB2" w:char="F067"/>
      </w:r>
      <w:r>
        <w:rPr>
          <w:rFonts w:ascii="HQPB4" w:hAnsi="HQPB4"/>
          <w:sz w:val="28"/>
        </w:rPr>
        <w:sym w:font="HQPB4" w:char="F0CE"/>
      </w:r>
      <w:r>
        <w:rPr>
          <w:rFonts w:ascii="HQPB2" w:hAnsi="HQPB2"/>
          <w:sz w:val="28"/>
        </w:rPr>
        <w:sym w:font="HQPB2" w:char="F03D"/>
      </w:r>
      <w:r>
        <w:rPr>
          <w:rFonts w:ascii="HQPB4" w:hAnsi="HQPB4"/>
          <w:sz w:val="28"/>
        </w:rPr>
        <w:sym w:font="HQPB4" w:char="F0F7"/>
      </w:r>
      <w:r>
        <w:rPr>
          <w:rFonts w:ascii="HQPB2" w:hAnsi="HQPB2"/>
          <w:sz w:val="28"/>
        </w:rPr>
        <w:sym w:font="HQPB2" w:char="F064"/>
      </w:r>
      <w:r>
        <w:rPr>
          <w:rFonts w:ascii="HQPB5" w:hAnsi="HQPB5"/>
          <w:sz w:val="28"/>
        </w:rPr>
        <w:sym w:font="HQPB5" w:char="F072"/>
      </w:r>
      <w:r>
        <w:rPr>
          <w:rFonts w:ascii="HQPB1" w:hAnsi="HQPB1"/>
          <w:sz w:val="28"/>
        </w:rPr>
        <w:sym w:font="HQPB1" w:char="F026"/>
      </w:r>
      <w:r>
        <w:rPr>
          <w:rFonts w:ascii="(normal text)" w:hAnsi="(normal text)"/>
          <w:sz w:val="28"/>
          <w:rtl/>
        </w:rPr>
        <w:t xml:space="preserve"> </w:t>
      </w:r>
      <w:r>
        <w:rPr>
          <w:rFonts w:ascii="HQPB2" w:hAnsi="HQPB2"/>
          <w:sz w:val="28"/>
        </w:rPr>
        <w:sym w:font="HQPB2" w:char="F062"/>
      </w:r>
      <w:r>
        <w:rPr>
          <w:rFonts w:ascii="HQPB4" w:hAnsi="HQPB4"/>
          <w:sz w:val="28"/>
        </w:rPr>
        <w:sym w:font="HQPB4" w:char="F0CE"/>
      </w:r>
      <w:r>
        <w:rPr>
          <w:rFonts w:ascii="HQPB1" w:hAnsi="HQPB1"/>
          <w:sz w:val="28"/>
        </w:rPr>
        <w:sym w:font="HQPB1" w:char="F029"/>
      </w:r>
      <w:r>
        <w:rPr>
          <w:rFonts w:ascii="(normal text)" w:hAnsi="(normal text)"/>
          <w:sz w:val="28"/>
          <w:rtl/>
        </w:rPr>
        <w:t xml:space="preserve"> </w:t>
      </w:r>
      <w:r>
        <w:rPr>
          <w:rFonts w:ascii="HQPB5" w:hAnsi="HQPB5"/>
          <w:sz w:val="28"/>
        </w:rPr>
        <w:sym w:font="HQPB5" w:char="F09A"/>
      </w:r>
      <w:r>
        <w:rPr>
          <w:rFonts w:ascii="HQPB2" w:hAnsi="HQPB2"/>
          <w:sz w:val="28"/>
        </w:rPr>
        <w:sym w:font="HQPB2" w:char="F063"/>
      </w:r>
      <w:r>
        <w:rPr>
          <w:rFonts w:ascii="HQPB1" w:hAnsi="HQPB1"/>
          <w:sz w:val="28"/>
        </w:rPr>
        <w:sym w:font="HQPB1" w:char="F025"/>
      </w:r>
      <w:r>
        <w:rPr>
          <w:rFonts w:ascii="HQPB5" w:hAnsi="HQPB5"/>
          <w:sz w:val="28"/>
        </w:rPr>
        <w:sym w:font="HQPB5" w:char="F078"/>
      </w:r>
      <w:r>
        <w:rPr>
          <w:rFonts w:ascii="HQPB2" w:hAnsi="HQPB2"/>
          <w:sz w:val="28"/>
        </w:rPr>
        <w:sym w:font="HQPB2" w:char="F02E"/>
      </w:r>
      <w:r>
        <w:rPr>
          <w:rFonts w:ascii="(normal text)" w:hAnsi="(normal text)"/>
          <w:sz w:val="28"/>
          <w:rtl/>
        </w:rPr>
        <w:t xml:space="preserve"> </w:t>
      </w:r>
      <w:r>
        <w:rPr>
          <w:rFonts w:ascii="HQPB2" w:hAnsi="HQPB2"/>
          <w:sz w:val="28"/>
        </w:rPr>
        <w:sym w:font="HQPB2" w:char="F0BC"/>
      </w:r>
      <w:r>
        <w:rPr>
          <w:rFonts w:ascii="HQPB4" w:hAnsi="HQPB4"/>
          <w:sz w:val="28"/>
        </w:rPr>
        <w:sym w:font="HQPB4" w:char="F0E7"/>
      </w:r>
      <w:r>
        <w:rPr>
          <w:rFonts w:ascii="HQPB2" w:hAnsi="HQPB2"/>
          <w:sz w:val="28"/>
        </w:rPr>
        <w:sym w:font="HQPB2" w:char="F06D"/>
      </w:r>
      <w:r>
        <w:rPr>
          <w:rFonts w:ascii="HQPB4" w:hAnsi="HQPB4"/>
          <w:sz w:val="28"/>
        </w:rPr>
        <w:sym w:font="HQPB4" w:char="F0DD"/>
      </w:r>
      <w:r>
        <w:rPr>
          <w:rFonts w:ascii="HQPB1" w:hAnsi="HQPB1"/>
          <w:sz w:val="28"/>
        </w:rPr>
        <w:sym w:font="HQPB1" w:char="F0C1"/>
      </w:r>
      <w:r>
        <w:rPr>
          <w:rFonts w:ascii="HQPB2" w:hAnsi="HQPB2"/>
          <w:sz w:val="28"/>
        </w:rPr>
        <w:sym w:font="HQPB2" w:char="F08A"/>
      </w:r>
      <w:r>
        <w:rPr>
          <w:rFonts w:ascii="HQPB4" w:hAnsi="HQPB4"/>
          <w:sz w:val="28"/>
        </w:rPr>
        <w:sym w:font="HQPB4" w:char="F0CF"/>
      </w:r>
      <w:r>
        <w:rPr>
          <w:rFonts w:ascii="HQPB2" w:hAnsi="HQPB2"/>
          <w:sz w:val="28"/>
        </w:rPr>
        <w:sym w:font="HQPB2" w:char="F04A"/>
      </w:r>
      <w:r>
        <w:rPr>
          <w:rFonts w:ascii="HQPB5" w:hAnsi="HQPB5"/>
          <w:sz w:val="28"/>
        </w:rPr>
        <w:sym w:font="HQPB5" w:char="F073"/>
      </w:r>
      <w:r>
        <w:rPr>
          <w:rFonts w:ascii="HQPB2" w:hAnsi="HQPB2"/>
          <w:sz w:val="28"/>
        </w:rPr>
        <w:sym w:font="HQPB2" w:char="F025"/>
      </w:r>
      <w:r>
        <w:rPr>
          <w:rFonts w:ascii="(normal text)" w:hAnsi="(normal text)"/>
          <w:sz w:val="28"/>
          <w:rtl/>
        </w:rPr>
        <w:t xml:space="preserve"> </w:t>
      </w:r>
      <w:r>
        <w:rPr>
          <w:rFonts w:ascii="HQPB4" w:hAnsi="HQPB4"/>
          <w:sz w:val="28"/>
        </w:rPr>
        <w:sym w:font="HQPB4" w:char="F0A3"/>
      </w:r>
      <w:r>
        <w:rPr>
          <w:rFonts w:ascii="HQPB1" w:hAnsi="HQPB1"/>
          <w:sz w:val="28"/>
        </w:rPr>
        <w:sym w:font="HQPB1" w:char="F089"/>
      </w:r>
      <w:r>
        <w:rPr>
          <w:rFonts w:ascii="HQPB4" w:hAnsi="HQPB4"/>
          <w:sz w:val="28"/>
        </w:rPr>
        <w:sym w:font="HQPB4" w:char="F0E8"/>
      </w:r>
      <w:r>
        <w:rPr>
          <w:rFonts w:ascii="HQPB2" w:hAnsi="HQPB2"/>
          <w:sz w:val="28"/>
        </w:rPr>
        <w:sym w:font="HQPB2" w:char="F025"/>
      </w:r>
      <w:r>
        <w:rPr>
          <w:rFonts w:ascii="(normal text)" w:hAnsi="(normal text)"/>
          <w:sz w:val="28"/>
          <w:rtl/>
        </w:rPr>
        <w:t xml:space="preserve"> </w:t>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4" w:hAnsi="HQPB4"/>
          <w:sz w:val="28"/>
        </w:rPr>
        <w:sym w:font="HQPB4" w:char="F039"/>
      </w:r>
      <w:r>
        <w:rPr>
          <w:rFonts w:ascii="HQPB2" w:hAnsi="HQPB2"/>
          <w:sz w:val="28"/>
        </w:rPr>
        <w:sym w:font="HQPB2" w:char="F040"/>
      </w:r>
      <w:r>
        <w:rPr>
          <w:rFonts w:ascii="HQPB4" w:hAnsi="HQPB4"/>
          <w:sz w:val="28"/>
        </w:rPr>
        <w:sym w:font="HQPB4" w:char="F0E7"/>
      </w:r>
      <w:r>
        <w:rPr>
          <w:rFonts w:ascii="HQPB1" w:hAnsi="HQPB1"/>
          <w:sz w:val="28"/>
        </w:rPr>
        <w:sym w:font="HQPB1" w:char="F036"/>
      </w:r>
      <w:r>
        <w:rPr>
          <w:rFonts w:ascii="HQPB4" w:hAnsi="HQPB4"/>
          <w:sz w:val="28"/>
        </w:rPr>
        <w:sym w:font="HQPB4" w:char="F0E8"/>
      </w:r>
      <w:r>
        <w:rPr>
          <w:rFonts w:ascii="HQPB2" w:hAnsi="HQPB2"/>
          <w:sz w:val="28"/>
        </w:rPr>
        <w:sym w:font="HQPB2" w:char="F025"/>
      </w:r>
      <w:r>
        <w:rPr>
          <w:rFonts w:ascii="(normal text)" w:hAnsi="(normal text)"/>
          <w:sz w:val="28"/>
          <w:rtl/>
        </w:rPr>
        <w:t xml:space="preserve"> </w:t>
      </w:r>
      <w:r>
        <w:rPr>
          <w:rFonts w:ascii="HQPB4" w:hAnsi="HQPB4"/>
          <w:sz w:val="28"/>
        </w:rPr>
        <w:sym w:font="HQPB4" w:char="F0F4"/>
      </w:r>
      <w:r>
        <w:rPr>
          <w:rFonts w:ascii="HQPB1" w:hAnsi="HQPB1"/>
          <w:sz w:val="28"/>
        </w:rPr>
        <w:sym w:font="HQPB1" w:char="F04D"/>
      </w:r>
      <w:r>
        <w:rPr>
          <w:rFonts w:ascii="HQPB5" w:hAnsi="HQPB5"/>
          <w:sz w:val="28"/>
        </w:rPr>
        <w:sym w:font="HQPB5" w:char="F073"/>
      </w:r>
      <w:r>
        <w:rPr>
          <w:rFonts w:ascii="HQPB2" w:hAnsi="HQPB2"/>
          <w:sz w:val="28"/>
        </w:rPr>
        <w:sym w:font="HQPB2" w:char="F025"/>
      </w:r>
      <w:r>
        <w:rPr>
          <w:rFonts w:ascii="HQPB5" w:hAnsi="HQPB5"/>
          <w:sz w:val="28"/>
        </w:rPr>
        <w:sym w:font="HQPB5" w:char="F079"/>
      </w:r>
      <w:r>
        <w:rPr>
          <w:rFonts w:ascii="HQPB1" w:hAnsi="HQPB1"/>
          <w:sz w:val="28"/>
        </w:rPr>
        <w:sym w:font="HQPB1" w:char="F089"/>
      </w:r>
      <w:r>
        <w:rPr>
          <w:rFonts w:ascii="HQPB5" w:hAnsi="HQPB5"/>
          <w:sz w:val="28"/>
        </w:rPr>
        <w:sym w:font="HQPB5" w:char="F07C"/>
      </w:r>
      <w:r>
        <w:rPr>
          <w:rFonts w:ascii="HQPB1" w:hAnsi="HQPB1"/>
          <w:sz w:val="28"/>
        </w:rPr>
        <w:sym w:font="HQPB1" w:char="F0C1"/>
      </w:r>
      <w:r>
        <w:rPr>
          <w:rFonts w:ascii="HQPB5" w:hAnsi="HQPB5"/>
          <w:sz w:val="28"/>
        </w:rPr>
        <w:sym w:font="HQPB5" w:char="F073"/>
      </w:r>
      <w:r>
        <w:rPr>
          <w:rFonts w:ascii="HQPB1" w:hAnsi="HQPB1"/>
          <w:sz w:val="28"/>
        </w:rPr>
        <w:sym w:font="HQPB1" w:char="F0F9"/>
      </w:r>
      <w:r>
        <w:rPr>
          <w:rFonts w:ascii="(normal text)" w:hAnsi="(normal text)"/>
          <w:sz w:val="28"/>
          <w:rtl/>
        </w:rPr>
        <w:t xml:space="preserve"> </w:t>
      </w:r>
      <w:r>
        <w:rPr>
          <w:rFonts w:ascii="HQPB5" w:hAnsi="HQPB5"/>
          <w:sz w:val="28"/>
        </w:rPr>
        <w:sym w:font="HQPB5" w:char="F075"/>
      </w:r>
      <w:r>
        <w:rPr>
          <w:rFonts w:ascii="HQPB2" w:hAnsi="HQPB2"/>
          <w:sz w:val="28"/>
        </w:rPr>
        <w:sym w:font="HQPB2" w:char="F071"/>
      </w:r>
      <w:r>
        <w:rPr>
          <w:rFonts w:ascii="HQPB4" w:hAnsi="HQPB4"/>
          <w:sz w:val="28"/>
        </w:rPr>
        <w:sym w:font="HQPB4" w:char="F0E8"/>
      </w:r>
      <w:r>
        <w:rPr>
          <w:rFonts w:ascii="HQPB2" w:hAnsi="HQPB2"/>
          <w:sz w:val="28"/>
        </w:rPr>
        <w:sym w:font="HQPB2" w:char="F064"/>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5" w:hAnsi="HQPB5"/>
          <w:sz w:val="28"/>
        </w:rPr>
        <w:sym w:font="HQPB5" w:char="F07A"/>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5" w:hAnsi="HQPB5"/>
          <w:sz w:val="28"/>
        </w:rPr>
        <w:sym w:font="HQPB5" w:char="F074"/>
      </w:r>
      <w:r>
        <w:rPr>
          <w:rFonts w:ascii="HQPB2" w:hAnsi="HQPB2"/>
          <w:sz w:val="28"/>
        </w:rPr>
        <w:sym w:font="HQPB2" w:char="F0FB"/>
      </w:r>
      <w:r>
        <w:rPr>
          <w:rFonts w:ascii="HQPB2" w:hAnsi="HQPB2"/>
          <w:sz w:val="28"/>
        </w:rPr>
        <w:sym w:font="HQPB2" w:char="F0FC"/>
      </w:r>
      <w:r>
        <w:rPr>
          <w:rFonts w:ascii="HQPB4" w:hAnsi="HQPB4"/>
          <w:sz w:val="28"/>
        </w:rPr>
        <w:sym w:font="HQPB4" w:char="F0CE"/>
      </w:r>
      <w:r>
        <w:rPr>
          <w:rFonts w:ascii="HQPB1" w:hAnsi="HQPB1"/>
          <w:sz w:val="28"/>
        </w:rPr>
        <w:sym w:font="HQPB1" w:char="F02F"/>
      </w:r>
      <w:r>
        <w:rPr>
          <w:rFonts w:ascii="HQPB4" w:hAnsi="HQPB4"/>
          <w:sz w:val="28"/>
        </w:rPr>
        <w:sym w:font="HQPB4" w:char="F0C9"/>
      </w:r>
      <w:r>
        <w:rPr>
          <w:rFonts w:ascii="HQPB1" w:hAnsi="HQPB1"/>
          <w:sz w:val="28"/>
        </w:rPr>
        <w:sym w:font="HQPB1" w:char="F08B"/>
      </w:r>
      <w:r>
        <w:rPr>
          <w:rFonts w:ascii="HQPB2" w:hAnsi="HQPB2"/>
          <w:sz w:val="28"/>
        </w:rPr>
        <w:sym w:font="HQPB2" w:char="F0BB"/>
      </w:r>
      <w:r>
        <w:rPr>
          <w:rFonts w:ascii="HQPB5" w:hAnsi="HQPB5"/>
          <w:sz w:val="28"/>
        </w:rPr>
        <w:sym w:font="HQPB5" w:char="F073"/>
      </w:r>
      <w:r>
        <w:rPr>
          <w:rFonts w:ascii="HQPB2" w:hAnsi="HQPB2"/>
          <w:sz w:val="28"/>
        </w:rPr>
        <w:sym w:font="HQPB2" w:char="F033"/>
      </w:r>
      <w:r>
        <w:rPr>
          <w:rFonts w:ascii="HQPB4" w:hAnsi="HQPB4"/>
          <w:sz w:val="28"/>
        </w:rPr>
        <w:sym w:font="HQPB4" w:char="F0F8"/>
      </w:r>
      <w:r>
        <w:rPr>
          <w:rFonts w:ascii="HQPB2" w:hAnsi="HQPB2"/>
          <w:sz w:val="28"/>
        </w:rPr>
        <w:sym w:font="HQPB2" w:char="F039"/>
      </w:r>
      <w:r>
        <w:rPr>
          <w:rFonts w:ascii="HQPB5" w:hAnsi="HQPB5"/>
          <w:sz w:val="28"/>
        </w:rPr>
        <w:sym w:font="HQPB5" w:char="F024"/>
      </w:r>
      <w:r>
        <w:rPr>
          <w:rFonts w:ascii="HQPB1" w:hAnsi="HQPB1"/>
          <w:sz w:val="28"/>
        </w:rPr>
        <w:sym w:font="HQPB1" w:char="F023"/>
      </w:r>
      <w:r>
        <w:rPr>
          <w:rFonts w:ascii="(normal text)" w:hAnsi="(normal text)"/>
          <w:sz w:val="28"/>
          <w:rtl/>
        </w:rPr>
        <w:t xml:space="preserve"> </w:t>
      </w:r>
      <w:r>
        <w:rPr>
          <w:rFonts w:ascii="HQPB2" w:hAnsi="HQPB2"/>
          <w:sz w:val="28"/>
        </w:rPr>
        <w:sym w:font="HQPB2" w:char="F0C7"/>
      </w:r>
      <w:r>
        <w:rPr>
          <w:rFonts w:ascii="HQPB2" w:hAnsi="HQPB2"/>
          <w:sz w:val="28"/>
        </w:rPr>
        <w:sym w:font="HQPB2" w:char="F0CB"/>
      </w:r>
      <w:r>
        <w:rPr>
          <w:rFonts w:ascii="HQPB2" w:hAnsi="HQPB2"/>
          <w:sz w:val="28"/>
        </w:rPr>
        <w:sym w:font="HQPB2" w:char="F0CF"/>
      </w:r>
      <w:r>
        <w:rPr>
          <w:rFonts w:ascii="HQPB2" w:hAnsi="HQPB2"/>
          <w:sz w:val="28"/>
        </w:rPr>
        <w:sym w:font="HQPB2" w:char="F0C8"/>
      </w:r>
      <w:r>
        <w:rPr>
          <w:rFonts w:ascii="(normal text)" w:hAnsi="(normal text)"/>
          <w:sz w:val="28"/>
          <w:rtl/>
        </w:rPr>
        <w:t xml:space="preserve"> </w:t>
      </w:r>
      <w:r>
        <w:rPr>
          <w:rFonts w:ascii="HQPB2" w:hAnsi="HQPB2"/>
          <w:sz w:val="28"/>
        </w:rPr>
        <w:sym w:font="HQPB2" w:char="F062"/>
      </w:r>
      <w:r>
        <w:rPr>
          <w:rFonts w:ascii="HQPB4" w:hAnsi="HQPB4"/>
          <w:sz w:val="28"/>
        </w:rPr>
        <w:sym w:font="HQPB4" w:char="F0CE"/>
      </w:r>
      <w:r>
        <w:rPr>
          <w:rFonts w:ascii="HQPB1" w:hAnsi="HQPB1"/>
          <w:sz w:val="28"/>
        </w:rPr>
        <w:sym w:font="HQPB1" w:char="F029"/>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5" w:hAnsi="HQPB5"/>
          <w:sz w:val="28"/>
        </w:rPr>
        <w:sym w:font="HQPB5" w:char="F074"/>
      </w:r>
      <w:r>
        <w:rPr>
          <w:rFonts w:ascii="HQPB2" w:hAnsi="HQPB2"/>
          <w:sz w:val="28"/>
        </w:rPr>
        <w:sym w:font="HQPB2" w:char="F062"/>
      </w:r>
      <w:r>
        <w:rPr>
          <w:rFonts w:ascii="HQPB1" w:hAnsi="HQPB1"/>
          <w:sz w:val="28"/>
        </w:rPr>
        <w:sym w:font="HQPB1" w:char="F025"/>
      </w:r>
      <w:r>
        <w:rPr>
          <w:rFonts w:ascii="HQPB5" w:hAnsi="HQPB5"/>
          <w:sz w:val="28"/>
        </w:rPr>
        <w:sym w:font="HQPB5" w:char="F078"/>
      </w:r>
      <w:r>
        <w:rPr>
          <w:rFonts w:ascii="HQPB2" w:hAnsi="HQPB2"/>
          <w:sz w:val="28"/>
        </w:rPr>
        <w:sym w:font="HQPB2" w:char="F02E"/>
      </w:r>
      <w:r>
        <w:rPr>
          <w:rFonts w:ascii="(normal text)" w:hAnsi="(normal text)"/>
          <w:sz w:val="28"/>
          <w:rtl/>
        </w:rPr>
        <w:t xml:space="preserve"> </w:t>
      </w:r>
      <w:r>
        <w:rPr>
          <w:rFonts w:ascii="HQPB2" w:hAnsi="HQPB2"/>
          <w:sz w:val="28"/>
        </w:rPr>
        <w:sym w:font="HQPB2" w:char="F0BC"/>
      </w:r>
      <w:r>
        <w:rPr>
          <w:rFonts w:ascii="HQPB4" w:hAnsi="HQPB4"/>
          <w:sz w:val="28"/>
        </w:rPr>
        <w:sym w:font="HQPB4" w:char="F0E7"/>
      </w:r>
      <w:r>
        <w:rPr>
          <w:rFonts w:ascii="HQPB2" w:hAnsi="HQPB2"/>
          <w:sz w:val="28"/>
        </w:rPr>
        <w:sym w:font="HQPB2" w:char="F06D"/>
      </w:r>
      <w:r>
        <w:rPr>
          <w:rFonts w:ascii="HQPB4" w:hAnsi="HQPB4"/>
          <w:sz w:val="28"/>
        </w:rPr>
        <w:sym w:font="HQPB4" w:char="F0DD"/>
      </w:r>
      <w:r>
        <w:rPr>
          <w:rFonts w:ascii="HQPB1" w:hAnsi="HQPB1"/>
          <w:sz w:val="28"/>
        </w:rPr>
        <w:sym w:font="HQPB1" w:char="F0C1"/>
      </w:r>
      <w:r>
        <w:rPr>
          <w:rFonts w:ascii="HQPB2" w:hAnsi="HQPB2"/>
          <w:sz w:val="28"/>
        </w:rPr>
        <w:sym w:font="HQPB2" w:char="F08A"/>
      </w:r>
      <w:r>
        <w:rPr>
          <w:rFonts w:ascii="HQPB4" w:hAnsi="HQPB4"/>
          <w:sz w:val="28"/>
        </w:rPr>
        <w:sym w:font="HQPB4" w:char="F0CF"/>
      </w:r>
      <w:r>
        <w:rPr>
          <w:rFonts w:ascii="HQPB2" w:hAnsi="HQPB2"/>
          <w:sz w:val="28"/>
        </w:rPr>
        <w:sym w:font="HQPB2" w:char="F04A"/>
      </w:r>
      <w:r>
        <w:rPr>
          <w:rFonts w:ascii="HQPB5" w:hAnsi="HQPB5"/>
          <w:sz w:val="28"/>
        </w:rPr>
        <w:sym w:font="HQPB5" w:char="F073"/>
      </w:r>
      <w:r>
        <w:rPr>
          <w:rFonts w:ascii="HQPB2" w:hAnsi="HQPB2"/>
          <w:sz w:val="28"/>
        </w:rPr>
        <w:sym w:font="HQPB2" w:char="F025"/>
      </w:r>
      <w:r>
        <w:rPr>
          <w:rFonts w:ascii="(normal text)" w:hAnsi="(normal text)"/>
          <w:sz w:val="28"/>
          <w:rtl/>
        </w:rPr>
        <w:t xml:space="preserve"> </w:t>
      </w:r>
      <w:r>
        <w:rPr>
          <w:rFonts w:ascii="HQPB4" w:hAnsi="HQPB4"/>
          <w:sz w:val="28"/>
        </w:rPr>
        <w:sym w:font="HQPB4" w:char="F0A3"/>
      </w:r>
      <w:r>
        <w:rPr>
          <w:rFonts w:ascii="HQPB1" w:hAnsi="HQPB1"/>
          <w:sz w:val="28"/>
        </w:rPr>
        <w:sym w:font="HQPB1" w:char="F089"/>
      </w:r>
      <w:r>
        <w:rPr>
          <w:rFonts w:ascii="HQPB4" w:hAnsi="HQPB4"/>
          <w:sz w:val="28"/>
        </w:rPr>
        <w:sym w:font="HQPB4" w:char="F0E8"/>
      </w:r>
      <w:r>
        <w:rPr>
          <w:rFonts w:ascii="HQPB2" w:hAnsi="HQPB2"/>
          <w:sz w:val="28"/>
        </w:rPr>
        <w:sym w:font="HQPB2" w:char="F025"/>
      </w:r>
      <w:r>
        <w:rPr>
          <w:rFonts w:ascii="(normal text)" w:hAnsi="(normal text)"/>
          <w:sz w:val="28"/>
          <w:rtl/>
        </w:rPr>
        <w:t xml:space="preserve"> </w:t>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4" w:hAnsi="HQPB4"/>
          <w:sz w:val="28"/>
        </w:rPr>
        <w:sym w:font="HQPB4" w:char="F039"/>
      </w:r>
      <w:r>
        <w:rPr>
          <w:rFonts w:ascii="HQPB1" w:hAnsi="HQPB1"/>
          <w:sz w:val="28"/>
        </w:rPr>
        <w:sym w:font="HQPB1" w:char="F08D"/>
      </w:r>
      <w:r>
        <w:rPr>
          <w:rFonts w:ascii="HQPB4" w:hAnsi="HQPB4"/>
          <w:sz w:val="28"/>
        </w:rPr>
        <w:sym w:font="HQPB4" w:char="F0E7"/>
      </w:r>
      <w:r>
        <w:rPr>
          <w:rFonts w:ascii="HQPB1" w:hAnsi="HQPB1"/>
          <w:sz w:val="28"/>
        </w:rPr>
        <w:sym w:font="HQPB1" w:char="F02F"/>
      </w:r>
      <w:r>
        <w:rPr>
          <w:rFonts w:ascii="HQPB4" w:hAnsi="HQPB4"/>
          <w:sz w:val="28"/>
        </w:rPr>
        <w:sym w:font="HQPB4" w:char="F0DF"/>
      </w:r>
      <w:r>
        <w:rPr>
          <w:rFonts w:ascii="HQPB1" w:hAnsi="HQPB1"/>
          <w:sz w:val="28"/>
        </w:rPr>
        <w:sym w:font="HQPB1" w:char="F08A"/>
      </w:r>
      <w:r>
        <w:rPr>
          <w:rFonts w:ascii="(normal text)" w:hAnsi="(normal text)"/>
          <w:sz w:val="28"/>
          <w:rtl/>
        </w:rPr>
        <w:t xml:space="preserve"> </w:t>
      </w:r>
      <w:r>
        <w:rPr>
          <w:rFonts w:ascii="HQPB4" w:hAnsi="HQPB4"/>
          <w:sz w:val="28"/>
        </w:rPr>
        <w:sym w:font="HQPB4" w:char="F0F4"/>
      </w:r>
      <w:r>
        <w:rPr>
          <w:rFonts w:ascii="HQPB1" w:hAnsi="HQPB1"/>
          <w:sz w:val="28"/>
        </w:rPr>
        <w:sym w:font="HQPB1" w:char="F04D"/>
      </w:r>
      <w:r>
        <w:rPr>
          <w:rFonts w:ascii="HQPB5" w:hAnsi="HQPB5"/>
          <w:sz w:val="28"/>
        </w:rPr>
        <w:sym w:font="HQPB5" w:char="F074"/>
      </w:r>
      <w:r>
        <w:rPr>
          <w:rFonts w:ascii="HQPB1" w:hAnsi="HQPB1"/>
          <w:sz w:val="28"/>
        </w:rPr>
        <w:sym w:font="HQPB1" w:char="F02F"/>
      </w:r>
      <w:r>
        <w:rPr>
          <w:rFonts w:ascii="HQPB5" w:hAnsi="HQPB5"/>
          <w:sz w:val="28"/>
        </w:rPr>
        <w:sym w:font="HQPB5" w:char="F078"/>
      </w:r>
      <w:r>
        <w:rPr>
          <w:rFonts w:ascii="HQPB1" w:hAnsi="HQPB1"/>
          <w:sz w:val="28"/>
        </w:rPr>
        <w:sym w:font="HQPB1" w:char="F08B"/>
      </w:r>
      <w:r>
        <w:rPr>
          <w:rFonts w:ascii="HQPB5" w:hAnsi="HQPB5"/>
          <w:sz w:val="28"/>
        </w:rPr>
        <w:sym w:font="HQPB5" w:char="F073"/>
      </w:r>
      <w:r>
        <w:rPr>
          <w:rFonts w:ascii="HQPB2" w:hAnsi="HQPB2"/>
          <w:sz w:val="28"/>
        </w:rPr>
        <w:sym w:font="HQPB2" w:char="F033"/>
      </w:r>
      <w:r>
        <w:rPr>
          <w:rFonts w:ascii="HQPB5" w:hAnsi="HQPB5"/>
          <w:sz w:val="28"/>
        </w:rPr>
        <w:sym w:font="HQPB5" w:char="F073"/>
      </w:r>
      <w:r>
        <w:rPr>
          <w:rFonts w:ascii="HQPB1" w:hAnsi="HQPB1"/>
          <w:sz w:val="28"/>
        </w:rPr>
        <w:sym w:font="HQPB1" w:char="F0F9"/>
      </w:r>
      <w:r>
        <w:rPr>
          <w:rFonts w:ascii="(normal text)" w:hAnsi="(normal text)"/>
          <w:sz w:val="28"/>
          <w:rtl/>
        </w:rPr>
        <w:t xml:space="preserve"> </w:t>
      </w:r>
      <w:r>
        <w:rPr>
          <w:rFonts w:ascii="HQPB5" w:hAnsi="HQPB5"/>
          <w:sz w:val="28"/>
        </w:rPr>
        <w:sym w:font="HQPB5" w:char="F075"/>
      </w:r>
      <w:r>
        <w:rPr>
          <w:rFonts w:ascii="HQPB2" w:hAnsi="HQPB2"/>
          <w:sz w:val="28"/>
        </w:rPr>
        <w:sym w:font="HQPB2" w:char="F071"/>
      </w:r>
      <w:r>
        <w:rPr>
          <w:rFonts w:ascii="HQPB4" w:hAnsi="HQPB4"/>
          <w:sz w:val="28"/>
        </w:rPr>
        <w:sym w:font="HQPB4" w:char="F0E8"/>
      </w:r>
      <w:r>
        <w:rPr>
          <w:rFonts w:ascii="HQPB2" w:hAnsi="HQPB2"/>
          <w:sz w:val="28"/>
        </w:rPr>
        <w:sym w:font="HQPB2" w:char="F064"/>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5" w:hAnsi="HQPB5"/>
          <w:sz w:val="28"/>
        </w:rPr>
        <w:sym w:font="HQPB5" w:char="F07A"/>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5" w:hAnsi="HQPB5"/>
          <w:sz w:val="28"/>
        </w:rPr>
        <w:sym w:font="HQPB5" w:char="F074"/>
      </w:r>
      <w:r>
        <w:rPr>
          <w:rFonts w:ascii="HQPB2" w:hAnsi="HQPB2"/>
          <w:sz w:val="28"/>
        </w:rPr>
        <w:sym w:font="HQPB2" w:char="F0FB"/>
      </w:r>
      <w:r>
        <w:rPr>
          <w:rFonts w:ascii="HQPB2" w:hAnsi="HQPB2"/>
          <w:sz w:val="28"/>
        </w:rPr>
        <w:sym w:font="HQPB2" w:char="F0FC"/>
      </w:r>
      <w:r>
        <w:rPr>
          <w:rFonts w:ascii="HQPB4" w:hAnsi="HQPB4"/>
          <w:sz w:val="28"/>
        </w:rPr>
        <w:sym w:font="HQPB4" w:char="F0CF"/>
      </w:r>
      <w:r>
        <w:rPr>
          <w:rFonts w:ascii="HQPB2" w:hAnsi="HQPB2"/>
          <w:sz w:val="28"/>
        </w:rPr>
        <w:sym w:font="HQPB2" w:char="F025"/>
      </w:r>
      <w:r>
        <w:rPr>
          <w:rFonts w:ascii="HQPB4" w:hAnsi="HQPB4"/>
          <w:sz w:val="28"/>
        </w:rPr>
        <w:sym w:font="HQPB4" w:char="F0CF"/>
      </w:r>
      <w:r>
        <w:rPr>
          <w:rFonts w:ascii="HQPB1" w:hAnsi="HQPB1"/>
          <w:sz w:val="28"/>
        </w:rPr>
        <w:sym w:font="HQPB1" w:char="F089"/>
      </w:r>
      <w:r>
        <w:rPr>
          <w:rFonts w:ascii="HQPB2" w:hAnsi="HQPB2"/>
          <w:sz w:val="28"/>
        </w:rPr>
        <w:sym w:font="HQPB2" w:char="F0BB"/>
      </w:r>
      <w:r>
        <w:rPr>
          <w:rFonts w:ascii="HQPB4" w:hAnsi="HQPB4"/>
          <w:sz w:val="28"/>
        </w:rPr>
        <w:sym w:font="HQPB4" w:char="F0A2"/>
      </w:r>
      <w:r>
        <w:rPr>
          <w:rFonts w:ascii="HQPB1" w:hAnsi="HQPB1"/>
          <w:sz w:val="28"/>
        </w:rPr>
        <w:sym w:font="HQPB1" w:char="F0C1"/>
      </w:r>
      <w:r>
        <w:rPr>
          <w:rFonts w:ascii="HQPB2" w:hAnsi="HQPB2"/>
          <w:sz w:val="28"/>
        </w:rPr>
        <w:sym w:font="HQPB2" w:char="F039"/>
      </w:r>
      <w:r>
        <w:rPr>
          <w:rFonts w:ascii="HQPB5" w:hAnsi="HQPB5"/>
          <w:sz w:val="28"/>
        </w:rPr>
        <w:sym w:font="HQPB5" w:char="F024"/>
      </w:r>
      <w:r>
        <w:rPr>
          <w:rFonts w:ascii="HQPB1" w:hAnsi="HQPB1"/>
          <w:sz w:val="28"/>
        </w:rPr>
        <w:sym w:font="HQPB1" w:char="F023"/>
      </w:r>
      <w:r>
        <w:rPr>
          <w:rFonts w:ascii="(normal text)" w:hAnsi="(normal text)"/>
          <w:sz w:val="28"/>
          <w:rtl/>
        </w:rPr>
        <w:t xml:space="preserve"> </w:t>
      </w:r>
      <w:r>
        <w:rPr>
          <w:rFonts w:ascii="HQPB2" w:hAnsi="HQPB2"/>
          <w:sz w:val="28"/>
        </w:rPr>
        <w:sym w:font="HQPB2" w:char="F0C7"/>
      </w:r>
      <w:r>
        <w:rPr>
          <w:rFonts w:ascii="HQPB2" w:hAnsi="HQPB2"/>
          <w:sz w:val="28"/>
        </w:rPr>
        <w:sym w:font="HQPB2" w:char="F0CB"/>
      </w:r>
      <w:r>
        <w:rPr>
          <w:rFonts w:ascii="HQPB2" w:hAnsi="HQPB2"/>
          <w:sz w:val="28"/>
        </w:rPr>
        <w:sym w:font="HQPB2" w:char="F0D0"/>
      </w:r>
      <w:r>
        <w:rPr>
          <w:rFonts w:ascii="HQPB2" w:hAnsi="HQPB2"/>
          <w:sz w:val="28"/>
        </w:rPr>
        <w:sym w:font="HQPB2" w:char="F0C8"/>
      </w:r>
      <w:r>
        <w:rPr>
          <w:rFonts w:ascii="(normal text)" w:hAnsi="(normal text)"/>
          <w:sz w:val="28"/>
          <w:rtl/>
        </w:rPr>
        <w:t xml:space="preserve"> </w:t>
      </w:r>
      <w:r>
        <w:rPr>
          <w:rFonts w:ascii="HQPB1" w:hAnsi="HQPB1"/>
          <w:sz w:val="28"/>
        </w:rPr>
        <w:sym w:font="HQPB1" w:char="F024"/>
      </w:r>
      <w:r>
        <w:rPr>
          <w:rFonts w:ascii="HQPB4" w:hAnsi="HQPB4"/>
          <w:sz w:val="28"/>
        </w:rPr>
        <w:sym w:font="HQPB4" w:char="F0A3"/>
      </w:r>
      <w:r>
        <w:rPr>
          <w:rFonts w:ascii="HQPB2" w:hAnsi="HQPB2"/>
          <w:sz w:val="28"/>
        </w:rPr>
        <w:sym w:font="HQPB2" w:char="F04A"/>
      </w:r>
      <w:r>
        <w:rPr>
          <w:rFonts w:ascii="HQPB5" w:hAnsi="HQPB5"/>
          <w:sz w:val="28"/>
        </w:rPr>
        <w:sym w:font="HQPB5" w:char="F06E"/>
      </w:r>
      <w:r>
        <w:rPr>
          <w:rFonts w:ascii="HQPB2" w:hAnsi="HQPB2"/>
          <w:sz w:val="28"/>
        </w:rPr>
        <w:sym w:font="HQPB2" w:char="F03D"/>
      </w:r>
      <w:r>
        <w:rPr>
          <w:rFonts w:ascii="HQPB5" w:hAnsi="HQPB5"/>
          <w:sz w:val="28"/>
        </w:rPr>
        <w:sym w:font="HQPB5" w:char="F073"/>
      </w:r>
      <w:r>
        <w:rPr>
          <w:rFonts w:ascii="HQPB1" w:hAnsi="HQPB1"/>
          <w:sz w:val="28"/>
        </w:rPr>
        <w:sym w:font="HQPB1" w:char="F0F9"/>
      </w:r>
      <w:r>
        <w:rPr>
          <w:rFonts w:ascii="(normal text)" w:hAnsi="(normal text)"/>
          <w:sz w:val="28"/>
          <w:rtl/>
        </w:rPr>
        <w:t xml:space="preserve"> </w:t>
      </w:r>
      <w:r>
        <w:rPr>
          <w:rFonts w:ascii="HQPB1" w:hAnsi="HQPB1"/>
          <w:sz w:val="28"/>
        </w:rPr>
        <w:sym w:font="HQPB1" w:char="F023"/>
      </w:r>
      <w:r>
        <w:rPr>
          <w:rFonts w:ascii="HQPB5" w:hAnsi="HQPB5"/>
          <w:sz w:val="28"/>
        </w:rPr>
        <w:sym w:font="HQPB5" w:char="F075"/>
      </w:r>
      <w:r>
        <w:rPr>
          <w:rFonts w:ascii="HQPB2" w:hAnsi="HQPB2"/>
          <w:sz w:val="28"/>
        </w:rPr>
        <w:sym w:font="HQPB2" w:char="F0E4"/>
      </w:r>
      <w:r>
        <w:rPr>
          <w:rFonts w:ascii="HQPB5" w:hAnsi="HQPB5"/>
          <w:sz w:val="28"/>
        </w:rPr>
        <w:sym w:font="HQPB5" w:char="F075"/>
      </w:r>
      <w:r>
        <w:rPr>
          <w:rFonts w:ascii="HQPB1" w:hAnsi="HQPB1"/>
          <w:sz w:val="28"/>
        </w:rPr>
        <w:sym w:font="HQPB1" w:char="F091"/>
      </w:r>
      <w:r>
        <w:rPr>
          <w:rFonts w:ascii="(normal text)" w:hAnsi="(normal text)"/>
          <w:sz w:val="28"/>
          <w:rtl/>
        </w:rPr>
        <w:t xml:space="preserve"> </w:t>
      </w:r>
      <w:r>
        <w:rPr>
          <w:rFonts w:ascii="HQPB2" w:hAnsi="HQPB2"/>
          <w:sz w:val="28"/>
        </w:rPr>
        <w:sym w:font="HQPB2" w:char="F0BC"/>
      </w:r>
      <w:r>
        <w:rPr>
          <w:rFonts w:ascii="HQPB4" w:hAnsi="HQPB4"/>
          <w:sz w:val="28"/>
        </w:rPr>
        <w:sym w:font="HQPB4" w:char="F0E7"/>
      </w:r>
      <w:r>
        <w:rPr>
          <w:rFonts w:ascii="HQPB2" w:hAnsi="HQPB2"/>
          <w:sz w:val="28"/>
        </w:rPr>
        <w:sym w:font="HQPB2" w:char="F06D"/>
      </w:r>
      <w:r>
        <w:rPr>
          <w:rFonts w:ascii="HQPB5" w:hAnsi="HQPB5"/>
          <w:sz w:val="28"/>
        </w:rPr>
        <w:sym w:font="HQPB5" w:char="F07C"/>
      </w:r>
      <w:r>
        <w:rPr>
          <w:rFonts w:ascii="HQPB1" w:hAnsi="HQPB1"/>
          <w:sz w:val="28"/>
        </w:rPr>
        <w:sym w:font="HQPB1" w:char="F0C1"/>
      </w:r>
      <w:r>
        <w:rPr>
          <w:rFonts w:ascii="HQPB2" w:hAnsi="HQPB2"/>
          <w:sz w:val="28"/>
        </w:rPr>
        <w:sym w:font="HQPB2" w:char="F08A"/>
      </w:r>
      <w:r>
        <w:rPr>
          <w:rFonts w:ascii="HQPB4" w:hAnsi="HQPB4"/>
          <w:sz w:val="28"/>
        </w:rPr>
        <w:sym w:font="HQPB4" w:char="F0CF"/>
      </w:r>
      <w:r>
        <w:rPr>
          <w:rFonts w:ascii="HQPB2" w:hAnsi="HQPB2"/>
          <w:sz w:val="28"/>
        </w:rPr>
        <w:sym w:font="HQPB2" w:char="F04A"/>
      </w:r>
      <w:r>
        <w:rPr>
          <w:rFonts w:ascii="HQPB5" w:hAnsi="HQPB5"/>
          <w:sz w:val="28"/>
        </w:rPr>
        <w:sym w:font="HQPB5" w:char="F073"/>
      </w:r>
      <w:r>
        <w:rPr>
          <w:rFonts w:ascii="HQPB2" w:hAnsi="HQPB2"/>
          <w:sz w:val="28"/>
        </w:rPr>
        <w:sym w:font="HQPB2" w:char="F025"/>
      </w:r>
      <w:r>
        <w:rPr>
          <w:rFonts w:ascii="(normal text)" w:hAnsi="(normal text)"/>
          <w:sz w:val="28"/>
          <w:rtl/>
        </w:rPr>
        <w:t xml:space="preserve"> </w:t>
      </w:r>
      <w:r>
        <w:rPr>
          <w:rFonts w:ascii="HQPB4" w:hAnsi="HQPB4"/>
          <w:sz w:val="28"/>
        </w:rPr>
        <w:sym w:font="HQPB4" w:char="F0A3"/>
      </w:r>
      <w:r>
        <w:rPr>
          <w:rFonts w:ascii="HQPB1" w:hAnsi="HQPB1"/>
          <w:sz w:val="28"/>
        </w:rPr>
        <w:sym w:font="HQPB1" w:char="F089"/>
      </w:r>
      <w:r>
        <w:rPr>
          <w:rFonts w:ascii="HQPB4" w:hAnsi="HQPB4"/>
          <w:sz w:val="28"/>
        </w:rPr>
        <w:sym w:font="HQPB4" w:char="F0E8"/>
      </w:r>
      <w:r>
        <w:rPr>
          <w:rFonts w:ascii="HQPB2" w:hAnsi="HQPB2"/>
          <w:sz w:val="28"/>
        </w:rPr>
        <w:sym w:font="HQPB2" w:char="F025"/>
      </w:r>
      <w:r>
        <w:rPr>
          <w:rFonts w:ascii="(normal text)" w:hAnsi="(normal text)"/>
          <w:sz w:val="28"/>
          <w:rtl/>
        </w:rPr>
        <w:t xml:space="preserve"> </w:t>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4" w:hAnsi="HQPB4"/>
          <w:sz w:val="28"/>
        </w:rPr>
        <w:sym w:font="HQPB4" w:char="F039"/>
      </w:r>
      <w:r>
        <w:rPr>
          <w:rFonts w:ascii="HQPB1" w:hAnsi="HQPB1"/>
          <w:sz w:val="28"/>
        </w:rPr>
        <w:sym w:font="HQPB1" w:char="F08D"/>
      </w:r>
      <w:r>
        <w:rPr>
          <w:rFonts w:ascii="HQPB4" w:hAnsi="HQPB4"/>
          <w:sz w:val="28"/>
        </w:rPr>
        <w:sym w:font="HQPB4" w:char="F0E7"/>
      </w:r>
      <w:r>
        <w:rPr>
          <w:rFonts w:ascii="HQPB1" w:hAnsi="HQPB1"/>
          <w:sz w:val="28"/>
        </w:rPr>
        <w:sym w:font="HQPB1" w:char="F02F"/>
      </w:r>
      <w:r>
        <w:rPr>
          <w:rFonts w:ascii="HQPB4" w:hAnsi="HQPB4"/>
          <w:sz w:val="28"/>
        </w:rPr>
        <w:sym w:font="HQPB4" w:char="F0DF"/>
      </w:r>
      <w:r>
        <w:rPr>
          <w:rFonts w:ascii="HQPB1" w:hAnsi="HQPB1"/>
          <w:sz w:val="28"/>
        </w:rPr>
        <w:sym w:font="HQPB1" w:char="F08A"/>
      </w:r>
      <w:r>
        <w:rPr>
          <w:rFonts w:ascii="(normal text)" w:hAnsi="(normal text)"/>
          <w:sz w:val="28"/>
          <w:rtl/>
        </w:rPr>
        <w:t xml:space="preserve"> </w:t>
      </w:r>
      <w:r>
        <w:rPr>
          <w:rFonts w:ascii="HQPB5" w:hAnsi="HQPB5"/>
          <w:sz w:val="28"/>
        </w:rPr>
        <w:sym w:font="HQPB5" w:char="F074"/>
      </w:r>
      <w:r>
        <w:rPr>
          <w:rFonts w:ascii="HQPB2" w:hAnsi="HQPB2"/>
          <w:sz w:val="28"/>
        </w:rPr>
        <w:sym w:font="HQPB2" w:char="F041"/>
      </w:r>
      <w:r>
        <w:rPr>
          <w:rFonts w:ascii="HQPB1" w:hAnsi="HQPB1"/>
          <w:sz w:val="28"/>
        </w:rPr>
        <w:sym w:font="HQPB1" w:char="F024"/>
      </w:r>
      <w:r>
        <w:rPr>
          <w:rFonts w:ascii="HQPB5" w:hAnsi="HQPB5"/>
          <w:sz w:val="28"/>
        </w:rPr>
        <w:sym w:font="HQPB5" w:char="F073"/>
      </w:r>
      <w:r>
        <w:rPr>
          <w:rFonts w:ascii="HQPB2" w:hAnsi="HQPB2"/>
          <w:sz w:val="28"/>
        </w:rPr>
        <w:sym w:font="HQPB2" w:char="F025"/>
      </w:r>
      <w:r>
        <w:rPr>
          <w:rFonts w:ascii="(normal text)" w:hAnsi="(normal text)"/>
          <w:sz w:val="28"/>
          <w:rtl/>
        </w:rPr>
        <w:t xml:space="preserve"> </w:t>
      </w:r>
      <w:r>
        <w:rPr>
          <w:rFonts w:ascii="HQPB2" w:hAnsi="HQPB2"/>
          <w:sz w:val="28"/>
        </w:rPr>
        <w:sym w:font="HQPB2" w:char="F0BC"/>
      </w:r>
      <w:r>
        <w:rPr>
          <w:rFonts w:ascii="HQPB4" w:hAnsi="HQPB4"/>
          <w:sz w:val="28"/>
        </w:rPr>
        <w:sym w:font="HQPB4" w:char="F0E7"/>
      </w:r>
      <w:r>
        <w:rPr>
          <w:rFonts w:ascii="HQPB2" w:hAnsi="HQPB2"/>
          <w:sz w:val="28"/>
        </w:rPr>
        <w:sym w:font="HQPB2" w:char="F06D"/>
      </w:r>
      <w:r>
        <w:rPr>
          <w:rFonts w:ascii="HQPB4" w:hAnsi="HQPB4"/>
          <w:sz w:val="28"/>
        </w:rPr>
        <w:sym w:font="HQPB4" w:char="F0AF"/>
      </w:r>
      <w:r>
        <w:rPr>
          <w:rFonts w:ascii="HQPB2" w:hAnsi="HQPB2"/>
          <w:sz w:val="28"/>
        </w:rPr>
        <w:sym w:font="HQPB2" w:char="F052"/>
      </w:r>
      <w:r>
        <w:rPr>
          <w:rFonts w:ascii="HQPB4" w:hAnsi="HQPB4"/>
          <w:sz w:val="28"/>
        </w:rPr>
        <w:sym w:font="HQPB4" w:char="F0CE"/>
      </w:r>
      <w:r>
        <w:rPr>
          <w:rFonts w:ascii="HQPB1" w:hAnsi="HQPB1"/>
          <w:sz w:val="28"/>
        </w:rPr>
        <w:sym w:font="HQPB1" w:char="F029"/>
      </w:r>
      <w:r>
        <w:rPr>
          <w:rFonts w:ascii="(normal text)" w:hAnsi="(normal text)"/>
          <w:sz w:val="28"/>
          <w:rtl/>
        </w:rPr>
        <w:t xml:space="preserve"> </w:t>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4" w:hAnsi="HQPB4"/>
          <w:sz w:val="28"/>
        </w:rPr>
        <w:sym w:font="HQPB4" w:char="F0A3"/>
      </w:r>
      <w:r>
        <w:rPr>
          <w:rFonts w:ascii="HQPB2" w:hAnsi="HQPB2"/>
          <w:sz w:val="28"/>
        </w:rPr>
        <w:sym w:font="HQPB2" w:char="F060"/>
      </w:r>
      <w:r>
        <w:rPr>
          <w:rFonts w:ascii="HQPB4" w:hAnsi="HQPB4"/>
          <w:sz w:val="28"/>
        </w:rPr>
        <w:sym w:font="HQPB4" w:char="F0E4"/>
      </w:r>
      <w:r>
        <w:rPr>
          <w:rFonts w:ascii="HQPB2" w:hAnsi="HQPB2"/>
          <w:sz w:val="28"/>
        </w:rPr>
        <w:sym w:font="HQPB2" w:char="F02E"/>
      </w:r>
      <w:r>
        <w:rPr>
          <w:rFonts w:ascii="HQPB4" w:hAnsi="HQPB4"/>
          <w:sz w:val="28"/>
        </w:rPr>
        <w:sym w:font="HQPB4" w:char="F0CF"/>
      </w:r>
      <w:r>
        <w:rPr>
          <w:rFonts w:ascii="HQPB1" w:hAnsi="HQPB1"/>
          <w:sz w:val="28"/>
        </w:rPr>
        <w:sym w:font="HQPB1" w:char="F089"/>
      </w:r>
      <w:r>
        <w:rPr>
          <w:rFonts w:ascii="HQPB4" w:hAnsi="HQPB4"/>
          <w:sz w:val="28"/>
        </w:rPr>
        <w:sym w:font="HQPB4" w:char="F0F8"/>
      </w:r>
      <w:r>
        <w:rPr>
          <w:rFonts w:ascii="HQPB2" w:hAnsi="HQPB2"/>
          <w:sz w:val="28"/>
        </w:rPr>
        <w:sym w:font="HQPB2" w:char="F08B"/>
      </w:r>
      <w:r>
        <w:rPr>
          <w:rFonts w:ascii="HQPB5" w:hAnsi="HQPB5"/>
          <w:sz w:val="28"/>
        </w:rPr>
        <w:sym w:font="HQPB5" w:char="F09F"/>
      </w:r>
      <w:r>
        <w:rPr>
          <w:rFonts w:ascii="HQPB2" w:hAnsi="HQPB2"/>
          <w:sz w:val="28"/>
        </w:rPr>
        <w:sym w:font="HQPB2" w:char="F032"/>
      </w:r>
      <w:r>
        <w:rPr>
          <w:rFonts w:ascii="(normal text)" w:hAnsi="(normal text)"/>
          <w:sz w:val="28"/>
          <w:rtl/>
        </w:rPr>
        <w:t xml:space="preserve"> </w:t>
      </w:r>
      <w:r>
        <w:rPr>
          <w:rFonts w:ascii="HQPB4" w:hAnsi="HQPB4"/>
          <w:sz w:val="28"/>
        </w:rPr>
        <w:sym w:font="HQPB4" w:char="F028"/>
      </w:r>
      <w:r>
        <w:rPr>
          <w:rFonts w:ascii="(normal text)" w:hAnsi="(normal text)"/>
          <w:sz w:val="28"/>
          <w:rtl/>
        </w:rPr>
        <w:t xml:space="preserve"> </w:t>
      </w:r>
      <w:r>
        <w:rPr>
          <w:rFonts w:ascii="HQPB4" w:hAnsi="HQPB4"/>
          <w:sz w:val="28"/>
        </w:rPr>
        <w:sym w:font="HQPB4" w:char="F0A8"/>
      </w:r>
      <w:r>
        <w:rPr>
          <w:rFonts w:ascii="HQPB2" w:hAnsi="HQPB2"/>
          <w:sz w:val="28"/>
        </w:rPr>
        <w:sym w:font="HQPB2" w:char="F062"/>
      </w:r>
      <w:r>
        <w:rPr>
          <w:rFonts w:ascii="HQPB4" w:hAnsi="HQPB4"/>
          <w:sz w:val="28"/>
        </w:rPr>
        <w:sym w:font="HQPB4" w:char="F0CE"/>
      </w:r>
      <w:r>
        <w:rPr>
          <w:rFonts w:ascii="HQPB1" w:hAnsi="HQPB1"/>
          <w:sz w:val="28"/>
        </w:rPr>
        <w:sym w:font="HQPB1" w:char="F029"/>
      </w:r>
      <w:r>
        <w:rPr>
          <w:rFonts w:ascii="(normal text)" w:hAnsi="(normal text)"/>
          <w:sz w:val="28"/>
          <w:rtl/>
        </w:rPr>
        <w:t xml:space="preserve"> </w:t>
      </w:r>
      <w:r>
        <w:rPr>
          <w:rFonts w:ascii="HQPB4" w:hAnsi="HQPB4"/>
          <w:sz w:val="28"/>
        </w:rPr>
        <w:sym w:font="HQPB4" w:char="F0A3"/>
      </w:r>
      <w:r>
        <w:rPr>
          <w:rFonts w:ascii="HQPB2" w:hAnsi="HQPB2"/>
          <w:sz w:val="28"/>
        </w:rPr>
        <w:sym w:font="HQPB2" w:char="F060"/>
      </w:r>
      <w:r>
        <w:rPr>
          <w:rFonts w:ascii="HQPB4" w:hAnsi="HQPB4"/>
          <w:sz w:val="28"/>
        </w:rPr>
        <w:sym w:font="HQPB4" w:char="F0E4"/>
      </w:r>
      <w:r>
        <w:rPr>
          <w:rFonts w:ascii="HQPB2" w:hAnsi="HQPB2"/>
          <w:sz w:val="28"/>
        </w:rPr>
        <w:sym w:font="HQPB2" w:char="F02E"/>
      </w:r>
      <w:r>
        <w:rPr>
          <w:rFonts w:ascii="HQPB5" w:hAnsi="HQPB5"/>
          <w:sz w:val="28"/>
        </w:rPr>
        <w:sym w:font="HQPB5" w:char="F079"/>
      </w:r>
      <w:r>
        <w:rPr>
          <w:rFonts w:ascii="HQPB1" w:hAnsi="HQPB1"/>
          <w:sz w:val="28"/>
        </w:rPr>
        <w:sym w:font="HQPB1" w:char="F089"/>
      </w:r>
      <w:r>
        <w:rPr>
          <w:rFonts w:ascii="HQPB4" w:hAnsi="HQPB4"/>
          <w:sz w:val="28"/>
        </w:rPr>
        <w:sym w:font="HQPB4" w:char="F0F8"/>
      </w:r>
      <w:r>
        <w:rPr>
          <w:rFonts w:ascii="HQPB2" w:hAnsi="HQPB2"/>
          <w:sz w:val="28"/>
        </w:rPr>
        <w:sym w:font="HQPB2" w:char="F08B"/>
      </w:r>
      <w:r>
        <w:rPr>
          <w:rFonts w:ascii="HQPB5" w:hAnsi="HQPB5"/>
          <w:sz w:val="28"/>
        </w:rPr>
        <w:sym w:font="HQPB5" w:char="F078"/>
      </w:r>
      <w:r>
        <w:rPr>
          <w:rFonts w:ascii="HQPB2" w:hAnsi="HQPB2"/>
          <w:sz w:val="28"/>
        </w:rPr>
        <w:sym w:font="HQPB2" w:char="F02E"/>
      </w:r>
      <w:r>
        <w:rPr>
          <w:rFonts w:ascii="(normal text)" w:hAnsi="(normal text)"/>
          <w:sz w:val="28"/>
          <w:rtl/>
        </w:rPr>
        <w:t xml:space="preserve"> </w:t>
      </w:r>
      <w:r>
        <w:rPr>
          <w:rFonts w:ascii="HQPB4" w:hAnsi="HQPB4"/>
          <w:sz w:val="28"/>
        </w:rPr>
        <w:sym w:font="HQPB4" w:char="F0D7"/>
      </w:r>
      <w:r>
        <w:rPr>
          <w:rFonts w:ascii="HQPB2" w:hAnsi="HQPB2"/>
          <w:sz w:val="28"/>
        </w:rPr>
        <w:sym w:font="HQPB2" w:char="F04C"/>
      </w:r>
      <w:r>
        <w:rPr>
          <w:rFonts w:ascii="HQPB2" w:hAnsi="HQPB2"/>
          <w:sz w:val="28"/>
        </w:rPr>
        <w:sym w:font="HQPB2" w:char="F0EC"/>
      </w:r>
      <w:r>
        <w:rPr>
          <w:rFonts w:ascii="HQPB4" w:hAnsi="HQPB4"/>
          <w:sz w:val="28"/>
        </w:rPr>
        <w:sym w:font="HQPB4" w:char="F0CF"/>
      </w:r>
      <w:r>
        <w:rPr>
          <w:rFonts w:ascii="HQPB1" w:hAnsi="HQPB1"/>
          <w:sz w:val="28"/>
        </w:rPr>
        <w:sym w:font="HQPB1" w:char="F0E0"/>
      </w:r>
      <w:r>
        <w:rPr>
          <w:rFonts w:ascii="HQPB5" w:hAnsi="HQPB5"/>
          <w:sz w:val="28"/>
        </w:rPr>
        <w:sym w:font="HQPB5" w:char="F074"/>
      </w:r>
      <w:r>
        <w:rPr>
          <w:rFonts w:ascii="HQPB1" w:hAnsi="HQPB1"/>
          <w:sz w:val="28"/>
        </w:rPr>
        <w:sym w:font="HQPB1" w:char="F0E3"/>
      </w:r>
      <w:r>
        <w:rPr>
          <w:rFonts w:ascii="(normal text)" w:hAnsi="(normal text)"/>
          <w:sz w:val="28"/>
          <w:rtl/>
        </w:rPr>
        <w:t xml:space="preserve"> </w:t>
      </w:r>
      <w:r>
        <w:rPr>
          <w:rFonts w:ascii="HQPB2" w:hAnsi="HQPB2"/>
          <w:sz w:val="28"/>
        </w:rPr>
        <w:sym w:font="HQPB2" w:char="F0C7"/>
      </w:r>
      <w:r>
        <w:rPr>
          <w:rFonts w:ascii="HQPB2" w:hAnsi="HQPB2"/>
          <w:sz w:val="28"/>
        </w:rPr>
        <w:sym w:font="HQPB2" w:char="F0CB"/>
      </w:r>
      <w:r>
        <w:rPr>
          <w:rFonts w:ascii="HQPB2" w:hAnsi="HQPB2"/>
          <w:sz w:val="28"/>
        </w:rPr>
        <w:sym w:font="HQPB2" w:char="F0D1"/>
      </w:r>
      <w:r>
        <w:rPr>
          <w:rFonts w:ascii="HQPB2" w:hAnsi="HQPB2"/>
          <w:sz w:val="28"/>
        </w:rPr>
        <w:sym w:font="HQPB2" w:char="F0C8"/>
      </w:r>
      <w:r>
        <w:rPr>
          <w:rFonts w:ascii="(normal text)" w:hAnsi="(normal text)"/>
          <w:sz w:val="28"/>
          <w:rtl/>
        </w:rPr>
        <w:t xml:space="preserve"> </w:t>
      </w:r>
      <w:r>
        <w:rPr>
          <w:rFonts w:ascii="HQPB4" w:hAnsi="HQPB4"/>
          <w:sz w:val="28"/>
        </w:rPr>
        <w:sym w:font="HQPB4" w:char="F0DF"/>
      </w:r>
      <w:r>
        <w:rPr>
          <w:rFonts w:ascii="HQPB2" w:hAnsi="HQPB2"/>
          <w:sz w:val="28"/>
        </w:rPr>
        <w:sym w:font="HQPB2" w:char="F023"/>
      </w:r>
      <w:r>
        <w:rPr>
          <w:rFonts w:ascii="HQPB4" w:hAnsi="HQPB4"/>
          <w:sz w:val="28"/>
        </w:rPr>
        <w:sym w:font="HQPB4" w:char="F0DF"/>
      </w:r>
      <w:r>
        <w:rPr>
          <w:rFonts w:ascii="HQPB1" w:hAnsi="HQPB1"/>
          <w:sz w:val="28"/>
        </w:rPr>
        <w:sym w:font="HQPB1" w:char="F099"/>
      </w:r>
      <w:r>
        <w:rPr>
          <w:rFonts w:ascii="HQPB2" w:hAnsi="HQPB2"/>
          <w:sz w:val="28"/>
        </w:rPr>
        <w:sym w:font="HQPB2" w:char="F071"/>
      </w:r>
      <w:r>
        <w:rPr>
          <w:rFonts w:ascii="HQPB4" w:hAnsi="HQPB4"/>
          <w:sz w:val="28"/>
        </w:rPr>
        <w:sym w:font="HQPB4" w:char="F0E3"/>
      </w:r>
      <w:r>
        <w:rPr>
          <w:rFonts w:ascii="HQPB2" w:hAnsi="HQPB2"/>
          <w:sz w:val="28"/>
        </w:rPr>
        <w:sym w:font="HQPB2" w:char="F083"/>
      </w:r>
      <w:r>
        <w:rPr>
          <w:rFonts w:ascii="(normal text)" w:hAnsi="(normal text)"/>
          <w:sz w:val="28"/>
          <w:rtl/>
        </w:rPr>
        <w:t xml:space="preserve"> </w:t>
      </w:r>
      <w:r>
        <w:rPr>
          <w:rFonts w:ascii="HQPB4" w:hAnsi="HQPB4"/>
          <w:sz w:val="28"/>
        </w:rPr>
        <w:sym w:font="HQPB4" w:char="F0F3"/>
      </w:r>
      <w:r>
        <w:rPr>
          <w:rFonts w:ascii="HQPB1" w:hAnsi="HQPB1"/>
          <w:sz w:val="28"/>
        </w:rPr>
        <w:sym w:font="HQPB1" w:char="F0DA"/>
      </w:r>
      <w:r>
        <w:rPr>
          <w:rFonts w:ascii="HQPB4" w:hAnsi="HQPB4"/>
          <w:sz w:val="28"/>
        </w:rPr>
        <w:sym w:font="HQPB4" w:char="F0CC"/>
      </w:r>
      <w:r>
        <w:rPr>
          <w:rFonts w:ascii="HQPB1" w:hAnsi="HQPB1"/>
          <w:sz w:val="28"/>
        </w:rPr>
        <w:sym w:font="HQPB1" w:char="F08D"/>
      </w:r>
      <w:r>
        <w:rPr>
          <w:rFonts w:ascii="HQPB4" w:hAnsi="HQPB4"/>
          <w:sz w:val="28"/>
        </w:rPr>
        <w:sym w:font="HQPB4" w:char="F0F4"/>
      </w:r>
      <w:r>
        <w:rPr>
          <w:rFonts w:ascii="HQPB1" w:hAnsi="HQPB1"/>
          <w:sz w:val="28"/>
        </w:rPr>
        <w:sym w:font="HQPB1" w:char="F0E3"/>
      </w:r>
      <w:r>
        <w:rPr>
          <w:rFonts w:ascii="HQPB5" w:hAnsi="HQPB5"/>
          <w:sz w:val="28"/>
        </w:rPr>
        <w:sym w:font="HQPB5" w:char="F072"/>
      </w:r>
      <w:r>
        <w:rPr>
          <w:rFonts w:ascii="HQPB1" w:hAnsi="HQPB1"/>
          <w:sz w:val="28"/>
        </w:rPr>
        <w:sym w:font="HQPB1" w:char="F026"/>
      </w:r>
      <w:r>
        <w:rPr>
          <w:rFonts w:ascii="(normal text)" w:hAnsi="(normal text)"/>
          <w:sz w:val="28"/>
          <w:rtl/>
        </w:rPr>
        <w:t xml:space="preserve"> </w:t>
      </w:r>
      <w:r>
        <w:rPr>
          <w:rFonts w:ascii="HQPB4" w:hAnsi="HQPB4"/>
          <w:sz w:val="28"/>
        </w:rPr>
        <w:sym w:font="HQPB4" w:char="F0F4"/>
      </w:r>
      <w:r>
        <w:rPr>
          <w:rFonts w:ascii="HQPB2" w:hAnsi="HQPB2"/>
          <w:sz w:val="28"/>
        </w:rPr>
        <w:sym w:font="HQPB2" w:char="F060"/>
      </w:r>
      <w:r>
        <w:rPr>
          <w:rFonts w:ascii="HQPB5" w:hAnsi="HQPB5"/>
          <w:sz w:val="28"/>
        </w:rPr>
        <w:sym w:font="HQPB5" w:char="F074"/>
      </w:r>
      <w:r>
        <w:rPr>
          <w:rFonts w:ascii="HQPB1" w:hAnsi="HQPB1"/>
          <w:sz w:val="28"/>
        </w:rPr>
        <w:sym w:font="HQPB1" w:char="F0E3"/>
      </w:r>
      <w:r>
        <w:rPr>
          <w:rFonts w:ascii="(normal text)" w:hAnsi="(normal text)"/>
          <w:sz w:val="28"/>
          <w:rtl/>
        </w:rPr>
        <w:t xml:space="preserve"> </w:t>
      </w:r>
      <w:r>
        <w:rPr>
          <w:rFonts w:ascii="HQPB1" w:hAnsi="HQPB1"/>
          <w:sz w:val="28"/>
        </w:rPr>
        <w:sym w:font="HQPB1" w:char="F023"/>
      </w:r>
      <w:r>
        <w:rPr>
          <w:rFonts w:ascii="HQPB5" w:hAnsi="HQPB5"/>
          <w:sz w:val="28"/>
        </w:rPr>
        <w:sym w:font="HQPB5" w:char="F078"/>
      </w:r>
      <w:r>
        <w:rPr>
          <w:rFonts w:ascii="HQPB1" w:hAnsi="HQPB1"/>
          <w:sz w:val="28"/>
        </w:rPr>
        <w:sym w:font="HQPB1" w:char="F08B"/>
      </w:r>
      <w:r>
        <w:rPr>
          <w:rFonts w:ascii="HQPB2" w:hAnsi="HQPB2"/>
          <w:sz w:val="28"/>
        </w:rPr>
        <w:sym w:font="HQPB2" w:char="F0BB"/>
      </w:r>
      <w:r>
        <w:rPr>
          <w:rFonts w:ascii="HQPB5" w:hAnsi="HQPB5"/>
          <w:sz w:val="28"/>
        </w:rPr>
        <w:sym w:font="HQPB5" w:char="F079"/>
      </w:r>
      <w:r>
        <w:rPr>
          <w:rFonts w:ascii="HQPB2" w:hAnsi="HQPB2"/>
          <w:sz w:val="28"/>
        </w:rPr>
        <w:sym w:font="HQPB2" w:char="F064"/>
      </w:r>
      <w:r>
        <w:rPr>
          <w:rFonts w:ascii="(normal text)" w:hAnsi="(normal text)"/>
          <w:sz w:val="28"/>
          <w:rtl/>
        </w:rPr>
        <w:t xml:space="preserve"> </w:t>
      </w:r>
      <w:r>
        <w:rPr>
          <w:rFonts w:ascii="HQPB4" w:hAnsi="HQPB4"/>
          <w:sz w:val="28"/>
        </w:rPr>
        <w:sym w:font="HQPB4" w:char="F034"/>
      </w:r>
      <w:r>
        <w:rPr>
          <w:rFonts w:ascii="(normal text)" w:hAnsi="(normal text)"/>
          <w:sz w:val="28"/>
          <w:rtl/>
        </w:rPr>
        <w:t xml:space="preserve"> </w:t>
      </w:r>
      <w:r>
        <w:rPr>
          <w:rFonts w:ascii="HQPB2" w:hAnsi="HQPB2"/>
          <w:sz w:val="28"/>
        </w:rPr>
        <w:sym w:font="HQPB2" w:char="F093"/>
      </w:r>
      <w:r>
        <w:rPr>
          <w:rFonts w:ascii="HQPB4" w:hAnsi="HQPB4"/>
          <w:sz w:val="28"/>
        </w:rPr>
        <w:sym w:font="HQPB4" w:char="F0CC"/>
      </w:r>
      <w:r>
        <w:rPr>
          <w:rFonts w:ascii="HQPB1" w:hAnsi="HQPB1"/>
          <w:sz w:val="28"/>
        </w:rPr>
        <w:sym w:font="HQPB1" w:char="F08D"/>
      </w:r>
      <w:r>
        <w:rPr>
          <w:rFonts w:ascii="HQPB4" w:hAnsi="HQPB4"/>
          <w:sz w:val="28"/>
        </w:rPr>
        <w:sym w:font="HQPB4" w:char="F0CF"/>
      </w:r>
      <w:r>
        <w:rPr>
          <w:rFonts w:ascii="HQPB1" w:hAnsi="HQPB1"/>
          <w:sz w:val="28"/>
        </w:rPr>
        <w:sym w:font="HQPB1" w:char="F0FF"/>
      </w:r>
      <w:r>
        <w:rPr>
          <w:rFonts w:ascii="HQPB4" w:hAnsi="HQPB4"/>
          <w:sz w:val="28"/>
        </w:rPr>
        <w:sym w:font="HQPB4" w:char="F0F8"/>
      </w:r>
      <w:r>
        <w:rPr>
          <w:rFonts w:ascii="HQPB1" w:hAnsi="HQPB1"/>
          <w:sz w:val="28"/>
        </w:rPr>
        <w:sym w:font="HQPB1" w:char="F0F3"/>
      </w:r>
      <w:r>
        <w:rPr>
          <w:rFonts w:ascii="HQPB5" w:hAnsi="HQPB5"/>
          <w:sz w:val="28"/>
        </w:rPr>
        <w:sym w:font="HQPB5" w:char="F074"/>
      </w:r>
      <w:r>
        <w:rPr>
          <w:rFonts w:ascii="HQPB1" w:hAnsi="HQPB1"/>
          <w:sz w:val="28"/>
        </w:rPr>
        <w:sym w:font="HQPB1" w:char="F047"/>
      </w:r>
      <w:r>
        <w:rPr>
          <w:rFonts w:ascii="HQPB4" w:hAnsi="HQPB4"/>
          <w:sz w:val="28"/>
        </w:rPr>
        <w:sym w:font="HQPB4" w:char="F0F3"/>
      </w:r>
      <w:r>
        <w:rPr>
          <w:rFonts w:ascii="HQPB1" w:hAnsi="HQPB1"/>
          <w:sz w:val="28"/>
        </w:rPr>
        <w:sym w:font="HQPB1" w:char="F099"/>
      </w:r>
      <w:r>
        <w:rPr>
          <w:rFonts w:ascii="HQPB5" w:hAnsi="HQPB5"/>
          <w:sz w:val="28"/>
        </w:rPr>
        <w:sym w:font="HQPB5" w:char="F024"/>
      </w:r>
      <w:r>
        <w:rPr>
          <w:rFonts w:ascii="HQPB1" w:hAnsi="HQPB1"/>
          <w:sz w:val="28"/>
        </w:rPr>
        <w:sym w:font="HQPB1" w:char="F023"/>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4" w:hAnsi="HQPB4"/>
          <w:sz w:val="28"/>
        </w:rPr>
        <w:sym w:font="HQPB4" w:char="F0C5"/>
      </w:r>
      <w:r>
        <w:rPr>
          <w:rFonts w:ascii="HQPB2" w:hAnsi="HQPB2"/>
          <w:sz w:val="28"/>
        </w:rPr>
        <w:sym w:font="HQPB2" w:char="F037"/>
      </w:r>
      <w:r>
        <w:rPr>
          <w:rFonts w:ascii="HQPB4" w:hAnsi="HQPB4"/>
          <w:sz w:val="28"/>
        </w:rPr>
        <w:sym w:font="HQPB4" w:char="F0CE"/>
      </w:r>
      <w:r>
        <w:rPr>
          <w:rFonts w:ascii="HQPB1" w:hAnsi="HQPB1"/>
          <w:sz w:val="28"/>
        </w:rPr>
        <w:sym w:font="HQPB1" w:char="F037"/>
      </w:r>
      <w:r>
        <w:rPr>
          <w:rFonts w:ascii="HQPB5" w:hAnsi="HQPB5"/>
          <w:sz w:val="28"/>
        </w:rPr>
        <w:sym w:font="HQPB5" w:char="F02F"/>
      </w:r>
      <w:r>
        <w:rPr>
          <w:rFonts w:ascii="HQPB2" w:hAnsi="HQPB2"/>
          <w:sz w:val="28"/>
        </w:rPr>
        <w:sym w:font="HQPB2" w:char="F052"/>
      </w:r>
      <w:r>
        <w:rPr>
          <w:rFonts w:ascii="HQPB5" w:hAnsi="HQPB5"/>
          <w:sz w:val="28"/>
        </w:rPr>
        <w:sym w:font="HQPB5" w:char="F078"/>
      </w:r>
      <w:r>
        <w:rPr>
          <w:rFonts w:ascii="HQPB1" w:hAnsi="HQPB1"/>
          <w:sz w:val="28"/>
        </w:rPr>
        <w:sym w:font="HQPB1" w:char="F08B"/>
      </w:r>
      <w:r>
        <w:rPr>
          <w:rFonts w:ascii="HQPB4" w:hAnsi="HQPB4"/>
          <w:sz w:val="28"/>
        </w:rPr>
        <w:sym w:font="HQPB4" w:char="F0CF"/>
      </w:r>
      <w:r>
        <w:rPr>
          <w:rFonts w:ascii="HQPB2" w:hAnsi="HQPB2"/>
          <w:sz w:val="28"/>
        </w:rPr>
        <w:sym w:font="HQPB2" w:char="F039"/>
      </w:r>
      <w:r>
        <w:rPr>
          <w:rFonts w:ascii="(normal text)" w:hAnsi="(normal text)"/>
          <w:sz w:val="28"/>
          <w:rtl/>
        </w:rPr>
        <w:t xml:space="preserve"> </w:t>
      </w:r>
      <w:r>
        <w:rPr>
          <w:rFonts w:ascii="HQPB4" w:hAnsi="HQPB4"/>
          <w:sz w:val="28"/>
        </w:rPr>
        <w:sym w:font="HQPB4" w:char="F028"/>
      </w:r>
      <w:r>
        <w:rPr>
          <w:rFonts w:ascii="(normal text)" w:hAnsi="(normal text)"/>
          <w:sz w:val="28"/>
          <w:rtl/>
        </w:rPr>
        <w:t xml:space="preserve"> </w:t>
      </w:r>
      <w:r>
        <w:rPr>
          <w:rFonts w:ascii="HQPB4" w:hAnsi="HQPB4"/>
          <w:sz w:val="28"/>
        </w:rPr>
        <w:sym w:font="HQPB4" w:char="F0C5"/>
      </w:r>
      <w:r>
        <w:rPr>
          <w:rFonts w:ascii="HQPB2" w:hAnsi="HQPB2"/>
          <w:sz w:val="28"/>
        </w:rPr>
        <w:sym w:font="HQPB2" w:char="F037"/>
      </w:r>
      <w:r>
        <w:rPr>
          <w:rFonts w:ascii="HQPB4" w:hAnsi="HQPB4"/>
          <w:sz w:val="28"/>
        </w:rPr>
        <w:sym w:font="HQPB4" w:char="F0AF"/>
      </w:r>
      <w:r>
        <w:rPr>
          <w:rFonts w:ascii="HQPB2" w:hAnsi="HQPB2"/>
          <w:sz w:val="28"/>
        </w:rPr>
        <w:sym w:font="HQPB2" w:char="F052"/>
      </w:r>
      <w:r>
        <w:rPr>
          <w:rFonts w:ascii="HQPB4" w:hAnsi="HQPB4"/>
          <w:sz w:val="28"/>
        </w:rPr>
        <w:sym w:font="HQPB4" w:char="F0CE"/>
      </w:r>
      <w:r>
        <w:rPr>
          <w:rFonts w:ascii="HQPB1" w:hAnsi="HQPB1"/>
          <w:sz w:val="28"/>
        </w:rPr>
        <w:sym w:font="HQPB1" w:char="F029"/>
      </w:r>
      <w:r>
        <w:rPr>
          <w:rFonts w:ascii="(normal text)" w:hAnsi="(normal text)"/>
          <w:sz w:val="28"/>
          <w:rtl/>
        </w:rPr>
        <w:t xml:space="preserve"> </w:t>
      </w:r>
      <w:r>
        <w:rPr>
          <w:rFonts w:ascii="HQPB4" w:hAnsi="HQPB4"/>
          <w:sz w:val="28"/>
        </w:rPr>
        <w:sym w:font="HQPB4" w:char="F0CF"/>
      </w:r>
      <w:r>
        <w:rPr>
          <w:rFonts w:ascii="HQPB1" w:hAnsi="HQPB1"/>
          <w:sz w:val="28"/>
        </w:rPr>
        <w:sym w:font="HQPB1" w:char="F04D"/>
      </w:r>
      <w:r>
        <w:rPr>
          <w:rFonts w:ascii="HQPB2" w:hAnsi="HQPB2"/>
          <w:sz w:val="28"/>
        </w:rPr>
        <w:sym w:font="HQPB2" w:char="F05A"/>
      </w:r>
      <w:r>
        <w:rPr>
          <w:rFonts w:ascii="HQPB4" w:hAnsi="HQPB4"/>
          <w:sz w:val="28"/>
        </w:rPr>
        <w:sym w:font="HQPB4" w:char="F0E0"/>
      </w:r>
      <w:r>
        <w:rPr>
          <w:rFonts w:ascii="HQPB2" w:hAnsi="HQPB2"/>
          <w:sz w:val="28"/>
        </w:rPr>
        <w:sym w:font="HQPB2" w:char="F032"/>
      </w:r>
      <w:r>
        <w:rPr>
          <w:rFonts w:ascii="(normal text)" w:hAnsi="(normal text)"/>
          <w:sz w:val="28"/>
          <w:rtl/>
        </w:rPr>
        <w:t xml:space="preserve"> </w:t>
      </w:r>
      <w:r>
        <w:rPr>
          <w:rFonts w:ascii="HQPB5" w:hAnsi="HQPB5"/>
          <w:sz w:val="28"/>
        </w:rPr>
        <w:sym w:font="HQPB5" w:char="F07A"/>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5" w:hAnsi="HQPB5"/>
          <w:sz w:val="28"/>
        </w:rPr>
        <w:sym w:font="HQPB5" w:char="F074"/>
      </w:r>
      <w:r>
        <w:rPr>
          <w:rFonts w:ascii="HQPB2" w:hAnsi="HQPB2"/>
          <w:sz w:val="28"/>
        </w:rPr>
        <w:sym w:font="HQPB2" w:char="F0FB"/>
      </w:r>
      <w:r>
        <w:rPr>
          <w:rFonts w:ascii="HQPB2" w:hAnsi="HQPB2"/>
          <w:sz w:val="28"/>
        </w:rPr>
        <w:sym w:font="HQPB2" w:char="F0FC"/>
      </w:r>
      <w:r>
        <w:rPr>
          <w:rFonts w:ascii="HQPB4" w:hAnsi="HQPB4"/>
          <w:sz w:val="28"/>
        </w:rPr>
        <w:sym w:font="HQPB4" w:char="F0CF"/>
      </w:r>
      <w:r>
        <w:rPr>
          <w:rFonts w:ascii="HQPB2" w:hAnsi="HQPB2"/>
          <w:sz w:val="28"/>
        </w:rPr>
        <w:sym w:font="HQPB2" w:char="F0AB"/>
      </w:r>
      <w:r>
        <w:rPr>
          <w:rFonts w:ascii="HQPB4" w:hAnsi="HQPB4"/>
          <w:sz w:val="28"/>
        </w:rPr>
        <w:sym w:font="HQPB4" w:char="F0CF"/>
      </w:r>
      <w:r>
        <w:rPr>
          <w:rFonts w:ascii="HQPB1" w:hAnsi="HQPB1"/>
          <w:sz w:val="28"/>
        </w:rPr>
        <w:sym w:font="HQPB1" w:char="F0DB"/>
      </w:r>
      <w:r>
        <w:rPr>
          <w:rFonts w:ascii="HQPB1" w:hAnsi="HQPB1"/>
          <w:sz w:val="28"/>
        </w:rPr>
        <w:sym w:font="HQPB1" w:char="F024"/>
      </w:r>
      <w:r>
        <w:rPr>
          <w:rFonts w:ascii="HQPB5" w:hAnsi="HQPB5"/>
          <w:sz w:val="28"/>
        </w:rPr>
        <w:sym w:font="HQPB5" w:char="F073"/>
      </w:r>
      <w:r>
        <w:rPr>
          <w:rFonts w:ascii="HQPB1" w:hAnsi="HQPB1"/>
          <w:sz w:val="28"/>
        </w:rPr>
        <w:sym w:font="HQPB1" w:char="F083"/>
      </w:r>
      <w:r>
        <w:rPr>
          <w:rFonts w:ascii="HQPB4" w:hAnsi="HQPB4"/>
          <w:sz w:val="28"/>
        </w:rPr>
        <w:sym w:font="HQPB4" w:char="F0F8"/>
      </w:r>
      <w:r>
        <w:rPr>
          <w:rFonts w:ascii="HQPB2" w:hAnsi="HQPB2"/>
          <w:sz w:val="28"/>
        </w:rPr>
        <w:sym w:font="HQPB2" w:char="F03A"/>
      </w:r>
      <w:r>
        <w:rPr>
          <w:rFonts w:ascii="HQPB5" w:hAnsi="HQPB5"/>
          <w:sz w:val="28"/>
        </w:rPr>
        <w:sym w:font="HQPB5" w:char="F024"/>
      </w:r>
      <w:r>
        <w:rPr>
          <w:rFonts w:ascii="HQPB1" w:hAnsi="HQPB1"/>
          <w:sz w:val="28"/>
        </w:rPr>
        <w:sym w:font="HQPB1" w:char="F023"/>
      </w:r>
      <w:r>
        <w:rPr>
          <w:rFonts w:ascii="(normal text)" w:hAnsi="(normal text)"/>
          <w:sz w:val="28"/>
          <w:rtl/>
        </w:rPr>
        <w:t xml:space="preserve"> </w:t>
      </w:r>
      <w:r>
        <w:rPr>
          <w:rFonts w:ascii="HQPB2" w:hAnsi="HQPB2"/>
          <w:sz w:val="28"/>
        </w:rPr>
        <w:sym w:font="HQPB2" w:char="F0C7"/>
      </w:r>
      <w:r>
        <w:rPr>
          <w:rFonts w:ascii="HQPB2" w:hAnsi="HQPB2"/>
          <w:sz w:val="28"/>
        </w:rPr>
        <w:sym w:font="HQPB2" w:char="F0CB"/>
      </w:r>
      <w:r>
        <w:rPr>
          <w:rFonts w:ascii="HQPB2" w:hAnsi="HQPB2"/>
          <w:sz w:val="28"/>
        </w:rPr>
        <w:sym w:font="HQPB2" w:char="F0D2"/>
      </w:r>
      <w:r>
        <w:rPr>
          <w:rFonts w:ascii="HQPB2" w:hAnsi="HQPB2"/>
          <w:sz w:val="28"/>
        </w:rPr>
        <w:sym w:font="HQPB2" w:char="F0C8"/>
      </w:r>
      <w:r>
        <w:rPr>
          <w:rFonts w:ascii="(normal text)" w:hAnsi="(normal text)"/>
          <w:sz w:val="28"/>
          <w:rtl/>
        </w:rPr>
        <w:t xml:space="preserve"> </w:t>
      </w:r>
    </w:p>
    <w:p w:rsidR="00135424" w:rsidRPr="00135424" w:rsidRDefault="00135424" w:rsidP="00135424">
      <w:pPr>
        <w:bidi/>
        <w:jc w:val="right"/>
        <w:rPr>
          <w:rFonts w:ascii="Times New Roman" w:hAnsi="Times New Roman" w:cs="Times New Roman"/>
          <w:sz w:val="24"/>
          <w:szCs w:val="24"/>
          <w:rtl/>
        </w:rPr>
      </w:pPr>
      <w:r w:rsidRPr="00135424">
        <w:rPr>
          <w:rFonts w:ascii="Times New Roman" w:hAnsi="Times New Roman" w:cs="Times New Roman"/>
          <w:sz w:val="24"/>
          <w:szCs w:val="24"/>
        </w:rPr>
        <w:lastRenderedPageBreak/>
        <w:t>Terjemahnya:</w:t>
      </w:r>
    </w:p>
    <w:p w:rsidR="00135424" w:rsidRDefault="00135424" w:rsidP="00C47B87">
      <w:pPr>
        <w:ind w:left="426" w:firstLine="141"/>
        <w:jc w:val="both"/>
        <w:rPr>
          <w:rFonts w:ascii="Times New Roman" w:hAnsi="Times New Roman" w:cs="Times New Roman"/>
          <w:sz w:val="24"/>
          <w:szCs w:val="24"/>
        </w:rPr>
      </w:pPr>
      <w:r>
        <w:rPr>
          <w:rFonts w:ascii="Times New Roman" w:hAnsi="Times New Roman" w:cs="Times New Roman"/>
          <w:sz w:val="24"/>
          <w:szCs w:val="24"/>
        </w:rPr>
        <w:tab/>
      </w:r>
      <w:r w:rsidRPr="00135424">
        <w:rPr>
          <w:rFonts w:ascii="Times New Roman" w:hAnsi="Times New Roman" w:cs="Times New Roman"/>
          <w:sz w:val="24"/>
          <w:szCs w:val="24"/>
        </w:rPr>
        <w:t>Yusuf berkata: "Dia menggodaku untuk menundukkan diriku (kepadanya)", dan seorang saksi dari keluarga wanit</w:t>
      </w:r>
      <w:r>
        <w:rPr>
          <w:rFonts w:ascii="Times New Roman" w:hAnsi="Times New Roman" w:cs="Times New Roman"/>
          <w:sz w:val="24"/>
          <w:szCs w:val="24"/>
        </w:rPr>
        <w:t xml:space="preserve">a itu memberikan kesaksiannya: </w:t>
      </w:r>
      <w:r w:rsidRPr="00135424">
        <w:rPr>
          <w:rFonts w:ascii="Times New Roman" w:hAnsi="Times New Roman" w:cs="Times New Roman"/>
          <w:sz w:val="24"/>
          <w:szCs w:val="24"/>
        </w:rPr>
        <w:t xml:space="preserve">Jika baju gamisnya koyak di muka, Maka wanita itu benar dan Yusuf termasuk orang-orang yang dusta.  Dan jika baju gamisnya </w:t>
      </w:r>
      <w:r>
        <w:rPr>
          <w:rFonts w:ascii="Times New Roman" w:hAnsi="Times New Roman" w:cs="Times New Roman"/>
          <w:sz w:val="24"/>
          <w:szCs w:val="24"/>
        </w:rPr>
        <w:t>koyak di belakang, Maka wanita i</w:t>
      </w:r>
      <w:r w:rsidRPr="00135424">
        <w:rPr>
          <w:rFonts w:ascii="Times New Roman" w:hAnsi="Times New Roman" w:cs="Times New Roman"/>
          <w:sz w:val="24"/>
          <w:szCs w:val="24"/>
        </w:rPr>
        <w:t>tulah yang dusta, dan Yusuf ter</w:t>
      </w:r>
      <w:r>
        <w:rPr>
          <w:rFonts w:ascii="Times New Roman" w:hAnsi="Times New Roman" w:cs="Times New Roman"/>
          <w:sz w:val="24"/>
          <w:szCs w:val="24"/>
        </w:rPr>
        <w:t xml:space="preserve">masuk orang-orang yang benar. </w:t>
      </w:r>
      <w:r w:rsidRPr="00135424">
        <w:rPr>
          <w:rFonts w:ascii="Times New Roman" w:hAnsi="Times New Roman" w:cs="Times New Roman"/>
          <w:sz w:val="24"/>
          <w:szCs w:val="24"/>
        </w:rPr>
        <w:t>Maka tatkala suami wanita itu melihat baju gamis Yusuf koyak di belakang berkatalah dia: "Sesungguhnya (kejadian) itu adalah di</w:t>
      </w:r>
      <w:r w:rsidR="00596CEA">
        <w:rPr>
          <w:rFonts w:ascii="Times New Roman" w:hAnsi="Times New Roman" w:cs="Times New Roman"/>
          <w:sz w:val="24"/>
          <w:szCs w:val="24"/>
        </w:rPr>
        <w:t xml:space="preserve"> </w:t>
      </w:r>
      <w:r w:rsidRPr="00135424">
        <w:rPr>
          <w:rFonts w:ascii="Times New Roman" w:hAnsi="Times New Roman" w:cs="Times New Roman"/>
          <w:sz w:val="24"/>
          <w:szCs w:val="24"/>
        </w:rPr>
        <w:t>antara tipu daya kamu, Sesungguhn</w:t>
      </w:r>
      <w:r>
        <w:rPr>
          <w:rFonts w:ascii="Times New Roman" w:hAnsi="Times New Roman" w:cs="Times New Roman"/>
          <w:sz w:val="24"/>
          <w:szCs w:val="24"/>
        </w:rPr>
        <w:t>ya tipu daya kamu adalah besar.</w:t>
      </w:r>
      <w:r w:rsidRPr="00135424">
        <w:rPr>
          <w:rFonts w:ascii="Times New Roman" w:hAnsi="Times New Roman" w:cs="Times New Roman"/>
          <w:sz w:val="24"/>
          <w:szCs w:val="24"/>
        </w:rPr>
        <w:t xml:space="preserve">  (Hai) Yusuf: "Berpalinglah dari ini, dan (kamu Hai isteriku) m</w:t>
      </w:r>
      <w:r w:rsidR="00596CEA">
        <w:rPr>
          <w:rFonts w:ascii="Times New Roman" w:hAnsi="Times New Roman" w:cs="Times New Roman"/>
          <w:sz w:val="24"/>
          <w:szCs w:val="24"/>
        </w:rPr>
        <w:t>ohon ampunlah atas dosamu itu, k</w:t>
      </w:r>
      <w:r w:rsidRPr="00135424">
        <w:rPr>
          <w:rFonts w:ascii="Times New Roman" w:hAnsi="Times New Roman" w:cs="Times New Roman"/>
          <w:sz w:val="24"/>
          <w:szCs w:val="24"/>
        </w:rPr>
        <w:t>arena kamu Sesungguhnya termasuk orang-orang yang berbuat salah."</w:t>
      </w:r>
      <w:r w:rsidR="00C47B87">
        <w:rPr>
          <w:rStyle w:val="FootnoteReference"/>
          <w:rFonts w:ascii="Times New Roman" w:hAnsi="Times New Roman" w:cs="Times New Roman"/>
          <w:sz w:val="24"/>
          <w:szCs w:val="24"/>
        </w:rPr>
        <w:footnoteReference w:id="28"/>
      </w:r>
      <w:r w:rsidR="00375896">
        <w:rPr>
          <w:rFonts w:ascii="Times New Roman" w:hAnsi="Times New Roman" w:cs="Times New Roman"/>
          <w:sz w:val="24"/>
          <w:szCs w:val="24"/>
        </w:rPr>
        <w:t xml:space="preserve"> </w:t>
      </w:r>
    </w:p>
    <w:p w:rsidR="00A04FB9" w:rsidRPr="00B30E25" w:rsidRDefault="00A04FB9" w:rsidP="006C6673">
      <w:pPr>
        <w:ind w:firstLine="567"/>
        <w:jc w:val="both"/>
        <w:rPr>
          <w:rFonts w:ascii="Times New Roman" w:hAnsi="Times New Roman" w:cs="Times New Roman"/>
          <w:sz w:val="24"/>
          <w:szCs w:val="24"/>
        </w:rPr>
      </w:pPr>
      <w:r>
        <w:rPr>
          <w:rFonts w:ascii="Times New Roman" w:hAnsi="Times New Roman" w:cs="Times New Roman"/>
          <w:sz w:val="24"/>
          <w:szCs w:val="24"/>
        </w:rPr>
        <w:t xml:space="preserve">Ayat </w:t>
      </w:r>
      <w:r w:rsidRPr="00A04FB9">
        <w:rPr>
          <w:rFonts w:ascii="Times New Roman" w:hAnsi="Times New Roman" w:cs="Times New Roman"/>
          <w:sz w:val="24"/>
          <w:szCs w:val="24"/>
        </w:rPr>
        <w:t xml:space="preserve">al-Qur’an </w:t>
      </w:r>
      <w:r>
        <w:rPr>
          <w:rFonts w:ascii="Times New Roman" w:hAnsi="Times New Roman" w:cs="Times New Roman"/>
          <w:sz w:val="24"/>
          <w:szCs w:val="24"/>
        </w:rPr>
        <w:t>tersebut</w:t>
      </w:r>
      <w:r w:rsidRPr="00A04FB9">
        <w:rPr>
          <w:rFonts w:ascii="Times New Roman" w:hAnsi="Times New Roman" w:cs="Times New Roman"/>
          <w:sz w:val="24"/>
          <w:szCs w:val="24"/>
        </w:rPr>
        <w:t xml:space="preserve"> menggambarkan </w:t>
      </w:r>
      <w:r>
        <w:rPr>
          <w:rFonts w:ascii="Times New Roman" w:hAnsi="Times New Roman" w:cs="Times New Roman"/>
          <w:sz w:val="24"/>
          <w:szCs w:val="24"/>
        </w:rPr>
        <w:t>dengan indah sekali tentang proses</w:t>
      </w:r>
      <w:r w:rsidRPr="00A04FB9">
        <w:rPr>
          <w:rFonts w:ascii="Times New Roman" w:hAnsi="Times New Roman" w:cs="Times New Roman"/>
          <w:sz w:val="24"/>
          <w:szCs w:val="24"/>
        </w:rPr>
        <w:t xml:space="preserve"> persidangan pengadilan </w:t>
      </w:r>
      <w:r>
        <w:rPr>
          <w:rFonts w:ascii="Times New Roman" w:hAnsi="Times New Roman" w:cs="Times New Roman"/>
          <w:sz w:val="24"/>
          <w:szCs w:val="24"/>
        </w:rPr>
        <w:t xml:space="preserve">pidana </w:t>
      </w:r>
      <w:r w:rsidRPr="00A04FB9">
        <w:rPr>
          <w:rFonts w:ascii="Times New Roman" w:hAnsi="Times New Roman" w:cs="Times New Roman"/>
          <w:sz w:val="24"/>
          <w:szCs w:val="24"/>
        </w:rPr>
        <w:t xml:space="preserve">antara </w:t>
      </w:r>
      <w:r w:rsidR="002473F6">
        <w:rPr>
          <w:rFonts w:ascii="Times New Roman" w:hAnsi="Times New Roman" w:cs="Times New Roman"/>
          <w:sz w:val="24"/>
          <w:szCs w:val="24"/>
        </w:rPr>
        <w:t xml:space="preserve">siti </w:t>
      </w:r>
      <w:r w:rsidR="00175471">
        <w:rPr>
          <w:rFonts w:ascii="Times New Roman" w:hAnsi="Times New Roman" w:cs="Times New Roman"/>
          <w:sz w:val="24"/>
          <w:szCs w:val="24"/>
        </w:rPr>
        <w:t>Zulaikha sebagai penuduh dan Yῦ</w:t>
      </w:r>
      <w:r w:rsidRPr="00A04FB9">
        <w:rPr>
          <w:rFonts w:ascii="Times New Roman" w:hAnsi="Times New Roman" w:cs="Times New Roman"/>
          <w:sz w:val="24"/>
          <w:szCs w:val="24"/>
        </w:rPr>
        <w:t>suf sebag</w:t>
      </w:r>
      <w:r w:rsidR="00175471">
        <w:rPr>
          <w:rFonts w:ascii="Times New Roman" w:hAnsi="Times New Roman" w:cs="Times New Roman"/>
          <w:sz w:val="24"/>
          <w:szCs w:val="24"/>
        </w:rPr>
        <w:t>ai tertuduh. Zulaikha menuduh Yῦ</w:t>
      </w:r>
      <w:r w:rsidRPr="00A04FB9">
        <w:rPr>
          <w:rFonts w:ascii="Times New Roman" w:hAnsi="Times New Roman" w:cs="Times New Roman"/>
          <w:sz w:val="24"/>
          <w:szCs w:val="24"/>
        </w:rPr>
        <w:t>suf di hadapan penguasa Mesir (yang kebe</w:t>
      </w:r>
      <w:r w:rsidR="00175471">
        <w:rPr>
          <w:rFonts w:ascii="Times New Roman" w:hAnsi="Times New Roman" w:cs="Times New Roman"/>
          <w:sz w:val="24"/>
          <w:szCs w:val="24"/>
        </w:rPr>
        <w:t>tulan sebagai suaminya) bahwa Yῦ</w:t>
      </w:r>
      <w:r w:rsidRPr="00A04FB9">
        <w:rPr>
          <w:rFonts w:ascii="Times New Roman" w:hAnsi="Times New Roman" w:cs="Times New Roman"/>
          <w:sz w:val="24"/>
          <w:szCs w:val="24"/>
        </w:rPr>
        <w:t>suf telah me</w:t>
      </w:r>
      <w:r>
        <w:rPr>
          <w:rFonts w:ascii="Times New Roman" w:hAnsi="Times New Roman" w:cs="Times New Roman"/>
          <w:sz w:val="24"/>
          <w:szCs w:val="24"/>
        </w:rPr>
        <w:t>nggodanya</w:t>
      </w:r>
      <w:r w:rsidRPr="00A04FB9">
        <w:rPr>
          <w:rFonts w:ascii="Times New Roman" w:hAnsi="Times New Roman" w:cs="Times New Roman"/>
          <w:sz w:val="24"/>
          <w:szCs w:val="24"/>
        </w:rPr>
        <w:t xml:space="preserve"> agar mau ber</w:t>
      </w:r>
      <w:r>
        <w:rPr>
          <w:rFonts w:ascii="Times New Roman" w:hAnsi="Times New Roman" w:cs="Times New Roman"/>
          <w:sz w:val="24"/>
          <w:szCs w:val="24"/>
        </w:rPr>
        <w:t>buat</w:t>
      </w:r>
      <w:r w:rsidRPr="00A04FB9">
        <w:rPr>
          <w:rFonts w:ascii="Times New Roman" w:hAnsi="Times New Roman" w:cs="Times New Roman"/>
          <w:sz w:val="24"/>
          <w:szCs w:val="24"/>
        </w:rPr>
        <w:t xml:space="preserve"> serong </w:t>
      </w:r>
      <w:r>
        <w:rPr>
          <w:rFonts w:ascii="Times New Roman" w:hAnsi="Times New Roman" w:cs="Times New Roman"/>
          <w:sz w:val="24"/>
          <w:szCs w:val="24"/>
        </w:rPr>
        <w:t>(berselingkuh) dengannya dalam bahasa modern</w:t>
      </w:r>
      <w:r w:rsidR="00B30E25">
        <w:rPr>
          <w:rFonts w:ascii="Times New Roman" w:hAnsi="Times New Roman" w:cs="Times New Roman"/>
          <w:sz w:val="24"/>
          <w:szCs w:val="24"/>
        </w:rPr>
        <w:t>. Yûsuf me</w:t>
      </w:r>
      <w:r w:rsidR="00175471">
        <w:rPr>
          <w:rFonts w:ascii="Times New Roman" w:hAnsi="Times New Roman" w:cs="Times New Roman"/>
          <w:sz w:val="24"/>
          <w:szCs w:val="24"/>
        </w:rPr>
        <w:t>n</w:t>
      </w:r>
      <w:r w:rsidRPr="00A04FB9">
        <w:rPr>
          <w:rFonts w:ascii="Times New Roman" w:hAnsi="Times New Roman" w:cs="Times New Roman"/>
          <w:sz w:val="24"/>
          <w:szCs w:val="24"/>
        </w:rPr>
        <w:t>olak tuduhan itu dan menjelaskan bahwa yang terjadi adalah kebalikan dari yang dituduhkan kepadanya. Penguasa Mesir bingung</w:t>
      </w:r>
      <w:r w:rsidR="00AC4332">
        <w:rPr>
          <w:rFonts w:ascii="Times New Roman" w:hAnsi="Times New Roman" w:cs="Times New Roman"/>
          <w:sz w:val="24"/>
          <w:szCs w:val="24"/>
        </w:rPr>
        <w:t xml:space="preserve"> ketika mendengar keterangan dari Yῦsuf</w:t>
      </w:r>
      <w:r w:rsidRPr="00A04FB9">
        <w:rPr>
          <w:rFonts w:ascii="Times New Roman" w:hAnsi="Times New Roman" w:cs="Times New Roman"/>
          <w:sz w:val="24"/>
          <w:szCs w:val="24"/>
        </w:rPr>
        <w:t xml:space="preserve"> menghadapi persoalan itu, lalu salah seorang keluarga istana mengusulkan agar dilihat bukti-bukti yang dapat menjelaskan </w:t>
      </w:r>
      <w:r w:rsidR="006C6673">
        <w:rPr>
          <w:rFonts w:ascii="Times New Roman" w:hAnsi="Times New Roman" w:cs="Times New Roman"/>
          <w:sz w:val="24"/>
          <w:szCs w:val="24"/>
        </w:rPr>
        <w:t>keadaan</w:t>
      </w:r>
      <w:r w:rsidRPr="00A04FB9">
        <w:rPr>
          <w:rFonts w:ascii="Times New Roman" w:hAnsi="Times New Roman" w:cs="Times New Roman"/>
          <w:sz w:val="24"/>
          <w:szCs w:val="24"/>
        </w:rPr>
        <w:t xml:space="preserve"> yang sebenarnya dari peristiwa </w:t>
      </w:r>
      <w:r w:rsidR="006C6673">
        <w:rPr>
          <w:rFonts w:ascii="Times New Roman" w:hAnsi="Times New Roman" w:cs="Times New Roman"/>
          <w:sz w:val="24"/>
          <w:szCs w:val="24"/>
        </w:rPr>
        <w:t>yang terjadi,</w:t>
      </w:r>
      <w:r w:rsidRPr="00A04FB9">
        <w:rPr>
          <w:rFonts w:ascii="Times New Roman" w:hAnsi="Times New Roman" w:cs="Times New Roman"/>
          <w:sz w:val="24"/>
          <w:szCs w:val="24"/>
        </w:rPr>
        <w:t xml:space="preserve"> yaitu dengan memperhatikan kondisi pakaian yan</w:t>
      </w:r>
      <w:r w:rsidR="00175471">
        <w:rPr>
          <w:rFonts w:ascii="Times New Roman" w:hAnsi="Times New Roman" w:cs="Times New Roman"/>
          <w:sz w:val="24"/>
          <w:szCs w:val="24"/>
        </w:rPr>
        <w:t>g dipakai Yûsuf. Jika pakaian Yῦsuf sobek bagian depan, maka Yῦ</w:t>
      </w:r>
      <w:r w:rsidRPr="00A04FB9">
        <w:rPr>
          <w:rFonts w:ascii="Times New Roman" w:hAnsi="Times New Roman" w:cs="Times New Roman"/>
          <w:sz w:val="24"/>
          <w:szCs w:val="24"/>
        </w:rPr>
        <w:t xml:space="preserve">suf lah yang </w:t>
      </w:r>
      <w:r w:rsidR="006C6673">
        <w:rPr>
          <w:rFonts w:ascii="Times New Roman" w:hAnsi="Times New Roman" w:cs="Times New Roman"/>
          <w:sz w:val="24"/>
          <w:szCs w:val="24"/>
        </w:rPr>
        <w:t>mem</w:t>
      </w:r>
      <w:r w:rsidRPr="00A04FB9">
        <w:rPr>
          <w:rFonts w:ascii="Times New Roman" w:hAnsi="Times New Roman" w:cs="Times New Roman"/>
          <w:sz w:val="24"/>
          <w:szCs w:val="24"/>
        </w:rPr>
        <w:t>punya</w:t>
      </w:r>
      <w:r w:rsidR="006C6673">
        <w:rPr>
          <w:rFonts w:ascii="Times New Roman" w:hAnsi="Times New Roman" w:cs="Times New Roman"/>
          <w:sz w:val="24"/>
          <w:szCs w:val="24"/>
        </w:rPr>
        <w:t>i</w:t>
      </w:r>
      <w:r w:rsidRPr="00A04FB9">
        <w:rPr>
          <w:rFonts w:ascii="Times New Roman" w:hAnsi="Times New Roman" w:cs="Times New Roman"/>
          <w:sz w:val="24"/>
          <w:szCs w:val="24"/>
        </w:rPr>
        <w:t xml:space="preserve"> ini</w:t>
      </w:r>
      <w:r w:rsidR="006C6673">
        <w:rPr>
          <w:rFonts w:ascii="Times New Roman" w:hAnsi="Times New Roman" w:cs="Times New Roman"/>
          <w:sz w:val="24"/>
          <w:szCs w:val="24"/>
        </w:rPr>
        <w:t>siatif untuk berbuat serong itu,</w:t>
      </w:r>
      <w:r w:rsidRPr="00A04FB9">
        <w:rPr>
          <w:rFonts w:ascii="Times New Roman" w:hAnsi="Times New Roman" w:cs="Times New Roman"/>
          <w:sz w:val="24"/>
          <w:szCs w:val="24"/>
        </w:rPr>
        <w:t xml:space="preserve"> </w:t>
      </w:r>
      <w:r w:rsidR="006C6673">
        <w:rPr>
          <w:rFonts w:ascii="Times New Roman" w:hAnsi="Times New Roman" w:cs="Times New Roman"/>
          <w:sz w:val="24"/>
          <w:szCs w:val="24"/>
        </w:rPr>
        <w:t>t</w:t>
      </w:r>
      <w:r w:rsidRPr="00A04FB9">
        <w:rPr>
          <w:rFonts w:ascii="Times New Roman" w:hAnsi="Times New Roman" w:cs="Times New Roman"/>
          <w:sz w:val="24"/>
          <w:szCs w:val="24"/>
        </w:rPr>
        <w:t xml:space="preserve">etapi jika sobek </w:t>
      </w:r>
      <w:r w:rsidR="006C6673">
        <w:rPr>
          <w:rFonts w:ascii="Times New Roman" w:hAnsi="Times New Roman" w:cs="Times New Roman"/>
          <w:sz w:val="24"/>
          <w:szCs w:val="24"/>
        </w:rPr>
        <w:t xml:space="preserve">itu di bagian </w:t>
      </w:r>
      <w:r w:rsidRPr="00A04FB9">
        <w:rPr>
          <w:rFonts w:ascii="Times New Roman" w:hAnsi="Times New Roman" w:cs="Times New Roman"/>
          <w:sz w:val="24"/>
          <w:szCs w:val="24"/>
        </w:rPr>
        <w:t xml:space="preserve">belakang, maka Zulaikha yang salah. Yûsuf lalu memperlihatkan bajunya yang sobek di bagian belakang sebagai bukti bahwa ia akan menghindarkan diri dari rayuan </w:t>
      </w:r>
      <w:r w:rsidR="006C6673">
        <w:rPr>
          <w:rFonts w:ascii="Times New Roman" w:hAnsi="Times New Roman" w:cs="Times New Roman"/>
          <w:sz w:val="24"/>
          <w:szCs w:val="24"/>
        </w:rPr>
        <w:t xml:space="preserve">dan tipudaya </w:t>
      </w:r>
      <w:r w:rsidRPr="00A04FB9">
        <w:rPr>
          <w:rFonts w:ascii="Times New Roman" w:hAnsi="Times New Roman" w:cs="Times New Roman"/>
          <w:sz w:val="24"/>
          <w:szCs w:val="24"/>
        </w:rPr>
        <w:t xml:space="preserve">Zulaikha, </w:t>
      </w:r>
      <w:r w:rsidR="006C6673">
        <w:rPr>
          <w:rFonts w:ascii="Times New Roman" w:hAnsi="Times New Roman" w:cs="Times New Roman"/>
          <w:sz w:val="24"/>
          <w:szCs w:val="24"/>
        </w:rPr>
        <w:t>bajunya</w:t>
      </w:r>
      <w:r w:rsidRPr="00A04FB9">
        <w:rPr>
          <w:rFonts w:ascii="Times New Roman" w:hAnsi="Times New Roman" w:cs="Times New Roman"/>
          <w:sz w:val="24"/>
          <w:szCs w:val="24"/>
        </w:rPr>
        <w:t xml:space="preserve"> ditarik oleh Zulaikha dari belakang. Penguasa Mesir </w:t>
      </w:r>
      <w:r w:rsidR="006C6673">
        <w:rPr>
          <w:rFonts w:ascii="Times New Roman" w:hAnsi="Times New Roman" w:cs="Times New Roman"/>
          <w:sz w:val="24"/>
          <w:szCs w:val="24"/>
        </w:rPr>
        <w:t xml:space="preserve">yang sekaligus suami Zulaikha </w:t>
      </w:r>
      <w:r w:rsidR="00175471">
        <w:rPr>
          <w:rFonts w:ascii="Times New Roman" w:hAnsi="Times New Roman" w:cs="Times New Roman"/>
          <w:sz w:val="24"/>
          <w:szCs w:val="24"/>
        </w:rPr>
        <w:t>menerima pembuktian Yῦ</w:t>
      </w:r>
      <w:r w:rsidRPr="00A04FB9">
        <w:rPr>
          <w:rFonts w:ascii="Times New Roman" w:hAnsi="Times New Roman" w:cs="Times New Roman"/>
          <w:sz w:val="24"/>
          <w:szCs w:val="24"/>
        </w:rPr>
        <w:t xml:space="preserve">suf dan menolak tuduhan Zulaikha, </w:t>
      </w:r>
      <w:r w:rsidR="006C6673">
        <w:rPr>
          <w:rFonts w:ascii="Times New Roman" w:hAnsi="Times New Roman" w:cs="Times New Roman"/>
          <w:sz w:val="24"/>
          <w:szCs w:val="24"/>
        </w:rPr>
        <w:t xml:space="preserve">pengadilan Mesir </w:t>
      </w:r>
      <w:r w:rsidRPr="00A04FB9">
        <w:rPr>
          <w:rFonts w:ascii="Times New Roman" w:hAnsi="Times New Roman" w:cs="Times New Roman"/>
          <w:sz w:val="24"/>
          <w:szCs w:val="24"/>
        </w:rPr>
        <w:t xml:space="preserve">kemudian </w:t>
      </w:r>
      <w:r w:rsidR="006C6673">
        <w:rPr>
          <w:rFonts w:ascii="Times New Roman" w:hAnsi="Times New Roman" w:cs="Times New Roman"/>
          <w:sz w:val="24"/>
          <w:szCs w:val="24"/>
        </w:rPr>
        <w:t>menetapkan keputusan</w:t>
      </w:r>
      <w:r w:rsidRPr="00A04FB9">
        <w:rPr>
          <w:rFonts w:ascii="Times New Roman" w:hAnsi="Times New Roman" w:cs="Times New Roman"/>
          <w:sz w:val="24"/>
          <w:szCs w:val="24"/>
        </w:rPr>
        <w:t xml:space="preserve"> bahwa yang salah adalah Zulaikha.</w:t>
      </w:r>
    </w:p>
    <w:p w:rsidR="000C457A" w:rsidRDefault="007516C9" w:rsidP="008306AA">
      <w:pPr>
        <w:jc w:val="both"/>
        <w:rPr>
          <w:rFonts w:ascii="Times New Roman" w:hAnsi="Times New Roman" w:cs="Times New Roman"/>
          <w:color w:val="FF0000"/>
          <w:sz w:val="24"/>
          <w:szCs w:val="24"/>
        </w:rPr>
      </w:pPr>
      <w:r>
        <w:rPr>
          <w:rFonts w:ascii="Times New Roman" w:hAnsi="Times New Roman" w:cs="Times New Roman"/>
          <w:sz w:val="24"/>
          <w:szCs w:val="24"/>
        </w:rPr>
        <w:tab/>
      </w:r>
      <w:r w:rsidR="000C457A" w:rsidRPr="00B30E25">
        <w:rPr>
          <w:rFonts w:ascii="Times New Roman" w:hAnsi="Times New Roman" w:cs="Times New Roman"/>
          <w:sz w:val="24"/>
          <w:szCs w:val="24"/>
        </w:rPr>
        <w:t>Pemaparan al-Qur’an tersebut menunjukkan bahwa ketika suatu perkara sangat sulit diputuskan karena tidak ada bukti atau saksi yang bisa diajukan oleh penuduh dalam persidangan untuk menguatkan tuduhannya, maka hakim boleh meminta tertuduh untuk mengajukan bukti-bukti tentang sesuatu yang diperkarakan itu. Hal ini dimaksudkan</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agar jangan sampai terjadi hakim memutuskan perkara</w:t>
      </w:r>
      <w:r w:rsidR="00115F14">
        <w:rPr>
          <w:rFonts w:ascii="Times New Roman" w:hAnsi="Times New Roman" w:cs="Times New Roman"/>
          <w:sz w:val="24"/>
          <w:szCs w:val="24"/>
        </w:rPr>
        <w:t xml:space="preserve"> hanya berdasarkan kata hatinya atau yag disebut dengan keyakinannya saja,</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tanpa didasari oleh bukti-bukti yang benar menurut undang-undang.</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Seharusnya, dalam kasus di atas, Zulaikha yang wajib membuktikan kebenaran perkara</w:t>
      </w:r>
      <w:r w:rsidR="00460CA9" w:rsidRPr="00B30E25">
        <w:rPr>
          <w:rFonts w:ascii="Times New Roman" w:hAnsi="Times New Roman" w:cs="Times New Roman"/>
          <w:sz w:val="24"/>
          <w:szCs w:val="24"/>
        </w:rPr>
        <w:t xml:space="preserve"> </w:t>
      </w:r>
      <w:r w:rsidR="00115F14">
        <w:rPr>
          <w:rFonts w:ascii="Times New Roman" w:hAnsi="Times New Roman" w:cs="Times New Roman"/>
          <w:sz w:val="24"/>
          <w:szCs w:val="24"/>
        </w:rPr>
        <w:t>yang dituduhkan kepada Yῦ</w:t>
      </w:r>
      <w:r w:rsidR="000C457A" w:rsidRPr="00B30E25">
        <w:rPr>
          <w:rFonts w:ascii="Times New Roman" w:hAnsi="Times New Roman" w:cs="Times New Roman"/>
          <w:sz w:val="24"/>
          <w:szCs w:val="24"/>
        </w:rPr>
        <w:t>suf. Tetapi lantaran ia tidak memiliki alat bukti, sedangkan</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kasus tersebut sangat penting karena menyangkut kewibawaan seorang kepala negara,</w:t>
      </w:r>
      <w:r w:rsidR="00460CA9" w:rsidRPr="00B30E25">
        <w:rPr>
          <w:rFonts w:ascii="Times New Roman" w:hAnsi="Times New Roman" w:cs="Times New Roman"/>
          <w:sz w:val="24"/>
          <w:szCs w:val="24"/>
        </w:rPr>
        <w:t xml:space="preserve"> </w:t>
      </w:r>
      <w:r w:rsidR="00115F14">
        <w:rPr>
          <w:rFonts w:ascii="Times New Roman" w:hAnsi="Times New Roman" w:cs="Times New Roman"/>
          <w:sz w:val="24"/>
          <w:szCs w:val="24"/>
        </w:rPr>
        <w:t>maka Yῦ</w:t>
      </w:r>
      <w:r w:rsidR="000C457A" w:rsidRPr="00B30E25">
        <w:rPr>
          <w:rFonts w:ascii="Times New Roman" w:hAnsi="Times New Roman" w:cs="Times New Roman"/>
          <w:sz w:val="24"/>
          <w:szCs w:val="24"/>
        </w:rPr>
        <w:t>suf diminta untuk membuktikan bahwa dirinya bersih dari apa-apa yang dituduhkan</w:t>
      </w:r>
      <w:r w:rsidR="00460CA9" w:rsidRPr="00B30E25">
        <w:rPr>
          <w:rFonts w:ascii="Times New Roman" w:hAnsi="Times New Roman" w:cs="Times New Roman"/>
          <w:sz w:val="24"/>
          <w:szCs w:val="24"/>
        </w:rPr>
        <w:t xml:space="preserve"> </w:t>
      </w:r>
      <w:r w:rsidR="00115F14">
        <w:rPr>
          <w:rFonts w:ascii="Times New Roman" w:hAnsi="Times New Roman" w:cs="Times New Roman"/>
          <w:sz w:val="24"/>
          <w:szCs w:val="24"/>
        </w:rPr>
        <w:t>oleh Zulaikha. Ketika Yῦ</w:t>
      </w:r>
      <w:r w:rsidR="000C457A" w:rsidRPr="00B30E25">
        <w:rPr>
          <w:rFonts w:ascii="Times New Roman" w:hAnsi="Times New Roman" w:cs="Times New Roman"/>
          <w:sz w:val="24"/>
          <w:szCs w:val="24"/>
        </w:rPr>
        <w:t>suf bisa membuktikan bahwa dirinya tidak seperti yang dituduhkan</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oleh Zulaikh</w:t>
      </w:r>
      <w:r w:rsidR="00115F14">
        <w:rPr>
          <w:rFonts w:ascii="Times New Roman" w:hAnsi="Times New Roman" w:cs="Times New Roman"/>
          <w:sz w:val="24"/>
          <w:szCs w:val="24"/>
        </w:rPr>
        <w:t>a, penguasa Mesir yakin bahwa Yῦ</w:t>
      </w:r>
      <w:r w:rsidR="000C457A" w:rsidRPr="00B30E25">
        <w:rPr>
          <w:rFonts w:ascii="Times New Roman" w:hAnsi="Times New Roman" w:cs="Times New Roman"/>
          <w:sz w:val="24"/>
          <w:szCs w:val="24"/>
        </w:rPr>
        <w:t>suf tidak bersalah dan ia kemudian menjatuhkan</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putusan bahwa yang bersalah adalah Zulaikha (istrinya). Selanjutnya, penguasa Mesir</w:t>
      </w:r>
      <w:r w:rsidR="00460CA9" w:rsidRPr="00B30E25">
        <w:rPr>
          <w:rFonts w:ascii="Times New Roman" w:hAnsi="Times New Roman" w:cs="Times New Roman"/>
          <w:sz w:val="24"/>
          <w:szCs w:val="24"/>
        </w:rPr>
        <w:t xml:space="preserve"> </w:t>
      </w:r>
      <w:r w:rsidR="002C4A0C">
        <w:rPr>
          <w:rFonts w:ascii="Times New Roman" w:hAnsi="Times New Roman" w:cs="Times New Roman"/>
          <w:sz w:val="24"/>
          <w:szCs w:val="24"/>
        </w:rPr>
        <w:t>meminta kepada Yῦ</w:t>
      </w:r>
      <w:r w:rsidR="000C457A" w:rsidRPr="00B30E25">
        <w:rPr>
          <w:rFonts w:ascii="Times New Roman" w:hAnsi="Times New Roman" w:cs="Times New Roman"/>
          <w:sz w:val="24"/>
          <w:szCs w:val="24"/>
        </w:rPr>
        <w:t>suf agar merahasiakan perkara yang sebenarnya terjadi demi menjaga</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kewibawaan dan kehormatan dirinya dan istrinya, dan juga menyuruh kepada Zulaikha</w:t>
      </w:r>
      <w:r w:rsidR="00460CA9"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(istrinya) supaya bertaubat dan </w:t>
      </w:r>
      <w:r w:rsidR="000C457A" w:rsidRPr="00B30E25">
        <w:rPr>
          <w:rFonts w:ascii="Times New Roman" w:hAnsi="Times New Roman" w:cs="Times New Roman"/>
          <w:sz w:val="24"/>
          <w:szCs w:val="24"/>
        </w:rPr>
        <w:lastRenderedPageBreak/>
        <w:t>memohon ampun kepada Allah.</w:t>
      </w:r>
      <w:r w:rsidR="00460CA9" w:rsidRPr="00B30E25">
        <w:rPr>
          <w:rFonts w:ascii="Times New Roman" w:hAnsi="Times New Roman" w:cs="Times New Roman"/>
          <w:sz w:val="24"/>
          <w:szCs w:val="24"/>
        </w:rPr>
        <w:t xml:space="preserve"> </w:t>
      </w:r>
      <w:r w:rsidR="002C4A0C">
        <w:rPr>
          <w:rFonts w:ascii="Times New Roman" w:hAnsi="Times New Roman" w:cs="Times New Roman"/>
          <w:sz w:val="24"/>
          <w:szCs w:val="24"/>
        </w:rPr>
        <w:t xml:space="preserve">Pelajaran terkait dengan </w:t>
      </w:r>
      <w:r w:rsidR="000C457A" w:rsidRPr="00B30E25">
        <w:rPr>
          <w:rFonts w:ascii="Times New Roman" w:hAnsi="Times New Roman" w:cs="Times New Roman"/>
          <w:sz w:val="24"/>
          <w:szCs w:val="24"/>
        </w:rPr>
        <w:t xml:space="preserve">ajaran hukum </w:t>
      </w:r>
      <w:r w:rsidR="0095530D">
        <w:rPr>
          <w:rFonts w:ascii="Times New Roman" w:hAnsi="Times New Roman" w:cs="Times New Roman"/>
          <w:sz w:val="24"/>
          <w:szCs w:val="24"/>
        </w:rPr>
        <w:t>yang dapat diambil dari kisah Yῦ</w:t>
      </w:r>
      <w:r w:rsidR="000C457A" w:rsidRPr="00B30E25">
        <w:rPr>
          <w:rFonts w:ascii="Times New Roman" w:hAnsi="Times New Roman" w:cs="Times New Roman"/>
          <w:sz w:val="24"/>
          <w:szCs w:val="24"/>
        </w:rPr>
        <w:t xml:space="preserve">suf dan Zulaikha </w:t>
      </w:r>
      <w:r w:rsidR="002C4A0C">
        <w:rPr>
          <w:rFonts w:ascii="Times New Roman" w:hAnsi="Times New Roman" w:cs="Times New Roman"/>
          <w:sz w:val="24"/>
          <w:szCs w:val="24"/>
        </w:rPr>
        <w:t>tersebut</w:t>
      </w:r>
      <w:r w:rsidR="000C457A" w:rsidRPr="00B30E25">
        <w:rPr>
          <w:rFonts w:ascii="Times New Roman" w:hAnsi="Times New Roman" w:cs="Times New Roman"/>
          <w:sz w:val="24"/>
          <w:szCs w:val="24"/>
        </w:rPr>
        <w:t xml:space="preserve"> adalah</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sebagai berikut. </w:t>
      </w:r>
      <w:r w:rsidR="000C457A" w:rsidRPr="002C4A0C">
        <w:rPr>
          <w:rFonts w:ascii="Times New Roman" w:hAnsi="Times New Roman" w:cs="Times New Roman"/>
          <w:i/>
          <w:iCs/>
          <w:sz w:val="24"/>
          <w:szCs w:val="24"/>
        </w:rPr>
        <w:t>Pertama,</w:t>
      </w:r>
      <w:r w:rsidR="000C457A" w:rsidRPr="00B30E25">
        <w:rPr>
          <w:rFonts w:ascii="Times New Roman" w:hAnsi="Times New Roman" w:cs="Times New Roman"/>
          <w:sz w:val="24"/>
          <w:szCs w:val="24"/>
        </w:rPr>
        <w:t xml:space="preserve"> </w:t>
      </w:r>
      <w:r w:rsidR="007176DE">
        <w:rPr>
          <w:rFonts w:ascii="Times New Roman" w:hAnsi="Times New Roman" w:cs="Times New Roman"/>
          <w:sz w:val="24"/>
          <w:szCs w:val="24"/>
        </w:rPr>
        <w:t xml:space="preserve">bahwa dunia ilmu hukum diperkenalkan bahwa dalam hukum acara pidana Islam mengenal </w:t>
      </w:r>
      <w:r w:rsidR="000C457A" w:rsidRPr="00B30E25">
        <w:rPr>
          <w:rFonts w:ascii="Times New Roman" w:hAnsi="Times New Roman" w:cs="Times New Roman"/>
          <w:sz w:val="24"/>
          <w:szCs w:val="24"/>
        </w:rPr>
        <w:t>ada</w:t>
      </w:r>
      <w:r w:rsidR="007176DE">
        <w:rPr>
          <w:rFonts w:ascii="Times New Roman" w:hAnsi="Times New Roman" w:cs="Times New Roman"/>
          <w:sz w:val="24"/>
          <w:szCs w:val="24"/>
        </w:rPr>
        <w:t xml:space="preserve">nya </w:t>
      </w:r>
      <w:r w:rsidR="000C457A" w:rsidRPr="00B30E25">
        <w:rPr>
          <w:rFonts w:ascii="Times New Roman" w:hAnsi="Times New Roman" w:cs="Times New Roman"/>
          <w:sz w:val="24"/>
          <w:szCs w:val="24"/>
        </w:rPr>
        <w:t xml:space="preserve">penerapan </w:t>
      </w:r>
      <w:r w:rsidR="007176DE">
        <w:rPr>
          <w:rFonts w:ascii="Times New Roman" w:hAnsi="Times New Roman" w:cs="Times New Roman"/>
          <w:sz w:val="24"/>
          <w:szCs w:val="24"/>
        </w:rPr>
        <w:t>proses peradilan pidana</w:t>
      </w:r>
      <w:r w:rsidR="000C457A" w:rsidRPr="00B30E25">
        <w:rPr>
          <w:rFonts w:ascii="Times New Roman" w:hAnsi="Times New Roman" w:cs="Times New Roman"/>
          <w:sz w:val="24"/>
          <w:szCs w:val="24"/>
        </w:rPr>
        <w:t xml:space="preserve"> </w:t>
      </w:r>
      <w:r w:rsidR="007176DE">
        <w:rPr>
          <w:rFonts w:ascii="Times New Roman" w:hAnsi="Times New Roman" w:cs="Times New Roman"/>
          <w:sz w:val="24"/>
          <w:szCs w:val="24"/>
        </w:rPr>
        <w:t xml:space="preserve">dengan </w:t>
      </w:r>
      <w:r w:rsidR="000C457A" w:rsidRPr="00B30E25">
        <w:rPr>
          <w:rFonts w:ascii="Times New Roman" w:hAnsi="Times New Roman" w:cs="Times New Roman"/>
          <w:sz w:val="24"/>
          <w:szCs w:val="24"/>
        </w:rPr>
        <w:t>“pembuktian</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terbalik,” di mana pembuktian tidak </w:t>
      </w:r>
      <w:r w:rsidR="007176DE">
        <w:rPr>
          <w:rFonts w:ascii="Times New Roman" w:hAnsi="Times New Roman" w:cs="Times New Roman"/>
          <w:sz w:val="24"/>
          <w:szCs w:val="24"/>
        </w:rPr>
        <w:t xml:space="preserve">hanya </w:t>
      </w:r>
      <w:r w:rsidR="000C457A" w:rsidRPr="00B30E25">
        <w:rPr>
          <w:rFonts w:ascii="Times New Roman" w:hAnsi="Times New Roman" w:cs="Times New Roman"/>
          <w:sz w:val="24"/>
          <w:szCs w:val="24"/>
        </w:rPr>
        <w:t>dimintakan kepada pihak penuntut</w:t>
      </w:r>
      <w:r w:rsidR="0095530D">
        <w:rPr>
          <w:rFonts w:ascii="Times New Roman" w:hAnsi="Times New Roman" w:cs="Times New Roman"/>
          <w:sz w:val="24"/>
          <w:szCs w:val="24"/>
        </w:rPr>
        <w:t xml:space="preserve"> atau penggugat</w:t>
      </w:r>
      <w:r w:rsidR="000C457A" w:rsidRPr="00B30E25">
        <w:rPr>
          <w:rFonts w:ascii="Times New Roman" w:hAnsi="Times New Roman" w:cs="Times New Roman"/>
          <w:sz w:val="24"/>
          <w:szCs w:val="24"/>
        </w:rPr>
        <w:t>, tetapi</w:t>
      </w:r>
      <w:r w:rsidR="00BF16B2" w:rsidRPr="00B30E25">
        <w:rPr>
          <w:rFonts w:ascii="Times New Roman" w:hAnsi="Times New Roman" w:cs="Times New Roman"/>
          <w:sz w:val="24"/>
          <w:szCs w:val="24"/>
        </w:rPr>
        <w:t xml:space="preserve"> </w:t>
      </w:r>
      <w:r w:rsidR="007176DE">
        <w:rPr>
          <w:rFonts w:ascii="Times New Roman" w:hAnsi="Times New Roman" w:cs="Times New Roman"/>
          <w:sz w:val="24"/>
          <w:szCs w:val="24"/>
        </w:rPr>
        <w:t xml:space="preserve">juga </w:t>
      </w:r>
      <w:r w:rsidR="000C457A" w:rsidRPr="00B30E25">
        <w:rPr>
          <w:rFonts w:ascii="Times New Roman" w:hAnsi="Times New Roman" w:cs="Times New Roman"/>
          <w:sz w:val="24"/>
          <w:szCs w:val="24"/>
        </w:rPr>
        <w:t xml:space="preserve">kepada pihak </w:t>
      </w:r>
      <w:r w:rsidR="0095530D">
        <w:rPr>
          <w:rFonts w:ascii="Times New Roman" w:hAnsi="Times New Roman" w:cs="Times New Roman"/>
          <w:sz w:val="24"/>
          <w:szCs w:val="24"/>
        </w:rPr>
        <w:t>tergugat atau terdakwa</w:t>
      </w:r>
      <w:r w:rsidR="000C457A" w:rsidRPr="00B30E25">
        <w:rPr>
          <w:rFonts w:ascii="Times New Roman" w:hAnsi="Times New Roman" w:cs="Times New Roman"/>
          <w:sz w:val="24"/>
          <w:szCs w:val="24"/>
        </w:rPr>
        <w:t xml:space="preserve">. </w:t>
      </w:r>
      <w:r w:rsidR="007176DE">
        <w:rPr>
          <w:rFonts w:ascii="Times New Roman" w:hAnsi="Times New Roman" w:cs="Times New Roman"/>
          <w:sz w:val="24"/>
          <w:szCs w:val="24"/>
        </w:rPr>
        <w:t>Proses peradilan seperti</w:t>
      </w:r>
      <w:r w:rsidR="000C457A" w:rsidRPr="00B30E25">
        <w:rPr>
          <w:rFonts w:ascii="Times New Roman" w:hAnsi="Times New Roman" w:cs="Times New Roman"/>
          <w:sz w:val="24"/>
          <w:szCs w:val="24"/>
        </w:rPr>
        <w:t xml:space="preserve"> di</w:t>
      </w:r>
      <w:r w:rsidR="007176DE">
        <w:rPr>
          <w:rFonts w:ascii="Times New Roman" w:hAnsi="Times New Roman" w:cs="Times New Roman"/>
          <w:sz w:val="24"/>
          <w:szCs w:val="24"/>
        </w:rPr>
        <w:t>lakukan</w:t>
      </w:r>
      <w:r w:rsidR="000C457A" w:rsidRPr="00B30E25">
        <w:rPr>
          <w:rFonts w:ascii="Times New Roman" w:hAnsi="Times New Roman" w:cs="Times New Roman"/>
          <w:sz w:val="24"/>
          <w:szCs w:val="24"/>
        </w:rPr>
        <w:t xml:space="preserve"> karena pihak penuntut </w:t>
      </w:r>
      <w:r w:rsidR="007176DE">
        <w:rPr>
          <w:rFonts w:ascii="Times New Roman" w:hAnsi="Times New Roman" w:cs="Times New Roman"/>
          <w:sz w:val="24"/>
          <w:szCs w:val="24"/>
        </w:rPr>
        <w:t xml:space="preserve">atau penggugat </w:t>
      </w:r>
      <w:r w:rsidR="000C457A" w:rsidRPr="00B30E25">
        <w:rPr>
          <w:rFonts w:ascii="Times New Roman" w:hAnsi="Times New Roman" w:cs="Times New Roman"/>
          <w:sz w:val="24"/>
          <w:szCs w:val="24"/>
        </w:rPr>
        <w:t>mengalami</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kesulitan mengajukan alat bukti. </w:t>
      </w:r>
      <w:r w:rsidR="0095530D">
        <w:rPr>
          <w:rFonts w:ascii="Times New Roman" w:hAnsi="Times New Roman" w:cs="Times New Roman"/>
          <w:sz w:val="24"/>
          <w:szCs w:val="24"/>
        </w:rPr>
        <w:t xml:space="preserve">Proses </w:t>
      </w:r>
      <w:r w:rsidR="007176DE">
        <w:rPr>
          <w:rFonts w:ascii="Times New Roman" w:hAnsi="Times New Roman" w:cs="Times New Roman"/>
          <w:sz w:val="24"/>
          <w:szCs w:val="24"/>
        </w:rPr>
        <w:t>peradilan dengan pembuktian terbalik han</w:t>
      </w:r>
      <w:r w:rsidR="0095530D">
        <w:rPr>
          <w:rFonts w:ascii="Times New Roman" w:hAnsi="Times New Roman" w:cs="Times New Roman"/>
          <w:sz w:val="24"/>
          <w:szCs w:val="24"/>
        </w:rPr>
        <w:t>ya dibatasi pada</w:t>
      </w:r>
      <w:r w:rsidR="000C457A" w:rsidRPr="00B30E25">
        <w:rPr>
          <w:rFonts w:ascii="Times New Roman" w:hAnsi="Times New Roman" w:cs="Times New Roman"/>
          <w:sz w:val="24"/>
          <w:szCs w:val="24"/>
        </w:rPr>
        <w:t xml:space="preserve"> </w:t>
      </w:r>
      <w:r w:rsidR="007176DE">
        <w:rPr>
          <w:rFonts w:ascii="Times New Roman" w:hAnsi="Times New Roman" w:cs="Times New Roman"/>
          <w:sz w:val="24"/>
          <w:szCs w:val="24"/>
        </w:rPr>
        <w:t>jenis-jenis tindak pidana</w:t>
      </w:r>
      <w:r w:rsidR="000C457A" w:rsidRPr="00B30E25">
        <w:rPr>
          <w:rFonts w:ascii="Times New Roman" w:hAnsi="Times New Roman" w:cs="Times New Roman"/>
          <w:sz w:val="24"/>
          <w:szCs w:val="24"/>
        </w:rPr>
        <w:t xml:space="preserve"> yang</w:t>
      </w:r>
      <w:r w:rsidR="00BF16B2" w:rsidRPr="00B30E25">
        <w:rPr>
          <w:rFonts w:ascii="Times New Roman" w:hAnsi="Times New Roman" w:cs="Times New Roman"/>
          <w:sz w:val="24"/>
          <w:szCs w:val="24"/>
        </w:rPr>
        <w:t xml:space="preserve"> </w:t>
      </w:r>
      <w:r w:rsidR="007176DE">
        <w:rPr>
          <w:rFonts w:ascii="Times New Roman" w:hAnsi="Times New Roman" w:cs="Times New Roman"/>
          <w:sz w:val="24"/>
          <w:szCs w:val="24"/>
        </w:rPr>
        <w:t>berbahaya dan memiliki</w:t>
      </w:r>
      <w:r w:rsidR="000C457A" w:rsidRPr="00B30E25">
        <w:rPr>
          <w:rFonts w:ascii="Times New Roman" w:hAnsi="Times New Roman" w:cs="Times New Roman"/>
          <w:sz w:val="24"/>
          <w:szCs w:val="24"/>
        </w:rPr>
        <w:t xml:space="preserve"> dampak </w:t>
      </w:r>
      <w:r w:rsidR="007176DE">
        <w:rPr>
          <w:rFonts w:ascii="Times New Roman" w:hAnsi="Times New Roman" w:cs="Times New Roman"/>
          <w:sz w:val="24"/>
          <w:szCs w:val="24"/>
        </w:rPr>
        <w:t xml:space="preserve">yang </w:t>
      </w:r>
      <w:r w:rsidR="000C457A" w:rsidRPr="00B30E25">
        <w:rPr>
          <w:rFonts w:ascii="Times New Roman" w:hAnsi="Times New Roman" w:cs="Times New Roman"/>
          <w:sz w:val="24"/>
          <w:szCs w:val="24"/>
        </w:rPr>
        <w:t>sangat luas terhadap</w:t>
      </w:r>
      <w:r w:rsidR="0095530D">
        <w:rPr>
          <w:rFonts w:ascii="Times New Roman" w:hAnsi="Times New Roman" w:cs="Times New Roman"/>
          <w:sz w:val="24"/>
          <w:szCs w:val="24"/>
        </w:rPr>
        <w:t xml:space="preserve"> kehidupan</w:t>
      </w:r>
      <w:r w:rsidR="000C457A" w:rsidRPr="00B30E25">
        <w:rPr>
          <w:rFonts w:ascii="Times New Roman" w:hAnsi="Times New Roman" w:cs="Times New Roman"/>
          <w:sz w:val="24"/>
          <w:szCs w:val="24"/>
        </w:rPr>
        <w:t xml:space="preserve"> masyarakat, </w:t>
      </w:r>
      <w:r w:rsidR="00467CA3">
        <w:rPr>
          <w:rFonts w:ascii="Times New Roman" w:hAnsi="Times New Roman" w:cs="Times New Roman"/>
          <w:sz w:val="24"/>
          <w:szCs w:val="24"/>
        </w:rPr>
        <w:t xml:space="preserve">salah satu di antaranya adalah tindak pidana </w:t>
      </w:r>
      <w:r w:rsidR="000C457A" w:rsidRPr="00B30E25">
        <w:rPr>
          <w:rFonts w:ascii="Times New Roman" w:hAnsi="Times New Roman" w:cs="Times New Roman"/>
          <w:sz w:val="24"/>
          <w:szCs w:val="24"/>
        </w:rPr>
        <w:t>tuduhan</w:t>
      </w:r>
      <w:r w:rsidR="00BF16B2" w:rsidRPr="00B30E25">
        <w:rPr>
          <w:rFonts w:ascii="Times New Roman" w:hAnsi="Times New Roman" w:cs="Times New Roman"/>
          <w:sz w:val="24"/>
          <w:szCs w:val="24"/>
        </w:rPr>
        <w:t xml:space="preserve"> </w:t>
      </w:r>
      <w:r w:rsidR="0095530D">
        <w:rPr>
          <w:rFonts w:ascii="Times New Roman" w:hAnsi="Times New Roman" w:cs="Times New Roman"/>
          <w:sz w:val="24"/>
          <w:szCs w:val="24"/>
        </w:rPr>
        <w:t xml:space="preserve">zina </w:t>
      </w:r>
      <w:r w:rsidR="0095530D" w:rsidRPr="0095530D">
        <w:rPr>
          <w:rFonts w:ascii="Times New Roman" w:hAnsi="Times New Roman" w:cs="Times New Roman"/>
          <w:i/>
          <w:iCs/>
          <w:sz w:val="24"/>
          <w:szCs w:val="24"/>
        </w:rPr>
        <w:t>(al-Qadzf)</w:t>
      </w:r>
      <w:r w:rsidR="000C457A" w:rsidRPr="00B30E25">
        <w:rPr>
          <w:rFonts w:ascii="Times New Roman" w:hAnsi="Times New Roman" w:cs="Times New Roman"/>
          <w:sz w:val="24"/>
          <w:szCs w:val="24"/>
        </w:rPr>
        <w:t xml:space="preserve"> d</w:t>
      </w:r>
      <w:r w:rsidR="00467CA3">
        <w:rPr>
          <w:rFonts w:ascii="Times New Roman" w:hAnsi="Times New Roman" w:cs="Times New Roman"/>
          <w:sz w:val="24"/>
          <w:szCs w:val="24"/>
        </w:rPr>
        <w:t xml:space="preserve">i lingkungan </w:t>
      </w:r>
      <w:r w:rsidR="000C457A" w:rsidRPr="00B30E25">
        <w:rPr>
          <w:rFonts w:ascii="Times New Roman" w:hAnsi="Times New Roman" w:cs="Times New Roman"/>
          <w:sz w:val="24"/>
          <w:szCs w:val="24"/>
        </w:rPr>
        <w:t xml:space="preserve">keluarga istana </w:t>
      </w:r>
      <w:r w:rsidR="0095530D">
        <w:rPr>
          <w:rFonts w:ascii="Times New Roman" w:hAnsi="Times New Roman" w:cs="Times New Roman"/>
          <w:sz w:val="24"/>
          <w:szCs w:val="24"/>
        </w:rPr>
        <w:t xml:space="preserve">Mesir </w:t>
      </w:r>
      <w:r w:rsidR="000C457A" w:rsidRPr="00B30E25">
        <w:rPr>
          <w:rFonts w:ascii="Times New Roman" w:hAnsi="Times New Roman" w:cs="Times New Roman"/>
          <w:sz w:val="24"/>
          <w:szCs w:val="24"/>
        </w:rPr>
        <w:t>sebagaimana yang di</w:t>
      </w:r>
      <w:r w:rsidR="0095530D">
        <w:rPr>
          <w:rFonts w:ascii="Times New Roman" w:hAnsi="Times New Roman" w:cs="Times New Roman"/>
          <w:sz w:val="24"/>
          <w:szCs w:val="24"/>
        </w:rPr>
        <w:t>paparkan</w:t>
      </w:r>
      <w:r w:rsidR="000C457A" w:rsidRPr="00B30E25">
        <w:rPr>
          <w:rFonts w:ascii="Times New Roman" w:hAnsi="Times New Roman" w:cs="Times New Roman"/>
          <w:sz w:val="24"/>
          <w:szCs w:val="24"/>
        </w:rPr>
        <w:t xml:space="preserve"> </w:t>
      </w:r>
      <w:r w:rsidR="00467CA3">
        <w:rPr>
          <w:rFonts w:ascii="Times New Roman" w:hAnsi="Times New Roman" w:cs="Times New Roman"/>
          <w:sz w:val="24"/>
          <w:szCs w:val="24"/>
        </w:rPr>
        <w:t xml:space="preserve">oleh </w:t>
      </w:r>
      <w:r w:rsidR="000C457A" w:rsidRPr="00B30E25">
        <w:rPr>
          <w:rFonts w:ascii="Times New Roman" w:hAnsi="Times New Roman" w:cs="Times New Roman"/>
          <w:sz w:val="24"/>
          <w:szCs w:val="24"/>
        </w:rPr>
        <w:t xml:space="preserve">ayat </w:t>
      </w:r>
      <w:r w:rsidR="0095530D">
        <w:rPr>
          <w:rFonts w:ascii="Times New Roman" w:hAnsi="Times New Roman" w:cs="Times New Roman"/>
          <w:sz w:val="24"/>
          <w:szCs w:val="24"/>
        </w:rPr>
        <w:t>al-Qur’an tersebut</w:t>
      </w:r>
      <w:r w:rsidR="000C457A" w:rsidRPr="00B30E25">
        <w:rPr>
          <w:rFonts w:ascii="Times New Roman" w:hAnsi="Times New Roman" w:cs="Times New Roman"/>
          <w:sz w:val="24"/>
          <w:szCs w:val="24"/>
        </w:rPr>
        <w:t>.</w:t>
      </w:r>
      <w:r w:rsidR="00BF16B2" w:rsidRPr="00B30E25">
        <w:rPr>
          <w:rFonts w:ascii="Times New Roman" w:hAnsi="Times New Roman" w:cs="Times New Roman"/>
          <w:sz w:val="24"/>
          <w:szCs w:val="24"/>
        </w:rPr>
        <w:t xml:space="preserve"> </w:t>
      </w:r>
      <w:r w:rsidR="000C457A" w:rsidRPr="00467CA3">
        <w:rPr>
          <w:rFonts w:ascii="Times New Roman" w:hAnsi="Times New Roman" w:cs="Times New Roman"/>
          <w:i/>
          <w:iCs/>
          <w:sz w:val="24"/>
          <w:szCs w:val="24"/>
        </w:rPr>
        <w:t>Kedua,</w:t>
      </w:r>
      <w:r w:rsidR="000C457A" w:rsidRPr="00B30E25">
        <w:rPr>
          <w:rFonts w:ascii="Times New Roman" w:hAnsi="Times New Roman" w:cs="Times New Roman"/>
          <w:sz w:val="24"/>
          <w:szCs w:val="24"/>
        </w:rPr>
        <w:t xml:space="preserve"> </w:t>
      </w:r>
      <w:r w:rsidR="00E10D7C">
        <w:rPr>
          <w:rFonts w:ascii="Times New Roman" w:hAnsi="Times New Roman" w:cs="Times New Roman"/>
          <w:sz w:val="24"/>
          <w:szCs w:val="24"/>
        </w:rPr>
        <w:t>pada jenis tindak pidana</w:t>
      </w:r>
      <w:r w:rsidR="000C457A" w:rsidRPr="00B30E25">
        <w:rPr>
          <w:rFonts w:ascii="Times New Roman" w:hAnsi="Times New Roman" w:cs="Times New Roman"/>
          <w:sz w:val="24"/>
          <w:szCs w:val="24"/>
        </w:rPr>
        <w:t xml:space="preserve"> </w:t>
      </w:r>
      <w:r w:rsidR="0095530D" w:rsidRPr="0095530D">
        <w:rPr>
          <w:rFonts w:ascii="Times New Roman" w:hAnsi="Times New Roman" w:cs="Times New Roman"/>
          <w:i/>
          <w:iCs/>
          <w:sz w:val="24"/>
          <w:szCs w:val="24"/>
        </w:rPr>
        <w:t xml:space="preserve">al-Qadzf </w:t>
      </w:r>
      <w:r w:rsidR="000C457A" w:rsidRPr="00B30E25">
        <w:rPr>
          <w:rFonts w:ascii="Times New Roman" w:hAnsi="Times New Roman" w:cs="Times New Roman"/>
          <w:sz w:val="24"/>
          <w:szCs w:val="24"/>
        </w:rPr>
        <w:t xml:space="preserve"> </w:t>
      </w:r>
      <w:r w:rsidR="00E5113F">
        <w:rPr>
          <w:rFonts w:ascii="Times New Roman" w:hAnsi="Times New Roman" w:cs="Times New Roman"/>
          <w:sz w:val="24"/>
          <w:szCs w:val="24"/>
        </w:rPr>
        <w:t xml:space="preserve">atau menuduh melakukan perbuatan </w:t>
      </w:r>
      <w:r w:rsidR="000C457A" w:rsidRPr="00B30E25">
        <w:rPr>
          <w:rFonts w:ascii="Times New Roman" w:hAnsi="Times New Roman" w:cs="Times New Roman"/>
          <w:sz w:val="24"/>
          <w:szCs w:val="24"/>
        </w:rPr>
        <w:t xml:space="preserve">zina  </w:t>
      </w:r>
      <w:r w:rsidR="00E10D7C">
        <w:rPr>
          <w:rFonts w:ascii="Times New Roman" w:hAnsi="Times New Roman" w:cs="Times New Roman"/>
          <w:sz w:val="24"/>
          <w:szCs w:val="24"/>
        </w:rPr>
        <w:t>bisa</w:t>
      </w:r>
      <w:r w:rsidR="000C457A" w:rsidRPr="00B30E25">
        <w:rPr>
          <w:rFonts w:ascii="Times New Roman" w:hAnsi="Times New Roman" w:cs="Times New Roman"/>
          <w:sz w:val="24"/>
          <w:szCs w:val="24"/>
        </w:rPr>
        <w:t xml:space="preserve"> diterapkan asas pembuktian</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terbalik karena biasanya pada </w:t>
      </w:r>
      <w:r w:rsidR="00E10D7C">
        <w:rPr>
          <w:rFonts w:ascii="Times New Roman" w:hAnsi="Times New Roman" w:cs="Times New Roman"/>
          <w:sz w:val="24"/>
          <w:szCs w:val="24"/>
        </w:rPr>
        <w:t xml:space="preserve">tindak pidana </w:t>
      </w:r>
      <w:r w:rsidR="00E5113F">
        <w:rPr>
          <w:rFonts w:ascii="Times New Roman" w:hAnsi="Times New Roman" w:cs="Times New Roman"/>
          <w:sz w:val="24"/>
          <w:szCs w:val="24"/>
        </w:rPr>
        <w:t xml:space="preserve"> terhadap</w:t>
      </w:r>
      <w:r w:rsidR="0095530D">
        <w:rPr>
          <w:rFonts w:ascii="Times New Roman" w:hAnsi="Times New Roman" w:cs="Times New Roman"/>
          <w:sz w:val="24"/>
          <w:szCs w:val="24"/>
        </w:rPr>
        <w:t xml:space="preserve"> </w:t>
      </w:r>
      <w:r w:rsidR="00E10D7C">
        <w:rPr>
          <w:rFonts w:ascii="Times New Roman" w:hAnsi="Times New Roman" w:cs="Times New Roman"/>
          <w:sz w:val="24"/>
          <w:szCs w:val="24"/>
        </w:rPr>
        <w:t>tuduhan zina (</w:t>
      </w:r>
      <w:r w:rsidR="00E10D7C" w:rsidRPr="00E10D7C">
        <w:rPr>
          <w:rFonts w:ascii="Times New Roman" w:hAnsi="Times New Roman" w:cs="Times New Roman"/>
          <w:i/>
          <w:iCs/>
          <w:sz w:val="24"/>
          <w:szCs w:val="24"/>
        </w:rPr>
        <w:t>al-Qadzf)</w:t>
      </w:r>
      <w:r w:rsidR="00E10D7C">
        <w:rPr>
          <w:rFonts w:ascii="Times New Roman" w:hAnsi="Times New Roman" w:cs="Times New Roman"/>
          <w:sz w:val="24"/>
          <w:szCs w:val="24"/>
        </w:rPr>
        <w:t xml:space="preserve"> sangat </w:t>
      </w:r>
      <w:r w:rsidR="00E5113F">
        <w:rPr>
          <w:rFonts w:ascii="Times New Roman" w:hAnsi="Times New Roman" w:cs="Times New Roman"/>
          <w:sz w:val="24"/>
          <w:szCs w:val="24"/>
        </w:rPr>
        <w:t xml:space="preserve"> </w:t>
      </w:r>
      <w:r w:rsidR="0095530D">
        <w:rPr>
          <w:rFonts w:ascii="Times New Roman" w:hAnsi="Times New Roman" w:cs="Times New Roman"/>
          <w:sz w:val="24"/>
          <w:szCs w:val="24"/>
        </w:rPr>
        <w:t xml:space="preserve">sulit </w:t>
      </w:r>
      <w:r w:rsidR="00E5113F">
        <w:rPr>
          <w:rFonts w:ascii="Times New Roman" w:hAnsi="Times New Roman" w:cs="Times New Roman"/>
          <w:sz w:val="24"/>
          <w:szCs w:val="24"/>
        </w:rPr>
        <w:t xml:space="preserve">untuk </w:t>
      </w:r>
      <w:r w:rsidR="0095530D">
        <w:rPr>
          <w:rFonts w:ascii="Times New Roman" w:hAnsi="Times New Roman" w:cs="Times New Roman"/>
          <w:sz w:val="24"/>
          <w:szCs w:val="24"/>
        </w:rPr>
        <w:t>mendapatkan</w:t>
      </w:r>
      <w:r w:rsidR="000C457A" w:rsidRPr="00B30E25">
        <w:rPr>
          <w:rFonts w:ascii="Times New Roman" w:hAnsi="Times New Roman" w:cs="Times New Roman"/>
          <w:sz w:val="24"/>
          <w:szCs w:val="24"/>
        </w:rPr>
        <w:t xml:space="preserve"> barang bukti </w:t>
      </w:r>
      <w:r w:rsidR="00E10D7C">
        <w:rPr>
          <w:rFonts w:ascii="Times New Roman" w:hAnsi="Times New Roman" w:cs="Times New Roman"/>
          <w:sz w:val="24"/>
          <w:szCs w:val="24"/>
        </w:rPr>
        <w:t>terutama bukti</w:t>
      </w:r>
      <w:r w:rsidR="000C457A" w:rsidRPr="00B30E25">
        <w:rPr>
          <w:rFonts w:ascii="Times New Roman" w:hAnsi="Times New Roman" w:cs="Times New Roman"/>
          <w:sz w:val="24"/>
          <w:szCs w:val="24"/>
        </w:rPr>
        <w:t xml:space="preserve"> saksi </w:t>
      </w:r>
      <w:r w:rsidR="00E5113F">
        <w:rPr>
          <w:rFonts w:ascii="Times New Roman" w:hAnsi="Times New Roman" w:cs="Times New Roman"/>
          <w:sz w:val="24"/>
          <w:szCs w:val="24"/>
        </w:rPr>
        <w:t>(</w:t>
      </w:r>
      <w:r w:rsidR="00E5113F" w:rsidRPr="00E5113F">
        <w:rPr>
          <w:rFonts w:ascii="Times New Roman" w:hAnsi="Times New Roman" w:cs="Times New Roman"/>
          <w:i/>
          <w:iCs/>
          <w:sz w:val="24"/>
          <w:szCs w:val="24"/>
        </w:rPr>
        <w:t>syah</w:t>
      </w:r>
      <w:r w:rsidR="00E10D7C">
        <w:rPr>
          <w:rFonts w:ascii="Times New Roman" w:hAnsi="Times New Roman" w:cs="Times New Roman"/>
          <w:i/>
          <w:iCs/>
          <w:sz w:val="24"/>
          <w:szCs w:val="24"/>
        </w:rPr>
        <w:t>ᾶ</w:t>
      </w:r>
      <w:r w:rsidR="00E5113F" w:rsidRPr="00E5113F">
        <w:rPr>
          <w:rFonts w:ascii="Times New Roman" w:hAnsi="Times New Roman" w:cs="Times New Roman"/>
          <w:i/>
          <w:iCs/>
          <w:sz w:val="24"/>
          <w:szCs w:val="24"/>
        </w:rPr>
        <w:t>dah</w:t>
      </w:r>
      <w:r w:rsidR="00E5113F">
        <w:rPr>
          <w:rFonts w:ascii="Times New Roman" w:hAnsi="Times New Roman" w:cs="Times New Roman"/>
          <w:sz w:val="24"/>
          <w:szCs w:val="24"/>
        </w:rPr>
        <w:t xml:space="preserve">) </w:t>
      </w:r>
      <w:r w:rsidR="000C457A" w:rsidRPr="00B30E25">
        <w:rPr>
          <w:rFonts w:ascii="Times New Roman" w:hAnsi="Times New Roman" w:cs="Times New Roman"/>
          <w:sz w:val="24"/>
          <w:szCs w:val="24"/>
        </w:rPr>
        <w:t>untuk</w:t>
      </w:r>
      <w:r w:rsidR="00BF16B2" w:rsidRPr="00B30E25">
        <w:rPr>
          <w:rFonts w:ascii="Times New Roman" w:hAnsi="Times New Roman" w:cs="Times New Roman"/>
          <w:sz w:val="24"/>
          <w:szCs w:val="24"/>
        </w:rPr>
        <w:t xml:space="preserve"> </w:t>
      </w:r>
      <w:r w:rsidR="00E5113F">
        <w:rPr>
          <w:rFonts w:ascii="Times New Roman" w:hAnsi="Times New Roman" w:cs="Times New Roman"/>
          <w:sz w:val="24"/>
          <w:szCs w:val="24"/>
        </w:rPr>
        <w:t>menguatkan tuduhan</w:t>
      </w:r>
      <w:r w:rsidR="00E10D7C">
        <w:rPr>
          <w:rFonts w:ascii="Times New Roman" w:hAnsi="Times New Roman" w:cs="Times New Roman"/>
          <w:sz w:val="24"/>
          <w:szCs w:val="24"/>
        </w:rPr>
        <w:t>nya</w:t>
      </w:r>
      <w:r w:rsidR="00E5113F">
        <w:rPr>
          <w:rFonts w:ascii="Times New Roman" w:hAnsi="Times New Roman" w:cs="Times New Roman"/>
          <w:sz w:val="24"/>
          <w:szCs w:val="24"/>
        </w:rPr>
        <w:t xml:space="preserve">, </w:t>
      </w:r>
      <w:r w:rsidR="00E10D7C">
        <w:rPr>
          <w:rFonts w:ascii="Times New Roman" w:hAnsi="Times New Roman" w:cs="Times New Roman"/>
          <w:sz w:val="24"/>
          <w:szCs w:val="24"/>
        </w:rPr>
        <w:t xml:space="preserve">ditambah lagi </w:t>
      </w:r>
      <w:r w:rsidR="00E5113F">
        <w:rPr>
          <w:rFonts w:ascii="Times New Roman" w:hAnsi="Times New Roman" w:cs="Times New Roman"/>
          <w:sz w:val="24"/>
          <w:szCs w:val="24"/>
        </w:rPr>
        <w:t>kejahatan zi</w:t>
      </w:r>
      <w:r w:rsidR="00E10D7C">
        <w:rPr>
          <w:rFonts w:ascii="Times New Roman" w:hAnsi="Times New Roman" w:cs="Times New Roman"/>
          <w:sz w:val="24"/>
          <w:szCs w:val="24"/>
        </w:rPr>
        <w:t>n</w:t>
      </w:r>
      <w:r w:rsidR="00E5113F">
        <w:rPr>
          <w:rFonts w:ascii="Times New Roman" w:hAnsi="Times New Roman" w:cs="Times New Roman"/>
          <w:sz w:val="24"/>
          <w:szCs w:val="24"/>
        </w:rPr>
        <w:t xml:space="preserve">a  itu rata-rata dilakukan di tempat yang tersembunyi jauh dari </w:t>
      </w:r>
      <w:r w:rsidR="00E10D7C">
        <w:rPr>
          <w:rFonts w:ascii="Times New Roman" w:hAnsi="Times New Roman" w:cs="Times New Roman"/>
          <w:sz w:val="24"/>
          <w:szCs w:val="24"/>
        </w:rPr>
        <w:t xml:space="preserve">akses </w:t>
      </w:r>
      <w:r w:rsidR="00E5113F">
        <w:rPr>
          <w:rFonts w:ascii="Times New Roman" w:hAnsi="Times New Roman" w:cs="Times New Roman"/>
          <w:sz w:val="24"/>
          <w:szCs w:val="24"/>
        </w:rPr>
        <w:t>penglihatan dan pengamatan manusia.</w:t>
      </w:r>
      <w:r w:rsidR="008306AA">
        <w:rPr>
          <w:rFonts w:ascii="Times New Roman" w:hAnsi="Times New Roman" w:cs="Times New Roman"/>
          <w:sz w:val="24"/>
          <w:szCs w:val="24"/>
        </w:rPr>
        <w:t xml:space="preserve"> Apalagi jika merujuk dalam QS al-Nur/24: 4</w:t>
      </w:r>
      <w:r w:rsidR="00E5113F">
        <w:rPr>
          <w:rFonts w:ascii="Times New Roman" w:hAnsi="Times New Roman" w:cs="Times New Roman"/>
          <w:sz w:val="24"/>
          <w:szCs w:val="24"/>
        </w:rPr>
        <w:t xml:space="preserve"> </w:t>
      </w:r>
      <w:r w:rsidR="008306AA">
        <w:rPr>
          <w:rFonts w:ascii="Times New Roman" w:hAnsi="Times New Roman" w:cs="Times New Roman"/>
          <w:sz w:val="24"/>
          <w:szCs w:val="24"/>
        </w:rPr>
        <w:t>yang mengharuskan bilangan saksi itu adalah 4 (empat) orang (</w:t>
      </w:r>
      <w:r w:rsidR="008306AA">
        <w:rPr>
          <w:rFonts w:ascii="Times New Roman" w:hAnsi="Times New Roman" w:cs="Times New Roman" w:hint="cs"/>
          <w:sz w:val="24"/>
          <w:szCs w:val="24"/>
          <w:rtl/>
        </w:rPr>
        <w:t>اربعة شهداء</w:t>
      </w:r>
      <w:r w:rsidR="008306AA">
        <w:rPr>
          <w:rFonts w:ascii="Times New Roman" w:hAnsi="Times New Roman" w:cs="Times New Roman"/>
          <w:sz w:val="24"/>
          <w:szCs w:val="24"/>
        </w:rPr>
        <w:t xml:space="preserve">  ) tentu mustahil dapat dipenuhi. </w:t>
      </w:r>
      <w:r w:rsidR="00E5113F" w:rsidRPr="004A5744">
        <w:rPr>
          <w:rFonts w:ascii="Times New Roman" w:hAnsi="Times New Roman" w:cs="Times New Roman"/>
          <w:sz w:val="24"/>
          <w:szCs w:val="24"/>
        </w:rPr>
        <w:t xml:space="preserve">Substansi penting </w:t>
      </w:r>
      <w:r w:rsidR="00E5113F">
        <w:rPr>
          <w:rFonts w:ascii="Times New Roman" w:hAnsi="Times New Roman" w:cs="Times New Roman"/>
          <w:sz w:val="24"/>
          <w:szCs w:val="24"/>
        </w:rPr>
        <w:t>yang harus dipenuhi dalam keadaan seperti ini</w:t>
      </w:r>
      <w:r w:rsidR="000C457A" w:rsidRPr="00B30E25">
        <w:rPr>
          <w:rFonts w:ascii="Times New Roman" w:hAnsi="Times New Roman" w:cs="Times New Roman"/>
          <w:sz w:val="24"/>
          <w:szCs w:val="24"/>
        </w:rPr>
        <w:t xml:space="preserve"> </w:t>
      </w:r>
      <w:r w:rsidR="00E5113F">
        <w:rPr>
          <w:rFonts w:ascii="Times New Roman" w:hAnsi="Times New Roman" w:cs="Times New Roman"/>
          <w:sz w:val="24"/>
          <w:szCs w:val="24"/>
        </w:rPr>
        <w:t>adalah</w:t>
      </w:r>
      <w:r w:rsidR="00BF16B2" w:rsidRPr="00B30E25">
        <w:rPr>
          <w:rFonts w:ascii="Times New Roman" w:hAnsi="Times New Roman" w:cs="Times New Roman"/>
          <w:sz w:val="24"/>
          <w:szCs w:val="24"/>
        </w:rPr>
        <w:t xml:space="preserve"> </w:t>
      </w:r>
      <w:r w:rsidR="00E5113F">
        <w:rPr>
          <w:rFonts w:ascii="Times New Roman" w:hAnsi="Times New Roman" w:cs="Times New Roman"/>
          <w:sz w:val="24"/>
          <w:szCs w:val="24"/>
        </w:rPr>
        <w:t>menghadirkan</w:t>
      </w:r>
      <w:r w:rsidR="000C457A" w:rsidRPr="00B30E25">
        <w:rPr>
          <w:rFonts w:ascii="Times New Roman" w:hAnsi="Times New Roman" w:cs="Times New Roman"/>
          <w:sz w:val="24"/>
          <w:szCs w:val="24"/>
        </w:rPr>
        <w:t xml:space="preserve"> bukti-bukti yang </w:t>
      </w:r>
      <w:r w:rsidR="00E5113F">
        <w:rPr>
          <w:rFonts w:ascii="Times New Roman" w:hAnsi="Times New Roman" w:cs="Times New Roman"/>
          <w:sz w:val="24"/>
          <w:szCs w:val="24"/>
        </w:rPr>
        <w:t>kuat dalam rangka</w:t>
      </w:r>
      <w:r w:rsidR="000C457A" w:rsidRPr="00B30E25">
        <w:rPr>
          <w:rFonts w:ascii="Times New Roman" w:hAnsi="Times New Roman" w:cs="Times New Roman"/>
          <w:sz w:val="24"/>
          <w:szCs w:val="24"/>
        </w:rPr>
        <w:t xml:space="preserve"> memperjelas keadaan yang sebenarnya</w:t>
      </w:r>
      <w:r w:rsidR="00252AAE">
        <w:rPr>
          <w:rFonts w:ascii="Times New Roman" w:hAnsi="Times New Roman" w:cs="Times New Roman"/>
          <w:sz w:val="24"/>
          <w:szCs w:val="24"/>
        </w:rPr>
        <w:t xml:space="preserve"> terjadi</w:t>
      </w:r>
      <w:r w:rsidR="000C457A" w:rsidRPr="00B30E25">
        <w:rPr>
          <w:rFonts w:ascii="Times New Roman" w:hAnsi="Times New Roman" w:cs="Times New Roman"/>
          <w:sz w:val="24"/>
          <w:szCs w:val="24"/>
        </w:rPr>
        <w:t>, atau paling</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tidak mendekati kebenaran perkara yang sedang disidangkan itu, </w:t>
      </w:r>
      <w:r w:rsidR="004A5744">
        <w:rPr>
          <w:rFonts w:ascii="Times New Roman" w:hAnsi="Times New Roman" w:cs="Times New Roman"/>
          <w:sz w:val="24"/>
          <w:szCs w:val="24"/>
        </w:rPr>
        <w:t xml:space="preserve">sebab </w:t>
      </w:r>
      <w:r w:rsidR="000C457A" w:rsidRPr="00B30E25">
        <w:rPr>
          <w:rFonts w:ascii="Times New Roman" w:hAnsi="Times New Roman" w:cs="Times New Roman"/>
          <w:sz w:val="24"/>
          <w:szCs w:val="24"/>
        </w:rPr>
        <w:t>dengan alat</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bukti</w:t>
      </w:r>
      <w:r w:rsidR="004A5744">
        <w:rPr>
          <w:rFonts w:ascii="Times New Roman" w:hAnsi="Times New Roman" w:cs="Times New Roman"/>
          <w:sz w:val="24"/>
          <w:szCs w:val="24"/>
        </w:rPr>
        <w:t xml:space="preserve"> yang kuat</w:t>
      </w:r>
      <w:r w:rsidR="000C457A" w:rsidRPr="00B30E25">
        <w:rPr>
          <w:rFonts w:ascii="Times New Roman" w:hAnsi="Times New Roman" w:cs="Times New Roman"/>
          <w:sz w:val="24"/>
          <w:szCs w:val="24"/>
        </w:rPr>
        <w:t xml:space="preserve"> itu hakim menjadi paham dan memperoleh keyakinan </w:t>
      </w:r>
      <w:r w:rsidR="004A5744">
        <w:rPr>
          <w:rFonts w:ascii="Times New Roman" w:hAnsi="Times New Roman" w:cs="Times New Roman"/>
          <w:sz w:val="24"/>
          <w:szCs w:val="24"/>
        </w:rPr>
        <w:t xml:space="preserve">bahwa </w:t>
      </w:r>
      <w:r w:rsidR="000C457A" w:rsidRPr="00B30E25">
        <w:rPr>
          <w:rFonts w:ascii="Times New Roman" w:hAnsi="Times New Roman" w:cs="Times New Roman"/>
          <w:sz w:val="24"/>
          <w:szCs w:val="24"/>
        </w:rPr>
        <w:t>telah terjadi perbuatan pidana</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dan pelakunya adalah </w:t>
      </w:r>
      <w:r w:rsidR="004A5744">
        <w:rPr>
          <w:rFonts w:ascii="Times New Roman" w:hAnsi="Times New Roman" w:cs="Times New Roman"/>
          <w:sz w:val="24"/>
          <w:szCs w:val="24"/>
        </w:rPr>
        <w:t xml:space="preserve">tergugat atau </w:t>
      </w:r>
      <w:r w:rsidR="000C457A" w:rsidRPr="00B30E25">
        <w:rPr>
          <w:rFonts w:ascii="Times New Roman" w:hAnsi="Times New Roman" w:cs="Times New Roman"/>
          <w:sz w:val="24"/>
          <w:szCs w:val="24"/>
        </w:rPr>
        <w:t>terdakwa</w:t>
      </w:r>
      <w:r w:rsidR="004A5744">
        <w:rPr>
          <w:rFonts w:ascii="Times New Roman" w:hAnsi="Times New Roman" w:cs="Times New Roman"/>
          <w:sz w:val="24"/>
          <w:szCs w:val="24"/>
        </w:rPr>
        <w:t>,</w:t>
      </w:r>
      <w:r w:rsidR="000C457A" w:rsidRPr="00B30E25">
        <w:rPr>
          <w:rFonts w:ascii="Times New Roman" w:hAnsi="Times New Roman" w:cs="Times New Roman"/>
          <w:sz w:val="24"/>
          <w:szCs w:val="24"/>
        </w:rPr>
        <w:t xml:space="preserve"> </w:t>
      </w:r>
      <w:r w:rsidR="004A5744">
        <w:rPr>
          <w:rFonts w:ascii="Times New Roman" w:hAnsi="Times New Roman" w:cs="Times New Roman"/>
          <w:sz w:val="24"/>
          <w:szCs w:val="24"/>
        </w:rPr>
        <w:t>dan</w:t>
      </w:r>
      <w:r w:rsidR="000C457A" w:rsidRPr="00B30E25">
        <w:rPr>
          <w:rFonts w:ascii="Times New Roman" w:hAnsi="Times New Roman" w:cs="Times New Roman"/>
          <w:sz w:val="24"/>
          <w:szCs w:val="24"/>
        </w:rPr>
        <w:t xml:space="preserve"> hakim </w:t>
      </w:r>
      <w:r w:rsidR="004A5744">
        <w:rPr>
          <w:rFonts w:ascii="Times New Roman" w:hAnsi="Times New Roman" w:cs="Times New Roman"/>
          <w:sz w:val="24"/>
          <w:szCs w:val="24"/>
        </w:rPr>
        <w:t xml:space="preserve">dapat </w:t>
      </w:r>
      <w:r w:rsidR="000C457A" w:rsidRPr="00B30E25">
        <w:rPr>
          <w:rFonts w:ascii="Times New Roman" w:hAnsi="Times New Roman" w:cs="Times New Roman"/>
          <w:sz w:val="24"/>
          <w:szCs w:val="24"/>
        </w:rPr>
        <w:t>menjatuhkan hukuman kepada pelaku</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 xml:space="preserve">tindak pidana tersebut. </w:t>
      </w:r>
      <w:r w:rsidR="004A5744">
        <w:rPr>
          <w:rFonts w:ascii="Times New Roman" w:hAnsi="Times New Roman" w:cs="Times New Roman"/>
          <w:sz w:val="24"/>
          <w:szCs w:val="24"/>
        </w:rPr>
        <w:t>Artinya prinsip utama dalam proses peradilan agar memenuhi rasa keadilan bagi masyarakat adalah menghindari terjadinya</w:t>
      </w:r>
      <w:r w:rsidR="000C457A" w:rsidRPr="00B30E25">
        <w:rPr>
          <w:rFonts w:ascii="Times New Roman" w:hAnsi="Times New Roman" w:cs="Times New Roman"/>
          <w:sz w:val="24"/>
          <w:szCs w:val="24"/>
        </w:rPr>
        <w:t>, hakim memutuskan sesuatu perkara</w:t>
      </w:r>
      <w:r w:rsidR="00BF16B2" w:rsidRPr="00B30E25">
        <w:rPr>
          <w:rFonts w:ascii="Times New Roman" w:hAnsi="Times New Roman" w:cs="Times New Roman"/>
          <w:sz w:val="24"/>
          <w:szCs w:val="24"/>
        </w:rPr>
        <w:t xml:space="preserve"> </w:t>
      </w:r>
      <w:r w:rsidR="000C457A" w:rsidRPr="00B30E25">
        <w:rPr>
          <w:rFonts w:ascii="Times New Roman" w:hAnsi="Times New Roman" w:cs="Times New Roman"/>
          <w:sz w:val="24"/>
          <w:szCs w:val="24"/>
        </w:rPr>
        <w:t>tidak berdasarkan alat-alat bukti, tetapi hanya berdasarkan kemauan dan kata hatinya saja.</w:t>
      </w:r>
      <w:r w:rsidR="002D5186">
        <w:rPr>
          <w:rStyle w:val="FootnoteReference"/>
          <w:rFonts w:ascii="Times New Roman" w:hAnsi="Times New Roman" w:cs="Times New Roman"/>
          <w:sz w:val="24"/>
          <w:szCs w:val="24"/>
        </w:rPr>
        <w:footnoteReference w:id="29"/>
      </w:r>
      <w:r w:rsidR="00BF16B2">
        <w:rPr>
          <w:rFonts w:ascii="Times New Roman" w:hAnsi="Times New Roman" w:cs="Times New Roman"/>
          <w:color w:val="FF0000"/>
          <w:sz w:val="24"/>
          <w:szCs w:val="24"/>
        </w:rPr>
        <w:t xml:space="preserve"> </w:t>
      </w:r>
      <w:r w:rsidR="00D8410A">
        <w:rPr>
          <w:rFonts w:ascii="Times New Roman" w:hAnsi="Times New Roman" w:cs="Times New Roman"/>
          <w:color w:val="FF0000"/>
          <w:sz w:val="24"/>
          <w:szCs w:val="24"/>
        </w:rPr>
        <w:t xml:space="preserve"> </w:t>
      </w:r>
    </w:p>
    <w:p w:rsidR="00BA3432" w:rsidRDefault="00D8410A" w:rsidP="008329A9">
      <w:pPr>
        <w:ind w:firstLine="567"/>
        <w:jc w:val="both"/>
        <w:rPr>
          <w:rFonts w:ascii="Times New Roman" w:hAnsi="Times New Roman" w:cs="Times New Roman"/>
          <w:sz w:val="24"/>
          <w:szCs w:val="24"/>
        </w:rPr>
      </w:pPr>
      <w:r>
        <w:rPr>
          <w:rFonts w:ascii="Times New Roman" w:hAnsi="Times New Roman" w:cs="Times New Roman"/>
          <w:color w:val="FF0000"/>
          <w:sz w:val="24"/>
          <w:szCs w:val="24"/>
        </w:rPr>
        <w:tab/>
      </w:r>
      <w:r w:rsidRPr="001601A0">
        <w:rPr>
          <w:rFonts w:ascii="Times New Roman" w:hAnsi="Times New Roman" w:cs="Times New Roman"/>
          <w:sz w:val="24"/>
          <w:szCs w:val="24"/>
        </w:rPr>
        <w:t>Di samping isyarat ayat-ayat al-Qur’an terkait dengan kewajiban untuk membuktikan oleh penggugat juga terdapat isyarat dalam hadis Nabi Muhammad saw. yang menjelaskan tentang kewajiban membuktikan gugatannya dan tergugat dibebankan kepadanya sumpah. Misalnya hadis yang diriwayatkan oleh al-Baihaqi yakni</w:t>
      </w:r>
      <w:r w:rsidR="00BA3432">
        <w:rPr>
          <w:rFonts w:ascii="Times New Roman" w:hAnsi="Times New Roman" w:cs="Times New Roman"/>
          <w:sz w:val="24"/>
          <w:szCs w:val="24"/>
        </w:rPr>
        <w:t>;</w:t>
      </w:r>
    </w:p>
    <w:p w:rsidR="008329A9" w:rsidRDefault="00BA3432" w:rsidP="009E5B04">
      <w:pPr>
        <w:bidi/>
        <w:jc w:val="both"/>
        <w:rPr>
          <w:rFonts w:ascii="Helvetica" w:hAnsi="Helvetica"/>
          <w:color w:val="040402"/>
          <w:sz w:val="27"/>
          <w:szCs w:val="27"/>
          <w:shd w:val="clear" w:color="auto" w:fill="FFFEFC"/>
        </w:rPr>
      </w:pPr>
      <w:r>
        <w:rPr>
          <w:rFonts w:ascii="Helvetica" w:hAnsi="Helvetica"/>
          <w:color w:val="040402"/>
          <w:sz w:val="27"/>
          <w:szCs w:val="27"/>
          <w:shd w:val="clear" w:color="auto" w:fill="FFFEFC"/>
          <w:rtl/>
        </w:rPr>
        <w:t>عَنِ ابْنِ عَبَّاسٍ رَضِيَ اللهُ عَنْهُمَـا ؛ أَنَّ رَسُوْلَ اللهِ صَلَّـى اللهُ عَلَيْهِ وَسَلَّمَ قَالَ : لَوْ يُعْطَى النَّاسُ بِدَعْوَاهُمْ لَادَّعَى رِجَالٌ أَمْوَالَ قَوْمٍ وَدِمَاءَهُمْ ، وَلَكِنِ الْبَيِّنَةُ عَلَـى الْـمُدَّعِيْ ، وَالْيَمِيْنُ عَلَـى مَنْ أَنْكَرَ</w:t>
      </w:r>
      <w:r w:rsidR="009E5B04">
        <w:rPr>
          <w:rStyle w:val="FootnoteReference"/>
          <w:rFonts w:ascii="Helvetica" w:hAnsi="Helvetica"/>
          <w:color w:val="040402"/>
          <w:sz w:val="27"/>
          <w:szCs w:val="27"/>
          <w:shd w:val="clear" w:color="auto" w:fill="FFFEFC"/>
          <w:rtl/>
        </w:rPr>
        <w:footnoteReference w:id="30"/>
      </w:r>
      <w:r>
        <w:rPr>
          <w:rFonts w:ascii="Helvetica" w:hAnsi="Helvetica"/>
          <w:color w:val="040402"/>
          <w:sz w:val="27"/>
          <w:szCs w:val="27"/>
          <w:shd w:val="clear" w:color="auto" w:fill="FFFEFC"/>
        </w:rPr>
        <w:t xml:space="preserve"> </w:t>
      </w:r>
    </w:p>
    <w:p w:rsidR="008329A9" w:rsidRPr="008329A9" w:rsidRDefault="008329A9" w:rsidP="008329A9">
      <w:pPr>
        <w:jc w:val="both"/>
        <w:rPr>
          <w:rFonts w:ascii="Times New Roman" w:hAnsi="Times New Roman" w:cs="Times New Roman"/>
          <w:color w:val="040402"/>
          <w:sz w:val="24"/>
          <w:szCs w:val="24"/>
          <w:shd w:val="clear" w:color="auto" w:fill="FFFEFC"/>
        </w:rPr>
      </w:pPr>
      <w:r w:rsidRPr="008329A9">
        <w:rPr>
          <w:rFonts w:ascii="Times New Roman" w:hAnsi="Times New Roman" w:cs="Times New Roman"/>
          <w:color w:val="040402"/>
          <w:sz w:val="24"/>
          <w:szCs w:val="24"/>
          <w:shd w:val="clear" w:color="auto" w:fill="FFFEFC"/>
        </w:rPr>
        <w:t>Artinya:</w:t>
      </w:r>
    </w:p>
    <w:p w:rsidR="00BA3432" w:rsidRDefault="00BA3432" w:rsidP="009E5B04">
      <w:pPr>
        <w:ind w:left="567" w:firstLine="142"/>
        <w:jc w:val="both"/>
        <w:rPr>
          <w:rFonts w:ascii="Times New Roman" w:hAnsi="Times New Roman" w:cs="Times New Roman"/>
          <w:sz w:val="24"/>
          <w:szCs w:val="24"/>
        </w:rPr>
      </w:pPr>
      <w:r w:rsidRPr="008329A9">
        <w:rPr>
          <w:rFonts w:ascii="Times New Roman" w:hAnsi="Times New Roman" w:cs="Times New Roman"/>
          <w:color w:val="040402"/>
          <w:sz w:val="24"/>
          <w:szCs w:val="24"/>
          <w:shd w:val="clear" w:color="auto" w:fill="FFFEFC"/>
        </w:rPr>
        <w:t>Dari Ibnu ‘Abbas  Radhiyallahu anhuma bahwa Rasûlullâh Shallallahu ‘alaihi wa sallam bersabda, “Seandainya (setiap) orang dipenuhi klaim (tuduhan) mereka, maka tentu akan ada orang-orang yang akan mengklaim (menuduh/menuntut) harta dan darah suatu kaum, namun barang bukti wajib bagi pendakwa (penuduh) dan sumpah wajib bagi orang yang tidak mengaku/terdakwa.”</w:t>
      </w:r>
    </w:p>
    <w:p w:rsidR="00D8410A" w:rsidRPr="000C457A" w:rsidRDefault="00D8410A" w:rsidP="00003641">
      <w:pPr>
        <w:jc w:val="both"/>
        <w:rPr>
          <w:rFonts w:ascii="Times New Roman" w:hAnsi="Times New Roman" w:cs="Times New Roman"/>
          <w:color w:val="FF0000"/>
          <w:sz w:val="24"/>
          <w:szCs w:val="24"/>
        </w:rPr>
      </w:pPr>
      <w:r w:rsidRPr="001601A0">
        <w:rPr>
          <w:rFonts w:ascii="Times New Roman" w:hAnsi="Times New Roman" w:cs="Times New Roman"/>
          <w:sz w:val="24"/>
          <w:szCs w:val="24"/>
        </w:rPr>
        <w:lastRenderedPageBreak/>
        <w:t xml:space="preserve"> </w:t>
      </w:r>
      <w:r w:rsidR="00E72A20">
        <w:rPr>
          <w:rFonts w:ascii="Times New Roman" w:hAnsi="Times New Roman" w:cs="Times New Roman"/>
          <w:sz w:val="24"/>
          <w:szCs w:val="24"/>
        </w:rPr>
        <w:tab/>
      </w:r>
      <w:r w:rsidR="001601A0">
        <w:rPr>
          <w:rFonts w:ascii="Times New Roman" w:hAnsi="Times New Roman" w:cs="Times New Roman"/>
          <w:sz w:val="24"/>
          <w:szCs w:val="24"/>
        </w:rPr>
        <w:t xml:space="preserve">Hadis ini menerangkan tentang kewajiban bagi seorang penggugat untuk membuktikan gugatannya di depan sidang pengadilan, sementara tergugat mempunyai kewajiban untuk membantah tentang perkara yang didakwakan kepadanya dengan sumpah. Hak sumpah bagi terdakwa tentu dipahami sebagai isyarat Rasul bahwa terdakwa atau tergugat juga memiliki hak untuk menolak </w:t>
      </w:r>
      <w:r w:rsidR="008329A9">
        <w:rPr>
          <w:rFonts w:ascii="Times New Roman" w:hAnsi="Times New Roman" w:cs="Times New Roman"/>
          <w:sz w:val="24"/>
          <w:szCs w:val="24"/>
        </w:rPr>
        <w:t xml:space="preserve">atau mengingkari </w:t>
      </w:r>
      <w:r w:rsidR="001601A0">
        <w:rPr>
          <w:rFonts w:ascii="Times New Roman" w:hAnsi="Times New Roman" w:cs="Times New Roman"/>
          <w:sz w:val="24"/>
          <w:szCs w:val="24"/>
        </w:rPr>
        <w:t xml:space="preserve">semua tuduhan yang dialamatkan kepadanya dengan bukti-bukti pula, meskipun dalam teks hadis menyebut sumpah. </w:t>
      </w:r>
      <w:r w:rsidR="002061AA">
        <w:rPr>
          <w:rFonts w:ascii="Times New Roman" w:hAnsi="Times New Roman" w:cs="Times New Roman"/>
          <w:sz w:val="24"/>
          <w:szCs w:val="24"/>
        </w:rPr>
        <w:t xml:space="preserve">Sumpah itu hanya menjadi obyek yang disebut oleh Nabi, pada hal kandungan maknanya mencakup segala seuatu yang dibutuhkan dalam pembuktian. </w:t>
      </w:r>
      <w:r w:rsidR="001601A0">
        <w:rPr>
          <w:rFonts w:ascii="Times New Roman" w:hAnsi="Times New Roman" w:cs="Times New Roman"/>
          <w:sz w:val="24"/>
          <w:szCs w:val="24"/>
        </w:rPr>
        <w:t>Artinya segala sesuatu yang terkait dengan proses pembuktian dalam sidang pengadilan tergugatpun m</w:t>
      </w:r>
      <w:r w:rsidR="00BA3432">
        <w:rPr>
          <w:rFonts w:ascii="Times New Roman" w:hAnsi="Times New Roman" w:cs="Times New Roman"/>
          <w:sz w:val="24"/>
          <w:szCs w:val="24"/>
        </w:rPr>
        <w:t>emiliki kesempatan untuk mengaju</w:t>
      </w:r>
      <w:r w:rsidR="001601A0">
        <w:rPr>
          <w:rFonts w:ascii="Times New Roman" w:hAnsi="Times New Roman" w:cs="Times New Roman"/>
          <w:sz w:val="24"/>
          <w:szCs w:val="24"/>
        </w:rPr>
        <w:t>kan bukti-bukti</w:t>
      </w:r>
      <w:r w:rsidR="00BA3432">
        <w:rPr>
          <w:rFonts w:ascii="Times New Roman" w:hAnsi="Times New Roman" w:cs="Times New Roman"/>
          <w:sz w:val="24"/>
          <w:szCs w:val="24"/>
        </w:rPr>
        <w:t xml:space="preserve"> balik yang dalam istilah hukum acara </w:t>
      </w:r>
      <w:r w:rsidR="008329A9">
        <w:rPr>
          <w:rFonts w:ascii="Times New Roman" w:hAnsi="Times New Roman" w:cs="Times New Roman"/>
          <w:sz w:val="24"/>
          <w:szCs w:val="24"/>
        </w:rPr>
        <w:t xml:space="preserve">pidana Islam </w:t>
      </w:r>
      <w:r w:rsidR="00BA3432">
        <w:rPr>
          <w:rFonts w:ascii="Times New Roman" w:hAnsi="Times New Roman" w:cs="Times New Roman"/>
          <w:sz w:val="24"/>
          <w:szCs w:val="24"/>
        </w:rPr>
        <w:t>di</w:t>
      </w:r>
      <w:r w:rsidR="00E72A20">
        <w:rPr>
          <w:rFonts w:ascii="Times New Roman" w:hAnsi="Times New Roman" w:cs="Times New Roman"/>
          <w:sz w:val="24"/>
          <w:szCs w:val="24"/>
        </w:rPr>
        <w:t>kenal dengan pembukti</w:t>
      </w:r>
      <w:r w:rsidR="009E5B04">
        <w:rPr>
          <w:rFonts w:ascii="Times New Roman" w:hAnsi="Times New Roman" w:cs="Times New Roman"/>
          <w:sz w:val="24"/>
          <w:szCs w:val="24"/>
        </w:rPr>
        <w:t>a</w:t>
      </w:r>
      <w:r w:rsidR="00E72A20">
        <w:rPr>
          <w:rFonts w:ascii="Times New Roman" w:hAnsi="Times New Roman" w:cs="Times New Roman"/>
          <w:sz w:val="24"/>
          <w:szCs w:val="24"/>
        </w:rPr>
        <w:t>n terbalik. Dalam konteks ini, membuktikan</w:t>
      </w:r>
      <w:r w:rsidR="009E5B04">
        <w:rPr>
          <w:rFonts w:ascii="Times New Roman" w:hAnsi="Times New Roman" w:cs="Times New Roman"/>
          <w:sz w:val="24"/>
          <w:szCs w:val="24"/>
        </w:rPr>
        <w:t xml:space="preserve"> bahwa</w:t>
      </w:r>
      <w:r w:rsidR="00E72A20">
        <w:rPr>
          <w:rFonts w:ascii="Times New Roman" w:hAnsi="Times New Roman" w:cs="Times New Roman"/>
          <w:sz w:val="24"/>
          <w:szCs w:val="24"/>
        </w:rPr>
        <w:t xml:space="preserve"> hukum pidana Islam memiliki cakupan yang lebih luas tidak hanya mengakui adanya asas praduga tidak bersalah, tetapi juga mengakui eksistensi pembuktian terbalik seperti yang terungkap pada kisah Zulaikha dan nabi Yῦsuf as., termasuk juga kandungan makna tersirat dalam hadis yang diriwayatkan oleh al-Baihaqi. Apalagi misalnya kalau dilihat beberapa ketentuan dari kaidah fikih yang menunjukkan keluwesan hukum pidana Islam, di antara</w:t>
      </w:r>
      <w:r w:rsidR="00003641">
        <w:rPr>
          <w:rFonts w:ascii="Times New Roman" w:hAnsi="Times New Roman" w:cs="Times New Roman"/>
          <w:sz w:val="24"/>
          <w:szCs w:val="24"/>
        </w:rPr>
        <w:t>nya</w:t>
      </w:r>
      <w:r w:rsidR="00E72A20">
        <w:rPr>
          <w:rFonts w:ascii="Times New Roman" w:hAnsi="Times New Roman" w:cs="Times New Roman"/>
          <w:sz w:val="24"/>
          <w:szCs w:val="24"/>
        </w:rPr>
        <w:t xml:space="preserve"> “</w:t>
      </w:r>
      <w:r w:rsidR="00E72A20" w:rsidRPr="00E72A20">
        <w:rPr>
          <w:rFonts w:ascii="Times New Roman" w:hAnsi="Times New Roman" w:cs="Times New Roman"/>
          <w:i/>
          <w:iCs/>
          <w:sz w:val="24"/>
          <w:szCs w:val="24"/>
        </w:rPr>
        <w:t>ta</w:t>
      </w:r>
      <w:r w:rsidR="00003641">
        <w:rPr>
          <w:rFonts w:ascii="Times New Roman" w:hAnsi="Times New Roman" w:cs="Times New Roman"/>
          <w:i/>
          <w:iCs/>
          <w:sz w:val="24"/>
          <w:szCs w:val="24"/>
        </w:rPr>
        <w:t>gaiyyirῦ al-ahkam bi tagaiyyuru</w:t>
      </w:r>
      <w:r w:rsidR="00E72A20">
        <w:rPr>
          <w:rFonts w:ascii="Times New Roman" w:hAnsi="Times New Roman" w:cs="Times New Roman"/>
          <w:i/>
          <w:iCs/>
          <w:sz w:val="24"/>
          <w:szCs w:val="24"/>
        </w:rPr>
        <w:t xml:space="preserve"> al</w:t>
      </w:r>
      <w:r w:rsidR="00003641">
        <w:rPr>
          <w:rFonts w:ascii="Times New Roman" w:hAnsi="Times New Roman" w:cs="Times New Roman"/>
          <w:i/>
          <w:iCs/>
          <w:sz w:val="24"/>
          <w:szCs w:val="24"/>
        </w:rPr>
        <w:t>-</w:t>
      </w:r>
      <w:r w:rsidR="00E72A20" w:rsidRPr="00E72A20">
        <w:rPr>
          <w:rFonts w:ascii="Times New Roman" w:hAnsi="Times New Roman" w:cs="Times New Roman"/>
          <w:i/>
          <w:iCs/>
          <w:sz w:val="24"/>
          <w:szCs w:val="24"/>
        </w:rPr>
        <w:t>azm</w:t>
      </w:r>
      <w:r w:rsidR="00003641">
        <w:rPr>
          <w:rFonts w:ascii="Times New Roman" w:hAnsi="Times New Roman" w:cs="Times New Roman"/>
          <w:i/>
          <w:iCs/>
          <w:sz w:val="24"/>
          <w:szCs w:val="24"/>
        </w:rPr>
        <w:t>ᾶ</w:t>
      </w:r>
      <w:r w:rsidR="00E72A20" w:rsidRPr="00E72A20">
        <w:rPr>
          <w:rFonts w:ascii="Times New Roman" w:hAnsi="Times New Roman" w:cs="Times New Roman"/>
          <w:i/>
          <w:iCs/>
          <w:sz w:val="24"/>
          <w:szCs w:val="24"/>
        </w:rPr>
        <w:t>n</w:t>
      </w:r>
      <w:r w:rsidR="00E72A20">
        <w:rPr>
          <w:rFonts w:ascii="Times New Roman" w:hAnsi="Times New Roman" w:cs="Times New Roman"/>
          <w:sz w:val="24"/>
          <w:szCs w:val="24"/>
        </w:rPr>
        <w:t>”</w:t>
      </w:r>
      <w:r w:rsidR="00003641">
        <w:rPr>
          <w:rFonts w:ascii="Times New Roman" w:hAnsi="Times New Roman" w:cs="Times New Roman"/>
          <w:sz w:val="24"/>
          <w:szCs w:val="24"/>
        </w:rPr>
        <w:t xml:space="preserve"> (hukum itu akan berubah sesuai perubahan zaman). Kaidah lain juga mnerangkan “</w:t>
      </w:r>
      <w:r w:rsidR="00003641" w:rsidRPr="00003641">
        <w:rPr>
          <w:rFonts w:ascii="Times New Roman" w:hAnsi="Times New Roman" w:cs="Times New Roman"/>
          <w:i/>
          <w:iCs/>
          <w:sz w:val="24"/>
          <w:szCs w:val="24"/>
        </w:rPr>
        <w:t>al-hukmu ya</w:t>
      </w:r>
      <w:r w:rsidR="00003641">
        <w:rPr>
          <w:rFonts w:ascii="Times New Roman" w:hAnsi="Times New Roman" w:cs="Times New Roman"/>
          <w:i/>
          <w:iCs/>
          <w:sz w:val="24"/>
          <w:szCs w:val="24"/>
        </w:rPr>
        <w:t>d</w:t>
      </w:r>
      <w:r w:rsidR="00003641" w:rsidRPr="00003641">
        <w:rPr>
          <w:rFonts w:ascii="Times New Roman" w:hAnsi="Times New Roman" w:cs="Times New Roman"/>
          <w:i/>
          <w:iCs/>
          <w:sz w:val="24"/>
          <w:szCs w:val="24"/>
        </w:rPr>
        <w:t>durru ma’al illah”</w:t>
      </w:r>
      <w:r w:rsidR="00003641">
        <w:rPr>
          <w:rFonts w:ascii="Times New Roman" w:hAnsi="Times New Roman" w:cs="Times New Roman"/>
          <w:sz w:val="24"/>
          <w:szCs w:val="24"/>
        </w:rPr>
        <w:t xml:space="preserve"> (hukum itu tergantung pada illatnya).</w:t>
      </w:r>
    </w:p>
    <w:p w:rsidR="00DB04E5" w:rsidRDefault="00DB04E5" w:rsidP="000B0127">
      <w:pPr>
        <w:pStyle w:val="ListParagraph"/>
        <w:spacing w:after="0" w:line="259" w:lineRule="auto"/>
        <w:ind w:left="426"/>
        <w:jc w:val="both"/>
        <w:rPr>
          <w:rFonts w:ascii="Times New Roman" w:hAnsi="Times New Roman" w:cs="Times New Roman"/>
          <w:b/>
          <w:bCs/>
          <w:sz w:val="24"/>
          <w:szCs w:val="24"/>
        </w:rPr>
      </w:pPr>
    </w:p>
    <w:p w:rsidR="00F21A2D" w:rsidRPr="005052FB" w:rsidRDefault="00F031A0" w:rsidP="00C47B87">
      <w:pPr>
        <w:pStyle w:val="ListParagraph"/>
        <w:spacing w:before="120" w:after="120" w:line="240" w:lineRule="exact"/>
        <w:ind w:hanging="578"/>
        <w:jc w:val="both"/>
        <w:rPr>
          <w:rFonts w:ascii="Times New Roman" w:hAnsi="Times New Roman" w:cs="Times New Roman"/>
          <w:sz w:val="24"/>
          <w:szCs w:val="24"/>
        </w:rPr>
      </w:pPr>
      <w:r w:rsidRPr="005052FB">
        <w:rPr>
          <w:rFonts w:ascii="Times New Roman" w:hAnsi="Times New Roman" w:cs="Times New Roman"/>
          <w:sz w:val="24"/>
          <w:szCs w:val="24"/>
        </w:rPr>
        <w:t>5</w:t>
      </w:r>
      <w:r w:rsidR="00F21A2D" w:rsidRPr="005052FB">
        <w:rPr>
          <w:rFonts w:ascii="Times New Roman" w:hAnsi="Times New Roman" w:cs="Times New Roman"/>
          <w:sz w:val="24"/>
          <w:szCs w:val="24"/>
        </w:rPr>
        <w:t xml:space="preserve">. </w:t>
      </w:r>
      <w:r w:rsidR="00C47B87" w:rsidRPr="005052FB">
        <w:rPr>
          <w:rFonts w:ascii="Times New Roman" w:hAnsi="Times New Roman" w:cs="Times New Roman"/>
          <w:sz w:val="24"/>
          <w:szCs w:val="24"/>
        </w:rPr>
        <w:t>Kesimpulan</w:t>
      </w:r>
    </w:p>
    <w:p w:rsidR="00003641" w:rsidRPr="005052FB" w:rsidRDefault="00003641" w:rsidP="000E630F">
      <w:pPr>
        <w:pStyle w:val="ListParagraph"/>
        <w:spacing w:before="120" w:after="120" w:line="240" w:lineRule="exact"/>
        <w:ind w:left="0"/>
        <w:jc w:val="both"/>
        <w:rPr>
          <w:rFonts w:ascii="Times New Roman" w:hAnsi="Times New Roman" w:cs="Times New Roman"/>
          <w:sz w:val="24"/>
          <w:szCs w:val="24"/>
        </w:rPr>
      </w:pPr>
      <w:r w:rsidRPr="005052FB">
        <w:rPr>
          <w:rFonts w:ascii="Times New Roman" w:hAnsi="Times New Roman" w:cs="Times New Roman"/>
          <w:sz w:val="24"/>
          <w:szCs w:val="24"/>
        </w:rPr>
        <w:t xml:space="preserve">Dalam praktiknya hukum pidana Islam di samping mengakui adanya asas praduga tidk bersalah, </w:t>
      </w:r>
      <w:r w:rsidR="00CA41A9" w:rsidRPr="005052FB">
        <w:rPr>
          <w:rFonts w:ascii="Times New Roman" w:hAnsi="Times New Roman" w:cs="Times New Roman"/>
          <w:sz w:val="24"/>
          <w:szCs w:val="24"/>
        </w:rPr>
        <w:t xml:space="preserve">tetapi </w:t>
      </w:r>
      <w:r w:rsidRPr="005052FB">
        <w:rPr>
          <w:rFonts w:ascii="Times New Roman" w:hAnsi="Times New Roman" w:cs="Times New Roman"/>
          <w:sz w:val="24"/>
          <w:szCs w:val="24"/>
        </w:rPr>
        <w:t>juga mengakui adanya proses pembuktian terbalik</w:t>
      </w:r>
      <w:r w:rsidR="00CA41A9" w:rsidRPr="005052FB">
        <w:rPr>
          <w:rFonts w:ascii="Times New Roman" w:hAnsi="Times New Roman" w:cs="Times New Roman"/>
          <w:sz w:val="24"/>
          <w:szCs w:val="24"/>
        </w:rPr>
        <w:t xml:space="preserve"> untuk mewujudkan keadilan dan kemaslahatan bagi kehidupan umat manusia. Tentu tidak semua kasus dapat diterapkan proses pembuktian terbalik, kecuali kasus itu sangat sulit untuk ditemukan alat-alat buktinya dan menjadi kasus yang sangat berhaya bagi kehidupan umat manusia, apalagi berkaitan dengan kehormatan,  harkat dan martabat manusia, seperti kasus yang terjadi pada nabi Yῦsusf </w:t>
      </w:r>
      <w:r w:rsidR="004108C0" w:rsidRPr="005052FB">
        <w:rPr>
          <w:rFonts w:ascii="Times New Roman" w:hAnsi="Times New Roman" w:cs="Times New Roman"/>
          <w:sz w:val="24"/>
          <w:szCs w:val="24"/>
        </w:rPr>
        <w:t xml:space="preserve">yang dituduh oleh </w:t>
      </w:r>
      <w:r w:rsidR="00CA41A9" w:rsidRPr="005052FB">
        <w:rPr>
          <w:rFonts w:ascii="Times New Roman" w:hAnsi="Times New Roman" w:cs="Times New Roman"/>
          <w:sz w:val="24"/>
          <w:szCs w:val="24"/>
        </w:rPr>
        <w:t xml:space="preserve">Zulaikha </w:t>
      </w:r>
      <w:r w:rsidR="004108C0" w:rsidRPr="005052FB">
        <w:rPr>
          <w:rFonts w:ascii="Times New Roman" w:hAnsi="Times New Roman" w:cs="Times New Roman"/>
          <w:sz w:val="24"/>
          <w:szCs w:val="24"/>
        </w:rPr>
        <w:t xml:space="preserve">melakukan perbuatan serong (pelecehan seksual) </w:t>
      </w:r>
      <w:r w:rsidR="00CA41A9" w:rsidRPr="005052FB">
        <w:rPr>
          <w:rFonts w:ascii="Times New Roman" w:hAnsi="Times New Roman" w:cs="Times New Roman"/>
          <w:sz w:val="24"/>
          <w:szCs w:val="24"/>
        </w:rPr>
        <w:t xml:space="preserve">atau dapa </w:t>
      </w:r>
      <w:r w:rsidR="004108C0" w:rsidRPr="005052FB">
        <w:rPr>
          <w:rFonts w:ascii="Times New Roman" w:hAnsi="Times New Roman" w:cs="Times New Roman"/>
          <w:sz w:val="24"/>
          <w:szCs w:val="24"/>
        </w:rPr>
        <w:t xml:space="preserve">pula </w:t>
      </w:r>
      <w:r w:rsidR="00CA41A9" w:rsidRPr="005052FB">
        <w:rPr>
          <w:rFonts w:ascii="Times New Roman" w:hAnsi="Times New Roman" w:cs="Times New Roman"/>
          <w:sz w:val="24"/>
          <w:szCs w:val="24"/>
        </w:rPr>
        <w:t>disebut dengan tindak pidana</w:t>
      </w:r>
      <w:r w:rsidR="00CA41A9" w:rsidRPr="005052FB">
        <w:rPr>
          <w:rFonts w:ascii="Times New Roman" w:hAnsi="Times New Roman" w:cs="Times New Roman"/>
          <w:i/>
          <w:iCs/>
          <w:sz w:val="24"/>
          <w:szCs w:val="24"/>
        </w:rPr>
        <w:t xml:space="preserve"> al-Qadzf. </w:t>
      </w:r>
      <w:r w:rsidR="00CA41A9" w:rsidRPr="005052FB">
        <w:rPr>
          <w:rFonts w:ascii="Times New Roman" w:hAnsi="Times New Roman" w:cs="Times New Roman"/>
          <w:sz w:val="24"/>
          <w:szCs w:val="24"/>
        </w:rPr>
        <w:t xml:space="preserve">Pada jenis tindak pidana itu dalam hukum </w:t>
      </w:r>
      <w:r w:rsidR="004108C0" w:rsidRPr="005052FB">
        <w:rPr>
          <w:rFonts w:ascii="Times New Roman" w:hAnsi="Times New Roman" w:cs="Times New Roman"/>
          <w:sz w:val="24"/>
          <w:szCs w:val="24"/>
        </w:rPr>
        <w:t xml:space="preserve">juga </w:t>
      </w:r>
      <w:r w:rsidR="00CA41A9" w:rsidRPr="005052FB">
        <w:rPr>
          <w:rFonts w:ascii="Times New Roman" w:hAnsi="Times New Roman" w:cs="Times New Roman"/>
          <w:sz w:val="24"/>
          <w:szCs w:val="24"/>
        </w:rPr>
        <w:t>dinyatakan sebagai tindak pidana yang disebut seb</w:t>
      </w:r>
      <w:r w:rsidR="004108C0" w:rsidRPr="005052FB">
        <w:rPr>
          <w:rFonts w:ascii="Times New Roman" w:hAnsi="Times New Roman" w:cs="Times New Roman"/>
          <w:sz w:val="24"/>
          <w:szCs w:val="24"/>
        </w:rPr>
        <w:t>agai pengecualian berlaku surut bersamaan dengan tindak pidana</w:t>
      </w:r>
      <w:r w:rsidR="004108C0" w:rsidRPr="005052FB">
        <w:rPr>
          <w:rFonts w:ascii="Times New Roman" w:hAnsi="Times New Roman" w:cs="Times New Roman"/>
          <w:i/>
          <w:iCs/>
          <w:sz w:val="24"/>
          <w:szCs w:val="24"/>
        </w:rPr>
        <w:t xml:space="preserve"> al-hirᾶbah </w:t>
      </w:r>
      <w:r w:rsidR="004108C0" w:rsidRPr="005052FB">
        <w:rPr>
          <w:rFonts w:ascii="Times New Roman" w:hAnsi="Times New Roman" w:cs="Times New Roman"/>
          <w:sz w:val="24"/>
          <w:szCs w:val="24"/>
        </w:rPr>
        <w:t xml:space="preserve"> (pembegalan). Kebolehan penggunaan pembuktian terbalik di dasarkan pada QS Yῦsuf/12: 26-29, hadis yang diriwayat oleh al-Baihaqi yang menjelaskan bahwa beban pembuktian pada penggugat dan pengingkaran oleh terdakwa atau tergugat dengan sumpah</w:t>
      </w:r>
      <w:r w:rsidR="00290056" w:rsidRPr="005052FB">
        <w:rPr>
          <w:rFonts w:ascii="Times New Roman" w:hAnsi="Times New Roman" w:cs="Times New Roman"/>
          <w:sz w:val="24"/>
          <w:szCs w:val="24"/>
        </w:rPr>
        <w:t>. Meskipun hadis ini tidak menyatakan secara tersurat tentang keboleh pembktian terbal</w:t>
      </w:r>
      <w:r w:rsidR="007661EF" w:rsidRPr="005052FB">
        <w:rPr>
          <w:rFonts w:ascii="Times New Roman" w:hAnsi="Times New Roman" w:cs="Times New Roman"/>
          <w:sz w:val="24"/>
          <w:szCs w:val="24"/>
        </w:rPr>
        <w:t>ik dalam hukum acara pidana Islam,</w:t>
      </w:r>
      <w:r w:rsidR="00290056" w:rsidRPr="005052FB">
        <w:rPr>
          <w:rFonts w:ascii="Times New Roman" w:hAnsi="Times New Roman" w:cs="Times New Roman"/>
          <w:sz w:val="24"/>
          <w:szCs w:val="24"/>
        </w:rPr>
        <w:t xml:space="preserve"> tetapi dapat dipahami secara implisit tentang adanya hak sumpah bagi terdakwa </w:t>
      </w:r>
      <w:r w:rsidR="007661EF" w:rsidRPr="005052FB">
        <w:rPr>
          <w:rFonts w:ascii="Times New Roman" w:hAnsi="Times New Roman" w:cs="Times New Roman"/>
          <w:sz w:val="24"/>
          <w:szCs w:val="24"/>
        </w:rPr>
        <w:t xml:space="preserve">sebagai upaya pengingkaran terdakwa terhadap tuduhan penggugat. </w:t>
      </w:r>
      <w:r w:rsidR="008E429B" w:rsidRPr="005052FB">
        <w:rPr>
          <w:rFonts w:ascii="Times New Roman" w:hAnsi="Times New Roman" w:cs="Times New Roman"/>
          <w:sz w:val="24"/>
          <w:szCs w:val="24"/>
        </w:rPr>
        <w:t>Demikian juga dengan kebolehan pemakaian kaidah fikih sebagai dasar untuk menyelesaikan kasus-kasus yang terjadi di tengah kehidupan masyarakat.</w:t>
      </w:r>
    </w:p>
    <w:p w:rsidR="00353068" w:rsidRPr="005052FB" w:rsidRDefault="00353068" w:rsidP="00F21A2D">
      <w:pPr>
        <w:pStyle w:val="ListParagraph"/>
        <w:spacing w:before="120" w:after="120" w:line="240" w:lineRule="exact"/>
        <w:ind w:left="426" w:hanging="284"/>
        <w:rPr>
          <w:rFonts w:ascii="Times New Roman" w:hAnsi="Times New Roman" w:cs="Times New Roman"/>
          <w:sz w:val="24"/>
          <w:szCs w:val="24"/>
        </w:rPr>
      </w:pPr>
    </w:p>
    <w:p w:rsidR="00F21A2D" w:rsidRPr="005052FB" w:rsidRDefault="00F031A0" w:rsidP="00F21A2D">
      <w:pPr>
        <w:pStyle w:val="ListParagraph"/>
        <w:spacing w:before="120" w:after="120" w:line="240" w:lineRule="exact"/>
        <w:ind w:left="426" w:hanging="284"/>
        <w:rPr>
          <w:rFonts w:ascii="Times New Roman" w:hAnsi="Times New Roman" w:cs="Times New Roman"/>
          <w:i/>
          <w:iCs/>
          <w:sz w:val="24"/>
          <w:szCs w:val="24"/>
        </w:rPr>
      </w:pPr>
      <w:r w:rsidRPr="005052FB">
        <w:rPr>
          <w:rFonts w:ascii="Times New Roman" w:hAnsi="Times New Roman" w:cs="Times New Roman"/>
          <w:sz w:val="24"/>
          <w:szCs w:val="24"/>
        </w:rPr>
        <w:t>6</w:t>
      </w:r>
      <w:r w:rsidR="00F21A2D" w:rsidRPr="005052FB">
        <w:rPr>
          <w:rFonts w:ascii="Times New Roman" w:hAnsi="Times New Roman" w:cs="Times New Roman"/>
          <w:sz w:val="24"/>
          <w:szCs w:val="24"/>
        </w:rPr>
        <w:t>. Reference</w:t>
      </w:r>
    </w:p>
    <w:p w:rsidR="002D5186" w:rsidRPr="002D5186" w:rsidRDefault="00353068"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color w:val="3E3F3A"/>
          <w:sz w:val="24"/>
          <w:szCs w:val="24"/>
          <w:shd w:val="clear" w:color="auto" w:fill="FFFFFF"/>
        </w:rPr>
        <w:fldChar w:fldCharType="begin" w:fldLock="1"/>
      </w:r>
      <w:r>
        <w:rPr>
          <w:rFonts w:ascii="Times New Roman" w:hAnsi="Times New Roman" w:cs="Times New Roman"/>
          <w:color w:val="3E3F3A"/>
          <w:sz w:val="24"/>
          <w:szCs w:val="24"/>
          <w:shd w:val="clear" w:color="auto" w:fill="FFFFFF"/>
        </w:rPr>
        <w:instrText xml:space="preserve">ADDIN Mendeley Bibliography CSL_BIBLIOGRAPHY </w:instrText>
      </w:r>
      <w:r>
        <w:rPr>
          <w:rFonts w:ascii="Times New Roman" w:hAnsi="Times New Roman" w:cs="Times New Roman"/>
          <w:color w:val="3E3F3A"/>
          <w:sz w:val="24"/>
          <w:szCs w:val="24"/>
          <w:shd w:val="clear" w:color="auto" w:fill="FFFFFF"/>
        </w:rPr>
        <w:fldChar w:fldCharType="separate"/>
      </w:r>
      <w:r w:rsidR="002D5186" w:rsidRPr="002D5186">
        <w:rPr>
          <w:rFonts w:ascii="Times New Roman" w:hAnsi="Times New Roman" w:cs="Times New Roman"/>
          <w:noProof/>
          <w:sz w:val="24"/>
          <w:szCs w:val="24"/>
        </w:rPr>
        <w:t xml:space="preserve">Aunurrofiq, M, ‘Kekuatan Yuridis Persumpsion Dalam Proses Pembuktian Perkara’, </w:t>
      </w:r>
      <w:r w:rsidR="002D5186" w:rsidRPr="002D5186">
        <w:rPr>
          <w:rFonts w:ascii="Times New Roman" w:hAnsi="Times New Roman" w:cs="Times New Roman"/>
          <w:i/>
          <w:iCs/>
          <w:noProof/>
          <w:sz w:val="24"/>
          <w:szCs w:val="24"/>
        </w:rPr>
        <w:t>Al-Jinayah: Jurnal Hukum Pidana Islam</w:t>
      </w:r>
      <w:r w:rsidR="002D5186" w:rsidRPr="002D5186">
        <w:rPr>
          <w:rFonts w:ascii="Times New Roman" w:hAnsi="Times New Roman" w:cs="Times New Roman"/>
          <w:noProof/>
          <w:sz w:val="24"/>
          <w:szCs w:val="24"/>
        </w:rPr>
        <w:t>, 2018 &lt;https://doi.org/10.15642/aj.2017.3.1.192-225&gt;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Domiri, -, ‘Tinjauan Filosofis Dan Teoritis Penggunaan Hukum Acara HIR/RBg Dalam Penyelesaian Sengketa Waris Di Pengadilan Agama’, </w:t>
      </w:r>
      <w:r w:rsidRPr="002D5186">
        <w:rPr>
          <w:rFonts w:ascii="Times New Roman" w:hAnsi="Times New Roman" w:cs="Times New Roman"/>
          <w:i/>
          <w:iCs/>
          <w:noProof/>
          <w:sz w:val="24"/>
          <w:szCs w:val="24"/>
        </w:rPr>
        <w:t>Jurnal Hukum &amp; Pembangunan</w:t>
      </w:r>
      <w:r w:rsidRPr="002D5186">
        <w:rPr>
          <w:rFonts w:ascii="Times New Roman" w:hAnsi="Times New Roman" w:cs="Times New Roman"/>
          <w:noProof/>
          <w:sz w:val="24"/>
          <w:szCs w:val="24"/>
        </w:rPr>
        <w:t>, 2016 &lt;https://doi.org/10.21143/jhp.vol46.no2.76&gt;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Hafidz, Jawade, ‘Efektifitas Pelaksanaan Sistem Pembuktian Terbalik Terhadap Perkara Korupsi </w:t>
      </w:r>
      <w:r w:rsidRPr="002D5186">
        <w:rPr>
          <w:rFonts w:ascii="Times New Roman" w:hAnsi="Times New Roman" w:cs="Times New Roman"/>
          <w:noProof/>
          <w:sz w:val="24"/>
          <w:szCs w:val="24"/>
        </w:rPr>
        <w:lastRenderedPageBreak/>
        <w:t xml:space="preserve">Dalam Mewujudkan Negara Hukum Di Indonesia’, </w:t>
      </w:r>
      <w:r w:rsidRPr="002D5186">
        <w:rPr>
          <w:rFonts w:ascii="Times New Roman" w:hAnsi="Times New Roman" w:cs="Times New Roman"/>
          <w:i/>
          <w:iCs/>
          <w:noProof/>
          <w:sz w:val="24"/>
          <w:szCs w:val="24"/>
        </w:rPr>
        <w:t>Majalah Ilmiah Sultan Agung</w:t>
      </w:r>
      <w:r w:rsidRPr="002D5186">
        <w:rPr>
          <w:rFonts w:ascii="Times New Roman" w:hAnsi="Times New Roman" w:cs="Times New Roman"/>
          <w:noProof/>
          <w:sz w:val="24"/>
          <w:szCs w:val="24"/>
        </w:rPr>
        <w:t>, 2009</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Ikhsan, Muhammad, ‘Asas Legalitas Dan Penemuan Hukum Dalam Hukum Pidana’, </w:t>
      </w:r>
      <w:r w:rsidRPr="002D5186">
        <w:rPr>
          <w:rFonts w:ascii="Times New Roman" w:hAnsi="Times New Roman" w:cs="Times New Roman"/>
          <w:i/>
          <w:iCs/>
          <w:noProof/>
          <w:sz w:val="24"/>
          <w:szCs w:val="24"/>
        </w:rPr>
        <w:t>Serambi Hukum</w:t>
      </w:r>
      <w:r w:rsidRPr="002D5186">
        <w:rPr>
          <w:rFonts w:ascii="Times New Roman" w:hAnsi="Times New Roman" w:cs="Times New Roman"/>
          <w:noProof/>
          <w:sz w:val="24"/>
          <w:szCs w:val="24"/>
        </w:rPr>
        <w:t>, 2009</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Kisworo, Budi, ‘URGENSI PENERAPAN ASAS PEMBUKTIAN TERBALIK MENURUT HUKUM ACARA ISLAM’, </w:t>
      </w:r>
      <w:r w:rsidRPr="002D5186">
        <w:rPr>
          <w:rFonts w:ascii="Times New Roman" w:hAnsi="Times New Roman" w:cs="Times New Roman"/>
          <w:i/>
          <w:iCs/>
          <w:noProof/>
          <w:sz w:val="24"/>
          <w:szCs w:val="24"/>
        </w:rPr>
        <w:t>MIQOT: Jurnal Ilmu-Ilmu Keislaman</w:t>
      </w:r>
      <w:r w:rsidRPr="002D5186">
        <w:rPr>
          <w:rFonts w:ascii="Times New Roman" w:hAnsi="Times New Roman" w:cs="Times New Roman"/>
          <w:noProof/>
          <w:sz w:val="24"/>
          <w:szCs w:val="24"/>
        </w:rPr>
        <w:t>, 2016 &lt;https://doi.org/10.30821/miqot.v36i1.110&gt;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Mardani, Mardani, ‘HUKUM ISLAM DALAM SISTEM HUKUM NASIONAL’, </w:t>
      </w:r>
      <w:r w:rsidRPr="002D5186">
        <w:rPr>
          <w:rFonts w:ascii="Times New Roman" w:hAnsi="Times New Roman" w:cs="Times New Roman"/>
          <w:i/>
          <w:iCs/>
          <w:noProof/>
          <w:sz w:val="24"/>
          <w:szCs w:val="24"/>
        </w:rPr>
        <w:t>Jurnal Hukum &amp; Pembangunan</w:t>
      </w:r>
      <w:r w:rsidRPr="002D5186">
        <w:rPr>
          <w:rFonts w:ascii="Times New Roman" w:hAnsi="Times New Roman" w:cs="Times New Roman"/>
          <w:noProof/>
          <w:sz w:val="24"/>
          <w:szCs w:val="24"/>
        </w:rPr>
        <w:t>, 2008 &lt;https://doi.org/10.21143/jhp.vol38.no2.170&gt;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Munawa, Kunkun Abdul Syakur, ‘PEMBUKTIAN TERBALIK SEBAGAI KEBIJAKAN KRIMINAL DALAM PENANGANAN TINDAK PIDANA KORUPSI’, </w:t>
      </w:r>
      <w:r w:rsidRPr="002D5186">
        <w:rPr>
          <w:rFonts w:ascii="Times New Roman" w:hAnsi="Times New Roman" w:cs="Times New Roman"/>
          <w:i/>
          <w:iCs/>
          <w:noProof/>
          <w:sz w:val="24"/>
          <w:szCs w:val="24"/>
        </w:rPr>
        <w:t>Jurnal Ilmiah Galuh Justisi</w:t>
      </w:r>
      <w:r w:rsidRPr="002D5186">
        <w:rPr>
          <w:rFonts w:ascii="Times New Roman" w:hAnsi="Times New Roman" w:cs="Times New Roman"/>
          <w:noProof/>
          <w:sz w:val="24"/>
          <w:szCs w:val="24"/>
        </w:rPr>
        <w:t>, 2017 &lt;https://doi.org/10.25157/jigj.v5i2.820&gt;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Nahdliyah, Hadziqotun, ‘TINDAK PIDANA PENCEMARAN NAMA BAIK MELALUI MEDIA SOSIAL TINJAUAN PUTUSAN PENGADILAN TINGGI NOMOR 487/PID.SUS/2017/PT.MDN’, </w:t>
      </w:r>
      <w:r w:rsidRPr="002D5186">
        <w:rPr>
          <w:rFonts w:ascii="Times New Roman" w:hAnsi="Times New Roman" w:cs="Times New Roman"/>
          <w:i/>
          <w:iCs/>
          <w:noProof/>
          <w:sz w:val="24"/>
          <w:szCs w:val="24"/>
        </w:rPr>
        <w:t>Jurnal Independent</w:t>
      </w:r>
      <w:r w:rsidRPr="002D5186">
        <w:rPr>
          <w:rFonts w:ascii="Times New Roman" w:hAnsi="Times New Roman" w:cs="Times New Roman"/>
          <w:noProof/>
          <w:sz w:val="24"/>
          <w:szCs w:val="24"/>
        </w:rPr>
        <w:t>, 2019 &lt;https://doi.org/10.30736/ji.v6i2.82&gt;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Prasetyo, Wawan, ‘Metode Pembuktian Terbalik Pada Tindak Pidana Korupsi’, </w:t>
      </w:r>
      <w:r w:rsidRPr="002D5186">
        <w:rPr>
          <w:rFonts w:ascii="Times New Roman" w:hAnsi="Times New Roman" w:cs="Times New Roman"/>
          <w:i/>
          <w:iCs/>
          <w:noProof/>
          <w:sz w:val="24"/>
          <w:szCs w:val="24"/>
        </w:rPr>
        <w:t>Al-Daulah: Jurnal Hukum Dan Perundangan Islam</w:t>
      </w:r>
      <w:r w:rsidRPr="002D5186">
        <w:rPr>
          <w:rFonts w:ascii="Times New Roman" w:hAnsi="Times New Roman" w:cs="Times New Roman"/>
          <w:noProof/>
          <w:sz w:val="24"/>
          <w:szCs w:val="24"/>
        </w:rPr>
        <w:t>, 2015 &lt;https://doi.org/10.15642/ad.2015.5.2.472-520&gt;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Qulub, Siti, ‘Batasan Kebebasan Berpendapat Dalam Menyampaikan Argumentasi Ilmiah Di Media Sosial Perspektif Hukum Islam’, </w:t>
      </w:r>
      <w:r w:rsidRPr="002D5186">
        <w:rPr>
          <w:rFonts w:ascii="Times New Roman" w:hAnsi="Times New Roman" w:cs="Times New Roman"/>
          <w:i/>
          <w:iCs/>
          <w:noProof/>
          <w:sz w:val="24"/>
          <w:szCs w:val="24"/>
        </w:rPr>
        <w:t>Al-Jinayah: Jurnal Hukum Pidana Islam</w:t>
      </w:r>
      <w:r w:rsidRPr="002D5186">
        <w:rPr>
          <w:rFonts w:ascii="Times New Roman" w:hAnsi="Times New Roman" w:cs="Times New Roman"/>
          <w:noProof/>
          <w:sz w:val="24"/>
          <w:szCs w:val="24"/>
        </w:rPr>
        <w:t>, 2019 &lt;https://doi.org/10.15642/aj.2018.4.02.247-267&gt;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Reza, Sadiq, ‘Due Process in Islamic Criminal Law’, </w:t>
      </w:r>
      <w:r w:rsidRPr="002D5186">
        <w:rPr>
          <w:rFonts w:ascii="Times New Roman" w:hAnsi="Times New Roman" w:cs="Times New Roman"/>
          <w:i/>
          <w:iCs/>
          <w:noProof/>
          <w:sz w:val="24"/>
          <w:szCs w:val="24"/>
        </w:rPr>
        <w:t>SSRN Electronic Journal</w:t>
      </w:r>
      <w:r w:rsidRPr="002D5186">
        <w:rPr>
          <w:rFonts w:ascii="Times New Roman" w:hAnsi="Times New Roman" w:cs="Times New Roman"/>
          <w:noProof/>
          <w:sz w:val="24"/>
          <w:szCs w:val="24"/>
        </w:rPr>
        <w:t>, 2019 &lt;https://doi.org/10.2139/ssrn.3097229&gt;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Soeharno, SH, MH1, ‘BENTURAN ANTARA HUKUM PIDANA ISLAM DENGAN HAK-HAK SIPIL DALAM PERSPEKTIF HAK ASASI MANUSIA Oleh’, </w:t>
      </w:r>
      <w:r w:rsidRPr="002D5186">
        <w:rPr>
          <w:rFonts w:ascii="Times New Roman" w:hAnsi="Times New Roman" w:cs="Times New Roman"/>
          <w:i/>
          <w:iCs/>
          <w:noProof/>
          <w:sz w:val="24"/>
          <w:szCs w:val="24"/>
        </w:rPr>
        <w:t>Lex Crimen</w:t>
      </w:r>
      <w:r w:rsidRPr="002D5186">
        <w:rPr>
          <w:rFonts w:ascii="Times New Roman" w:hAnsi="Times New Roman" w:cs="Times New Roman"/>
          <w:noProof/>
          <w:sz w:val="24"/>
          <w:szCs w:val="24"/>
        </w:rPr>
        <w:t>, 2012</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Sugara, Mareta Bayu, ‘Tinjauan Fiqh Jinayah Terhadap Pencemaran Nama Baik’, </w:t>
      </w:r>
      <w:r w:rsidRPr="002D5186">
        <w:rPr>
          <w:rFonts w:ascii="Times New Roman" w:hAnsi="Times New Roman" w:cs="Times New Roman"/>
          <w:i/>
          <w:iCs/>
          <w:noProof/>
          <w:sz w:val="24"/>
          <w:szCs w:val="24"/>
        </w:rPr>
        <w:t>Jurnal Intelektualita: Keislaman, Sosial Dan Sains</w:t>
      </w:r>
      <w:r w:rsidRPr="002D5186">
        <w:rPr>
          <w:rFonts w:ascii="Times New Roman" w:hAnsi="Times New Roman" w:cs="Times New Roman"/>
          <w:noProof/>
          <w:sz w:val="24"/>
          <w:szCs w:val="24"/>
        </w:rPr>
        <w:t>, 2017 &lt;https://doi.org/10.19109/intelektualita.v6i2.1609&gt;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Surya, Reni, ‘Klasifikasi Tindak Pidana Hudud Dan Sanksinya Dalam Perspektif Hukum Islam’, </w:t>
      </w:r>
      <w:r w:rsidRPr="002D5186">
        <w:rPr>
          <w:rFonts w:ascii="Times New Roman" w:hAnsi="Times New Roman" w:cs="Times New Roman"/>
          <w:i/>
          <w:iCs/>
          <w:noProof/>
          <w:sz w:val="24"/>
          <w:szCs w:val="24"/>
        </w:rPr>
        <w:t>SAMARAH: Jurnal Hukum Keluarga Dan Hukum Islam</w:t>
      </w:r>
      <w:r w:rsidRPr="002D5186">
        <w:rPr>
          <w:rFonts w:ascii="Times New Roman" w:hAnsi="Times New Roman" w:cs="Times New Roman"/>
          <w:noProof/>
          <w:sz w:val="24"/>
          <w:szCs w:val="24"/>
        </w:rPr>
        <w:t>, 2019 &lt;https://doi.org/10.22373/sjhk.v2i2.4751&gt;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Syahroni, Muh. Arief, M. Alpian, and Syofyan Hadi, ‘PEMBALIKAN BEBAN PEMBUKTIAN DALAM TINDAK PIDANA KORUPSI’, </w:t>
      </w:r>
      <w:r w:rsidRPr="002D5186">
        <w:rPr>
          <w:rFonts w:ascii="Times New Roman" w:hAnsi="Times New Roman" w:cs="Times New Roman"/>
          <w:i/>
          <w:iCs/>
          <w:noProof/>
          <w:sz w:val="24"/>
          <w:szCs w:val="24"/>
        </w:rPr>
        <w:t>DiH: Jurnal Ilmu Hukum</w:t>
      </w:r>
      <w:r w:rsidRPr="002D5186">
        <w:rPr>
          <w:rFonts w:ascii="Times New Roman" w:hAnsi="Times New Roman" w:cs="Times New Roman"/>
          <w:noProof/>
          <w:sz w:val="24"/>
          <w:szCs w:val="24"/>
        </w:rPr>
        <w:t>, 2019 &lt;https://doi.org/10.30996/dih.v15i2.2478&gt;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‘TINDAK PIDANA PENCEMARAN NAMA BAIK MENURUT PASAL 310 KUHP DAN UNDANG-UNDANG No. 11 TAHUN 2008 TENTANG INFORMASI DAN TRANSAKSI ELEKTRONIK’, 2017</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Widodo, Widodo, ‘POLITIK HUKUM PERUBAHAN ANCAMAN PIDANA TERHADAP </w:t>
      </w:r>
      <w:r w:rsidRPr="002D5186">
        <w:rPr>
          <w:rFonts w:ascii="Times New Roman" w:hAnsi="Times New Roman" w:cs="Times New Roman"/>
          <w:noProof/>
          <w:sz w:val="24"/>
          <w:szCs w:val="24"/>
        </w:rPr>
        <w:lastRenderedPageBreak/>
        <w:t xml:space="preserve">PELAKU PENGHINAAN DAN/ATAU PENCEMARAN NAMA BAIK YANG MENGGUNAKAN INFORMASI ELEKTRONIK DAN/ATAU DOKUMEN ELEKTRONIK’, </w:t>
      </w:r>
      <w:r w:rsidRPr="002D5186">
        <w:rPr>
          <w:rFonts w:ascii="Times New Roman" w:hAnsi="Times New Roman" w:cs="Times New Roman"/>
          <w:i/>
          <w:iCs/>
          <w:noProof/>
          <w:sz w:val="24"/>
          <w:szCs w:val="24"/>
        </w:rPr>
        <w:t>MAKSIGAMA</w:t>
      </w:r>
      <w:r w:rsidRPr="002D5186">
        <w:rPr>
          <w:rFonts w:ascii="Times New Roman" w:hAnsi="Times New Roman" w:cs="Times New Roman"/>
          <w:noProof/>
          <w:sz w:val="24"/>
          <w:szCs w:val="24"/>
        </w:rPr>
        <w:t>, 2020 &lt;https://doi.org/10.37303/maksigama.v12i1.63&gt;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szCs w:val="24"/>
        </w:rPr>
      </w:pPr>
      <w:r w:rsidRPr="002D5186">
        <w:rPr>
          <w:rFonts w:ascii="Times New Roman" w:hAnsi="Times New Roman" w:cs="Times New Roman"/>
          <w:noProof/>
          <w:sz w:val="24"/>
          <w:szCs w:val="24"/>
        </w:rPr>
        <w:t xml:space="preserve">Wiriadinata, Wahyu, ‘KORUPSI DAN PEMBALIKAN BEBAN PEMBUKTIAN’, </w:t>
      </w:r>
      <w:r w:rsidRPr="002D5186">
        <w:rPr>
          <w:rFonts w:ascii="Times New Roman" w:hAnsi="Times New Roman" w:cs="Times New Roman"/>
          <w:i/>
          <w:iCs/>
          <w:noProof/>
          <w:sz w:val="24"/>
          <w:szCs w:val="24"/>
        </w:rPr>
        <w:t>Jurnal Hukum &amp; Pembangunan</w:t>
      </w:r>
      <w:r w:rsidRPr="002D5186">
        <w:rPr>
          <w:rFonts w:ascii="Times New Roman" w:hAnsi="Times New Roman" w:cs="Times New Roman"/>
          <w:noProof/>
          <w:sz w:val="24"/>
          <w:szCs w:val="24"/>
        </w:rPr>
        <w:t>, 2017 &lt;https://doi.org/10.21143/jhp.vol43.no1.1508&gt;</w:t>
      </w:r>
    </w:p>
    <w:p w:rsidR="002D5186" w:rsidRPr="002D5186" w:rsidRDefault="002D5186" w:rsidP="002D5186">
      <w:pPr>
        <w:widowControl w:val="0"/>
        <w:autoSpaceDE w:val="0"/>
        <w:autoSpaceDN w:val="0"/>
        <w:adjustRightInd w:val="0"/>
        <w:spacing w:line="240" w:lineRule="auto"/>
        <w:ind w:left="480" w:hanging="480"/>
        <w:rPr>
          <w:rFonts w:ascii="Times New Roman" w:hAnsi="Times New Roman" w:cs="Times New Roman"/>
          <w:noProof/>
          <w:sz w:val="24"/>
        </w:rPr>
      </w:pPr>
      <w:r w:rsidRPr="002D5186">
        <w:rPr>
          <w:rFonts w:ascii="Times New Roman" w:hAnsi="Times New Roman" w:cs="Times New Roman"/>
          <w:noProof/>
          <w:sz w:val="24"/>
          <w:szCs w:val="24"/>
        </w:rPr>
        <w:t xml:space="preserve">Yusuf, Y, ‘PENERAPAN SISTEM PEMBUKTIAN TERBALIK UNTUK KASUS KORUPSI: Kajian Antara Hukum Positif Dan Hukum Islam’, </w:t>
      </w:r>
      <w:r w:rsidRPr="002D5186">
        <w:rPr>
          <w:rFonts w:ascii="Times New Roman" w:hAnsi="Times New Roman" w:cs="Times New Roman"/>
          <w:i/>
          <w:iCs/>
          <w:noProof/>
          <w:sz w:val="24"/>
          <w:szCs w:val="24"/>
        </w:rPr>
        <w:t>Epistemé: Jurnal Pengembangan Ilmu Keislaman</w:t>
      </w:r>
      <w:r w:rsidRPr="002D5186">
        <w:rPr>
          <w:rFonts w:ascii="Times New Roman" w:hAnsi="Times New Roman" w:cs="Times New Roman"/>
          <w:noProof/>
          <w:sz w:val="24"/>
          <w:szCs w:val="24"/>
        </w:rPr>
        <w:t>, 2013 &lt;https://doi.org/10.21274/epis.2013.8.1.207-233&gt;</w:t>
      </w:r>
    </w:p>
    <w:p w:rsidR="00A44150" w:rsidRPr="005052FB" w:rsidRDefault="00353068" w:rsidP="002B444A">
      <w:pPr>
        <w:ind w:left="709" w:hanging="709"/>
        <w:jc w:val="both"/>
        <w:rPr>
          <w:rFonts w:ascii="Times New Roman" w:hAnsi="Times New Roman" w:cs="Times New Roman"/>
          <w:sz w:val="24"/>
          <w:szCs w:val="24"/>
        </w:rPr>
      </w:pPr>
      <w:r>
        <w:rPr>
          <w:rFonts w:ascii="Times New Roman" w:hAnsi="Times New Roman" w:cs="Times New Roman"/>
          <w:color w:val="3E3F3A"/>
          <w:sz w:val="24"/>
          <w:szCs w:val="24"/>
          <w:shd w:val="clear" w:color="auto" w:fill="FFFFFF"/>
        </w:rPr>
        <w:fldChar w:fldCharType="end"/>
      </w:r>
      <w:r w:rsidR="00DD7AA1" w:rsidRPr="005052FB">
        <w:rPr>
          <w:rFonts w:ascii="Times New Roman" w:hAnsi="Times New Roman" w:cs="Times New Roman"/>
          <w:color w:val="3E3F3A"/>
          <w:sz w:val="24"/>
          <w:szCs w:val="24"/>
          <w:shd w:val="clear" w:color="auto" w:fill="FFFFFF"/>
        </w:rPr>
        <w:t xml:space="preserve">Al-Faruq, </w:t>
      </w:r>
      <w:r w:rsidR="00DD7AA1" w:rsidRPr="005052FB">
        <w:rPr>
          <w:rFonts w:ascii="Times New Roman" w:hAnsi="Times New Roman" w:cs="Times New Roman"/>
          <w:sz w:val="24"/>
          <w:szCs w:val="24"/>
        </w:rPr>
        <w:t xml:space="preserve">Asadulloh (2009). </w:t>
      </w:r>
      <w:r w:rsidR="00DD7AA1" w:rsidRPr="005052FB">
        <w:rPr>
          <w:rFonts w:ascii="Times New Roman" w:hAnsi="Times New Roman" w:cs="Times New Roman"/>
          <w:i/>
          <w:iCs/>
          <w:sz w:val="24"/>
          <w:szCs w:val="24"/>
        </w:rPr>
        <w:t xml:space="preserve">Hukum Acara Peradilan Islam. </w:t>
      </w:r>
      <w:r w:rsidR="00DD7AA1" w:rsidRPr="005052FB">
        <w:rPr>
          <w:rFonts w:ascii="Times New Roman" w:hAnsi="Times New Roman" w:cs="Times New Roman"/>
          <w:sz w:val="24"/>
          <w:szCs w:val="24"/>
        </w:rPr>
        <w:t xml:space="preserve">Yogyakarta: Pustaka Yustika </w:t>
      </w:r>
    </w:p>
    <w:p w:rsidR="00A44150" w:rsidRPr="005052FB" w:rsidRDefault="00A44150" w:rsidP="002B444A">
      <w:pPr>
        <w:ind w:left="709" w:hanging="709"/>
        <w:jc w:val="both"/>
        <w:rPr>
          <w:rFonts w:ascii="Times New Roman" w:hAnsi="Times New Roman" w:cs="Times New Roman"/>
          <w:sz w:val="24"/>
          <w:szCs w:val="24"/>
        </w:rPr>
      </w:pPr>
      <w:r w:rsidRPr="005052FB">
        <w:rPr>
          <w:rFonts w:ascii="Times New Roman" w:hAnsi="Times New Roman" w:cs="Times New Roman"/>
          <w:sz w:val="24"/>
          <w:szCs w:val="24"/>
          <w:lang w:val="sv-SE"/>
        </w:rPr>
        <w:t xml:space="preserve">Sabiq, Sayid. (1980).  </w:t>
      </w:r>
      <w:r w:rsidRPr="005052FB">
        <w:rPr>
          <w:rFonts w:ascii="Times New Roman" w:hAnsi="Times New Roman" w:cs="Times New Roman"/>
          <w:i/>
          <w:iCs/>
          <w:sz w:val="24"/>
          <w:szCs w:val="24"/>
          <w:lang w:val="sv-SE"/>
        </w:rPr>
        <w:t>Fikih Sunnah</w:t>
      </w:r>
      <w:r w:rsidRPr="005052FB">
        <w:rPr>
          <w:rFonts w:ascii="Times New Roman" w:hAnsi="Times New Roman" w:cs="Times New Roman"/>
          <w:sz w:val="24"/>
          <w:szCs w:val="24"/>
          <w:lang w:val="sv-SE"/>
        </w:rPr>
        <w:t>, Juz II, Cet. II; Beirut : Dar al-Fikr</w:t>
      </w:r>
    </w:p>
    <w:p w:rsidR="00A44150" w:rsidRPr="005052FB" w:rsidRDefault="00DB0BC8" w:rsidP="002B444A">
      <w:pPr>
        <w:ind w:left="709" w:hanging="709"/>
        <w:jc w:val="both"/>
        <w:rPr>
          <w:rFonts w:ascii="Times New Roman" w:hAnsi="Times New Roman" w:cs="Times New Roman"/>
          <w:sz w:val="24"/>
          <w:szCs w:val="24"/>
          <w:lang w:val="sv-SE"/>
        </w:rPr>
      </w:pPr>
      <w:r w:rsidRPr="005052FB">
        <w:rPr>
          <w:rFonts w:ascii="Times New Roman" w:hAnsi="Times New Roman" w:cs="Times New Roman"/>
          <w:sz w:val="24"/>
          <w:szCs w:val="24"/>
          <w:lang w:val="sv-SE"/>
        </w:rPr>
        <w:t xml:space="preserve">Hasan, Hamzah. (2015), Viktimologi dalam Hukum Pidana Islam (telaah terhadap Kejahatan Kisas), </w:t>
      </w:r>
      <w:r w:rsidRPr="005052FB">
        <w:rPr>
          <w:rFonts w:ascii="Times New Roman" w:hAnsi="Times New Roman" w:cs="Times New Roman"/>
          <w:i/>
          <w:iCs/>
          <w:sz w:val="24"/>
          <w:szCs w:val="24"/>
          <w:lang w:val="sv-SE"/>
        </w:rPr>
        <w:t>Desertasi</w:t>
      </w:r>
      <w:r w:rsidRPr="005052FB">
        <w:rPr>
          <w:rFonts w:ascii="Times New Roman" w:hAnsi="Times New Roman" w:cs="Times New Roman"/>
          <w:sz w:val="24"/>
          <w:szCs w:val="24"/>
          <w:lang w:val="sv-SE"/>
        </w:rPr>
        <w:t>, Pascasarjana UIN Alauddin Makassar.</w:t>
      </w:r>
    </w:p>
    <w:sectPr w:rsidR="00A44150" w:rsidRPr="005052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28" w:rsidRDefault="00316628" w:rsidP="00353068">
      <w:pPr>
        <w:spacing w:after="0" w:line="240" w:lineRule="auto"/>
      </w:pPr>
      <w:r>
        <w:separator/>
      </w:r>
    </w:p>
  </w:endnote>
  <w:endnote w:type="continuationSeparator" w:id="0">
    <w:p w:rsidR="00316628" w:rsidRDefault="00316628" w:rsidP="0035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mat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28" w:rsidRDefault="00316628" w:rsidP="00353068">
      <w:pPr>
        <w:spacing w:after="0" w:line="240" w:lineRule="auto"/>
      </w:pPr>
      <w:r>
        <w:separator/>
      </w:r>
    </w:p>
  </w:footnote>
  <w:footnote w:type="continuationSeparator" w:id="0">
    <w:p w:rsidR="00316628" w:rsidRDefault="00316628" w:rsidP="00353068">
      <w:pPr>
        <w:spacing w:after="0" w:line="240" w:lineRule="auto"/>
      </w:pPr>
      <w:r>
        <w:continuationSeparator/>
      </w:r>
    </w:p>
  </w:footnote>
  <w:footnote w:id="1">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{"citationItems":[{"id":"ITEM-1","itemData":{"DOI":"10.22373/sjhk.v2i2.4751","ISSN":"2549-3132","abstract":"Tindak pidana dalam hukum pidana Islam disebut jarimah, yaitu segala perbuatan yang dilarang oleh Allah swt. dan diancam dengan hukuman had dan ta’zir. Had adalah tindak pidana dan sanksi pidananya sudah diatur sedemikian rupa dalam nash Al-Qur’an dan Al-Hadis, sedangkan ta’zir adalah tindak pidana yang sanksi pidananya ditetapkan oleh pemimpin. Tindak pidana atau jarimah hudud adalah: Had zina, dihukum bagi yang ghairu muhsan 100 kali cambuk dan muhsan dihukum rajam, had qadhaf  (menuduh orang berbuat Zina) dihukum 80 kali cambuk, had sariqah (pencurian), apabila sudah mencapai nisab dihukum potong tangan, had minum khamar dihukum 40 kali cambuk, had hirabah (perampokan) dihukum sesuai dengan kiteria perbuatan yang dilakukan, had al-baghyu (pemberontakan) dihukum mati, dan had riddah (murtad) dihukum mati apabila tidak mau diajak untuk bertaubat. Ketujuh bentuk had tersebut merupakan hak Allah swt. yang apabila sudah terbukti, maka hakim tinggal memutuskan sesuai dengan yang ditetapkan menurut Al-Qur’an dan Al-Hadis.","author":[{"dropping-particle":"","family":"Surya","given":"Reni","non-dropping-particle":"","parse-names":false,"suffix":""}],"container-title":"SAMARAH: Jurnal Hukum Keluarga dan Hukum Islam","id":"ITEM-1","issued":{"date-parts":[["2019"]]},"title":"Klasifikasi Tindak Pidana Hudud dan Sanksinya dalam Perspektif Hukum Islam","type":"article-journal"},"uris":["http://www.mendeley.com/documents/?uuid=4141acc1-dddc-46a6-aef8-4125bbbfa854"]}],"mendeley":{"formattedCitation":"Reni Surya, ‘Klasifikasi Tindak Pidana Hudud Dan Sanksinya Dalam Perspektif Hukum Islam’, &lt;i&gt;SAMARAH: Jurnal Hukum Keluarga Dan Hukum Islam&lt;/i&gt;, 2019 &lt;https://doi.org/10.22373/sjhk.v2i2.4751&gt;.","plainTextFormattedCitation":"Reni Surya, ‘Klasifikasi Tindak Pidana Hudud Dan Sanksinya Dalam Perspektif Hukum Islam’, SAMARAH: Jurnal Hukum Keluarga Dan Hukum Islam, 2019 .","previouslyFormattedCitation":"(Surya, 2019)"},"properties":{"noteIndex":1},"schema":"https://github.com/citation-style-language/schema/raw/master/csl-citation.json"}</w:instrText>
      </w:r>
      <w:r>
        <w:fldChar w:fldCharType="separate"/>
      </w:r>
      <w:r w:rsidRPr="002D5186">
        <w:rPr>
          <w:noProof/>
        </w:rPr>
        <w:t xml:space="preserve">Reni Surya, ‘Klasifikasi Tindak Pidana Hudud Dan Sanksinya Dalam Perspektif Hukum Islam’, </w:t>
      </w:r>
      <w:r w:rsidRPr="002D5186">
        <w:rPr>
          <w:i/>
          <w:noProof/>
        </w:rPr>
        <w:t>SAMARAH: Jurnal Hukum Keluarga Dan Hukum Islam</w:t>
      </w:r>
      <w:r w:rsidRPr="002D5186">
        <w:rPr>
          <w:noProof/>
        </w:rPr>
        <w:t>, 2019 &lt;https://doi.org/10.22373/sjhk.v2i2.4751&gt;.</w:t>
      </w:r>
      <w:r>
        <w:fldChar w:fldCharType="end"/>
      </w:r>
    </w:p>
  </w:footnote>
  <w:footnote w:id="2">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{"citationItems":[{"id":"ITEM-1","itemData":{"DOI":"10.21143/jhp.vol38.no2.170","ISSN":"0125-9687","abstract":"AbstrakThis article does describe concerning Islamic law existence in Indonesialegal system. The author writes that Islamic law that has became obeyedlegal norms system by majority Muslim as living law. It has also beeninherently dogma and belief of Islamic religion and in national policytowards legal developm ent then becomes significant factors. Elaboration onIslamic law here focuses in historical approach and applies existence theory.The existence theory does figures Indonesia legal system at past, current andfuture times. This theory also proposed that Islamic law is exist inIndonesian law either in written or unwritten and can find in various life 'saspects and legal practices.","author":[{"dropping-particle":"","family":"Mardani","given":"Mardani","non-dropping-particle":"","parse-names":false,"suffix":""}],"container-title":"Jurnal Hukum &amp; Pembangunan","id":"ITEM-1","issued":{"date-parts":[["2008"]]},"title":"HUKUM ISLAM DALAM SISTEM HUKUM NASIONAL","type":"article-journal"},"uris":["http://www.mendeley.com/documents/?uuid=59bf7ce9-4695-403c-b6e7-a85142c04cbd"]}],"mendeley":{"formattedCitation":"Mardani Mardani, ‘HUKUM ISLAM DALAM SISTEM HUKUM NASIONAL’, &lt;i&gt;Jurnal Hukum &amp; Pembangunan&lt;/i&gt;, 2008 &lt;https://doi.org/10.21143/jhp.vol38.no2.170&gt;.","plainTextFormattedCitation":"Mardani Mardani, ‘HUKUM ISLAM DALAM SISTEM HUKUM NASIONAL’, Jurnal Hukum &amp; Pembangunan, 2008 .","previouslyFormattedCitation":"(Mardani, 2008)"},"properties":{"noteIndex":2},"schema":"https://github.com/citation-style-language/schema/raw/master/csl-citation.json"}</w:instrText>
      </w:r>
      <w:r>
        <w:fldChar w:fldCharType="separate"/>
      </w:r>
      <w:r w:rsidRPr="002D5186">
        <w:rPr>
          <w:noProof/>
        </w:rPr>
        <w:t xml:space="preserve">Mardani Mardani, ‘HUKUM ISLAM DALAM SISTEM HUKUM NASIONAL’, </w:t>
      </w:r>
      <w:r w:rsidRPr="002D5186">
        <w:rPr>
          <w:i/>
          <w:noProof/>
        </w:rPr>
        <w:t>Jurnal Hukum &amp; Pembangunan</w:t>
      </w:r>
      <w:r w:rsidRPr="002D5186">
        <w:rPr>
          <w:noProof/>
        </w:rPr>
        <w:t>, 2008 &lt;https://doi.org/10.21143/jhp.vol38.no2.170&gt;.</w:t>
      </w:r>
      <w:r>
        <w:fldChar w:fldCharType="end"/>
      </w:r>
    </w:p>
  </w:footnote>
  <w:footnote w:id="3">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{"citationItems":[{"id":"ITEM-1","itemData":{"abstract":"Tujuan penelitian ini adalah untuk mengetahui bagaimana benturan antara hukum pidana Islam dengan hak-hak sipil dalam perspektif Hak Asasi Manusia. Dengan metode yuridis-normatif disimpulkan bahwa ketentuan hukum pidana Islam dan hak-hak sipil sebenarnya bisa direkonsiliasi dengan cara, inter alia, mematuhi secara penuh asas-asas dan standar litigasi hukum pidana Islam sebagaimana ketentuan al-Qur’an yang kemudian diteorisasikan oleh fuqaha klasik. Hal ini harus menjadi prioritas para perancang undang-undang jika norma-norma hukum pidana Islam dimasukkan dalam rancangan KUHP baru serta dipahami oleh aparat penegak hukum yang menangani pelanggaran pidana Islam. Solusi ini akan menyebabkan implementasi kategori ta’zir secara karenanya Indonesia harus meningkatkan standar peradilan agama (dalam hal ini mahkamah syar’iyah di provinsi NAD) supaya sesuai dengan ketentuan peradilan yang fair menurut hukum HAM internasional. Disamping itu, hukuman badan yang dijatuhkan atas dasar ta’zir bisa digantikan dengan jenis hukuman yang sesuai dengan standar ICCPR dan CAT. Hal ini dimungkinkan karena ta’zir adalah kebijakan; negara bebas dalam menentukan jenis hukuman untuk ‘mengobati’ tatanan sosial yang cedera akibat pelanggaran/kejahatan. Jadi untuk pelanggaran terhadap Qanun Nomor 11 Tahun 2002 tentang Pelaksanaan Syariat Islam Bidang Aqidah, Ibadah dan Syiar Islam, Qanun Nomor 12 Tahun 2003 tentang Minuman Khamar dan sejenisnya dan Qanun Nomor 13 Tahun 2003 tentang Maisir (perjudian) atau Qanun-Qanun lain yang masih dalam tahap penyusunan sepanjang masuk dalam kategori pidana ta’zir, jenis hukuman yang diancamkan tidak harus berbentuk cambuk.","author":[{"dropping-particle":"","family":"Soeharno, SH","given":"MH1","non-dropping-particle":"","parse-names":false,"suffix":""}],"container-title":"Lex Crimen","id":"ITEM-1","issued":{"date-parts":[["2012"]]},"title":"BENTURAN ANTARA HUKUM PIDANA ISLAM DENGAN HAK-HAK SIPIL DALAM PERSPEKTIF HAK ASASI MANUSIA Oleh","type":"article-journal"},"uris":["http://www.mendeley.com/documents/?uuid=0388af7f-75c2-4af0-9f1d-a7a654bfa714","http://www.mendeley.com/documents/?uuid=222d1f30-6502-4ba6-bdb1-d287b32755de"]}],"mendeley":{"formattedCitation":"MH1 Soeharno, SH, ‘BENTURAN ANTARA HUKUM PIDANA ISLAM DENGAN HAK-HAK SIPIL DALAM PERSPEKTIF HAK ASASI MANUSIA Oleh’, &lt;i&gt;Lex Crimen&lt;/i&gt;, 2012.","plainTextFormattedCitation":"MH1 Soeharno, SH, ‘BENTURAN ANTARA HUKUM PIDANA ISLAM DENGAN HAK-HAK SIPIL DALAM PERSPEKTIF HAK ASASI MANUSIA Oleh’, Lex Crimen, 2012.","previouslyFormattedCitation":"(Soeharno, SH, 2012)"},"properties":{"noteIndex":3},"schema":"https://github.com/citation-style-language/schema/raw/master/csl-citation.json"}</w:instrText>
      </w:r>
      <w:r>
        <w:fldChar w:fldCharType="separate"/>
      </w:r>
      <w:r w:rsidRPr="002D5186">
        <w:rPr>
          <w:noProof/>
        </w:rPr>
        <w:t xml:space="preserve">MH1 Soeharno, SH, ‘BENTURAN ANTARA HUKUM PIDANA ISLAM DENGAN HAK-HAK SIPIL DALAM PERSPEKTIF HAK ASASI MANUSIA Oleh’, </w:t>
      </w:r>
      <w:r w:rsidRPr="002D5186">
        <w:rPr>
          <w:i/>
          <w:noProof/>
        </w:rPr>
        <w:t>Lex Crimen</w:t>
      </w:r>
      <w:r w:rsidRPr="002D5186">
        <w:rPr>
          <w:noProof/>
        </w:rPr>
        <w:t>, 2012.</w:t>
      </w:r>
      <w:r>
        <w:fldChar w:fldCharType="end"/>
      </w:r>
    </w:p>
  </w:footnote>
  <w:footnote w:id="4">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{"citationItems":[{"id":"ITEM-1","itemData":{"DOI":"10.21143/jhp.vol43.no1.1508","ISSN":"0125-9687","abstract":"Korupsi Dan Pemhalikan Behan Pemhuktian bertujuan untuk menjawab pertanyaan sampai sejauh mana efektifitas sistem pembuktian terbalik sebagaimana yang diatur dalam hukum positif Indonesia yaitu seperti diatur dalam Undang-Undang Nomor 31 Tahun 1999 tentang Pemberantasan Tindak Pidana Korupsi. Kemudian masalah yang timbul berikutnya adalah;apakah penerapan sistem pembuktian terbalik dalam pembuktian perkara tindak pidana korupsi dapat mencegah atau mengurangi bahkan menghilangkan tindak pidana korupsi di Indonesia secara tuntas. Penelitian ini bertolak dari kerangka pemikiran teoritis Roscoe Pound mengemukakan tentang hukum sebagai alat pembaharuan masyarakat : Law as a tool of socialengineering. Hukum sebagai alat pembaharuan masyarakat. Konsep ini dilansir oleh Muchtar Kusumaatmadja dan disesuaikan dengan kondisi Indonesia menjadi hukum sebagai sarana pembaharuan masyarakat. Pembaharuan maksudnya ialah memperbaharui cara berfikir masyarakat dari cara berfikir tradisional kepada cara berjikir modern. Hukum harus bisa dijadikan sarana untuk memecahkan semua problem yang ada di dalam masyarakat termasuk masalah tindak pidana korupsi. Salah satu hal yang harus diperbaharui adalah sistem hukum pembuktiannya, yaitu dari sistem pembuktikan yang konvensional menjadi sistem pembuktian terbalik.","author":[{"dropping-particle":"","family":"Wiriadinata","given":"Wahyu","non-dropping-particle":"","parse-names":false,"suffix":""}],"container-title":"Jurnal Hukum &amp; Pembangunan","id":"ITEM-1","issued":{"date-parts":[["2017"]]},"title":"KORUPSI DAN PEMBALIKAN BEBAN PEMBUKTIAN","type":"article-journal"},"uris":["http://www.mendeley.com/documents/?uuid=a65554a6-7707-402c-8008-fece1190bc70"]}],"mendeley":{"formattedCitation":"Wahyu Wiriadinata, ‘KORUPSI DAN PEMBALIKAN BEBAN PEMBUKTIAN’, &lt;i&gt;Jurnal Hukum &amp; Pembangunan&lt;/i&gt;, 2017 &lt;https://doi.org/10.21143/jhp.vol43.no1.1508&gt;.","plainTextFormattedCitation":"Wahyu Wiriadinata, ‘KORUPSI DAN PEMBALIKAN BEBAN PEMBUKTIAN’, Jurnal Hukum &amp; Pembangunan, 2017 .","previouslyFormattedCitation":"(Wiriadinata, 2017)"},"properties":{"noteIndex":4},"schema":"https://github.com/citation-style-language/schema/raw/master/csl-citation.json"}</w:instrText>
      </w:r>
      <w:r>
        <w:fldChar w:fldCharType="separate"/>
      </w:r>
      <w:r w:rsidRPr="002D5186">
        <w:rPr>
          <w:noProof/>
        </w:rPr>
        <w:t xml:space="preserve">Wahyu Wiriadinata, ‘KORUPSI DAN PEMBALIKAN BEBAN PEMBUKTIAN’, </w:t>
      </w:r>
      <w:r w:rsidRPr="002D5186">
        <w:rPr>
          <w:i/>
          <w:noProof/>
        </w:rPr>
        <w:t>Jurnal Hukum &amp; Pembangunan</w:t>
      </w:r>
      <w:r w:rsidRPr="002D5186">
        <w:rPr>
          <w:noProof/>
        </w:rPr>
        <w:t>, 2017 &lt;https://doi.org/10.21143/jhp.vol43.no1.1508&gt;.</w:t>
      </w:r>
      <w:r>
        <w:fldChar w:fldCharType="end"/>
      </w:r>
    </w:p>
  </w:footnote>
  <w:footnote w:id="5">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{"citationItems":[{"id":"ITEM-1","itemData":{"DOI":"10.30996/dih.v15i2.2478","ISSN":"0216-6534","abstract":"Penerapan sistem pembalikan beban pembuktian (omkering van de bewijslast) secara terbatas di dalam Undang-Undang Nomor 31 Tahun 1999 jo. Undang-Undang Nomor 20 Tahun 2001 dianggap sebagai instrumen luar biasa disebabkan karena cara ini menyimpang dari prinsip umum hukum pidana yang dirumuskan dalam Kitab Undang-Undang Hukum Pidana (KUHAP). Dengan meletakkan beban pembuktian kepada terdakwa, maka asas yang diberlakukan dalam tindak pidana korupsi ini pun beralih dari praduga tidak bersalah (presumption of innocence) menjadi praduga korupsi (presumption of corruption) atau praduga bersalah (presumption of guilt). Penerapan pembalikan beban pembuktian terbalik ini adalah salah satu sarana dan merupakan suatu terobosan hukum dalam konteks pembaharuan hukum pidana yang dapat ditempuh oleh pemerintah untuk memberantas korupsi yang sudah mengakar di Indonesia. Pengimplementasian sistem ini diharapkan mampu mengeliminasi tingkat kesulitan pembuktian yang dihadapi selama ini dalam pemberantasan tindak pidana korupsi yang cenderung dilakukan dengan sangat rapi dan menyeluruh. Penelitian ini ditujukan untuk mengetahui dasar hukum pembalikan beban pembuktian dalam tindak pidana korupsi. Metode penelitian yang digunakan adalah penelitian normatif dengan mengunakan pendekatan perundang-undangan (statue approach) dan pendekatan konseptual (conceptual approach). Bahan hukum yang digunakan dalam penelitian ini adalah bahan hukum primer, bahan hukum sekunder, dan bahan hukum tersier. Sedangkan pengumpulan bahan dilakukan dengan studi dokumen kemudian bahan hukum tersebut penyusun uraikan dan hubungkan sedemikian rupa, sehingga disajikan dalam penjelasan yang sistematis. Hasil penelitian ini menunjukkan bahwa sistem pembalikan beban pembuktian dalam tindak pidana korupsi hanya terbatas dilakukan terhadap delik pemberian (gratification) yang berkaitan dengan suap (bribery), dan bukan terhadap delik-delik lainnya dalam tindak pidana korupsi. Delik-delik lainnya dalam Undang-Undang Nomor 31 Tahun 1999 yang tertuang dalam pasal 2 sampai dengan pasal 16 beban pembuktiannya tetap berada pada Jaksa Penuntut Umum.","author":[{"dropping-particle":"","family":"Syahroni","given":"Muh. Arief","non-dropping-particle":"","parse-names":false,"suffix":""},{"dropping-particle":"","family":"Alpian","given":"M.","non-dropping-particle":"","parse-names":false,"suffix":""},{"dropping-particle":"","family":"Hadi","given":"Syofyan","non-dropping-particle":"","parse-names":false,"suffix":""}],"container-title":"DiH: Jurnal Ilmu Hukum","id":"ITEM-1","issued":{"date-parts":[["2019"]]},"title":"PEMBALIKAN BEBAN PEMBUKTIAN DALAM TINDAK PIDANA KORUPSI","type":"article-journal"},"uris":["http://www.mendeley.com/documents/?uuid=9beb4573-0bbc-48a7-b76e-f0d355184166","http://www.mendeley.com/documents/?uuid=7d4c4047-fcdf-44e7-82d4-d01d503cbacb"]}],"mendeley":{"formattedCitation":"Muh. Arief Syahroni, M. Alpian, and Syofyan Hadi, ‘PEMBALIKAN BEBAN PEMBUKTIAN DALAM TINDAK PIDANA KORUPSI’, &lt;i&gt;DiH: Jurnal Ilmu Hukum&lt;/i&gt;, 2019 &lt;https://doi.org/10.30996/dih.v15i2.2478&gt;.","plainTextFormattedCitation":"Muh. Arief Syahroni, M. Alpian, and Syofyan Hadi, ‘PEMBALIKAN BEBAN PEMBUKTIAN DALAM TINDAK PIDANA KORUPSI’, DiH: Jurnal Ilmu Hukum, 2019 .","previouslyFormattedCitation":"(Syahroni, Alpian and Hadi, 2019)"},"properties":{"noteIndex":5},"schema":"https://github.com/citation-style-language/schema/raw/master/csl-citation.json"}</w:instrText>
      </w:r>
      <w:r>
        <w:fldChar w:fldCharType="separate"/>
      </w:r>
      <w:r w:rsidRPr="002D5186">
        <w:rPr>
          <w:noProof/>
        </w:rPr>
        <w:t xml:space="preserve">Muh. Arief Syahroni, M. Alpian, and Syofyan Hadi, ‘PEMBALIKAN BEBAN PEMBUKTIAN DALAM TINDAK PIDANA KORUPSI’, </w:t>
      </w:r>
      <w:r w:rsidRPr="002D5186">
        <w:rPr>
          <w:i/>
          <w:noProof/>
        </w:rPr>
        <w:t>DiH: Jurnal Ilmu Hukum</w:t>
      </w:r>
      <w:r w:rsidRPr="002D5186">
        <w:rPr>
          <w:noProof/>
        </w:rPr>
        <w:t>, 2019 &lt;https://doi.org/10.30996/dih.v15i2.2478&gt;.</w:t>
      </w:r>
      <w:r>
        <w:fldChar w:fldCharType="end"/>
      </w:r>
    </w:p>
  </w:footnote>
  <w:footnote w:id="6">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{"citationItems":[{"id":"ITEM-1","itemData":{"ISSN":"0852-1035","abstract":"Reversal of burden proof system arranged in Code Number 31 Year 1999 jo. Code Number 20 Year 2001. In this reversal of burden proof system, defendant have to prove that its estae not a result of public prosecutor and corruption also remain to have obligation to prove its assertion. This reversal of burden proof system conducted because is difficult of verification him to corruption doing an injustice by public prosecutor if using arranged verification system in Code Number 8 Year 1981 (Code Procedure of Criminal).Â Keyword : Corruption and Reversal of Burden Proof SystemÂ","author":[{"dropping-particle":"","family":"Hafidz","given":"Jawade","non-dropping-particle":"","parse-names":false,"suffix":""}],"container-title":"Majalah Ilmiah Sultan Agung","id":"ITEM-1","issued":{"date-parts":[["2009"]]},"title":"Efektifitas Pelaksanaan Sistem Pembuktian Terbalik Terhadap Perkara Korupsi Dalam Mewujudkan Negara Hukum Di Indonesia","type":"article-journal"},"uris":["http://www.mendeley.com/documents/?uuid=366d64a9-e267-4880-99c5-616857a3a435","http://www.mendeley.com/documents/?uuid=ddf6abb0-c164-4f92-8023-bc39fbdb60c3"]}],"mendeley":{"formattedCitation":"Jawade Hafidz, ‘Efektifitas Pelaksanaan Sistem Pembuktian Terbalik Terhadap Perkara Korupsi Dalam Mewujudkan Negara Hukum Di Indonesia’, &lt;i&gt;Majalah Ilmiah Sultan Agung&lt;/i&gt;, 2009.","plainTextFormattedCitation":"Jawade Hafidz, ‘Efektifitas Pelaksanaan Sistem Pembuktian Terbalik Terhadap Perkara Korupsi Dalam Mewujudkan Negara Hukum Di Indonesia’, Majalah Ilmiah Sultan Agung, 2009.","previouslyFormattedCitation":"(Hafidz, 2009)"},"properties":{"noteIndex":6},"schema":"https://github.com/citation-style-language/schema/raw/master/csl-citation.json"}</w:instrText>
      </w:r>
      <w:r>
        <w:fldChar w:fldCharType="separate"/>
      </w:r>
      <w:r w:rsidRPr="002D5186">
        <w:rPr>
          <w:noProof/>
        </w:rPr>
        <w:t xml:space="preserve">Jawade Hafidz, ‘Efektifitas Pelaksanaan Sistem Pembuktian Terbalik Terhadap Perkara Korupsi Dalam Mewujudkan Negara Hukum Di Indonesia’, </w:t>
      </w:r>
      <w:r w:rsidRPr="002D5186">
        <w:rPr>
          <w:i/>
          <w:noProof/>
        </w:rPr>
        <w:t>Majalah Ilmiah Sultan Agung</w:t>
      </w:r>
      <w:r w:rsidRPr="002D5186">
        <w:rPr>
          <w:noProof/>
        </w:rPr>
        <w:t>, 2009.</w:t>
      </w:r>
      <w:r>
        <w:fldChar w:fldCharType="end"/>
      </w:r>
    </w:p>
  </w:footnote>
  <w:footnote w:id="7">
    <w:p w:rsidR="002D5186" w:rsidRDefault="002D5186">
      <w:pPr>
        <w:pStyle w:val="FootnoteText"/>
      </w:pPr>
      <w:r>
        <w:tab/>
      </w:r>
      <w:r>
        <w:rPr>
          <w:rStyle w:val="FootnoteReference"/>
        </w:rPr>
        <w:footnoteRef/>
      </w:r>
      <w:r>
        <w:t xml:space="preserve"> </w:t>
      </w:r>
      <w:r w:rsidRPr="00082AE1">
        <w:rPr>
          <w:rFonts w:cstheme="minorHAnsi"/>
        </w:rPr>
        <w:fldChar w:fldCharType="begin" w:fldLock="1"/>
      </w:r>
      <w:r w:rsidRPr="00082AE1">
        <w:rPr>
          <w:rFonts w:cstheme="minorHAnsi"/>
        </w:rPr>
        <w:instrText>ADDIN CSL_CITATION {"citationItems":[{"id":"ITEM-1","itemData":{"DOI":"10.21143/jhp.vol43.no1.1508","ISSN":"0125-9687","abstract":"Korupsi Dan Pemhalikan Behan Pemhuktian bertujuan untuk menjawab pertanyaan sampai sejauh mana efektifitas sistem pembuktian terbalik sebagaimana yang diatur dalam hukum positif Indonesia yaitu seperti diatur dalam Undang-Undang Nomor 31 Tahun 1999 tentang Pemberantasan Tindak Pidana Korupsi. Kemudian masalah yang timbul berikutnya adalah;apakah penerapan sistem pembuktian terbalik dalam pembuktian perkara tindak pidana korupsi dapat mencegah atau mengurangi bahkan menghilangkan tindak pidana korupsi di Indonesia secara tuntas. Penelitian ini bertolak dari kerangka pemikiran teoritis Roscoe Pound mengemukakan tentang hukum sebagai alat pembaharuan masyarakat : Law as a tool of socialengineering. Hukum sebagai alat pembaharuan masyarakat. Konsep ini dilansir oleh Muchtar Kusumaatmadja dan disesuaikan dengan kondisi Indonesia menjadi hukum sebagai sarana pembaharuan masyarakat. Pembaharuan maksudnya ialah memperbaharui cara berfikir masyarakat dari cara berfikir tradisional kepada cara berjikir modern. Hukum harus bisa dijadikan sarana untuk memecahkan semua problem yang ada di dalam masyarakat termasuk masalah tindak pidana korupsi. Salah satu hal yang harus diperbaharui adalah sistem hukum pembuktiannya, yaitu dari sistem pembuktikan yang konvensional menjadi sistem pembuktian terbalik.","author":[{"dropping-particle":"","family":"Wiriadinata","given":"Wahyu","non-dropping-particle":"","parse-names":false,"suffix":""}],"container-title":"Jurnal Hukum &amp; Pembangunan","id":"ITEM-1","issued":{"date-parts":[["2017"]]},"title":"KORUPSI DAN PEMBALIKAN BEBAN PEMBUKTIAN","type":"article-journal"},"uris":["http://www.mendeley.com/documents/?uuid=a65554a6-7707-402c-8008-fece1190bc70"]}],"mendeley":{"formattedCitation":"Wiriadinata.","plainTextFormattedCitation":"Wiriadinata.","previouslyFormattedCitation":"(Wiriadinata, 2017)"},"properties":{"noteIndex":7},"schema":"https://github.com/citation-style-language/schema/raw/master/csl-citation.json"}</w:instrText>
      </w:r>
      <w:r w:rsidRPr="00082AE1">
        <w:rPr>
          <w:rFonts w:cstheme="minorHAnsi"/>
        </w:rPr>
        <w:fldChar w:fldCharType="separate"/>
      </w:r>
      <w:r w:rsidRPr="00082AE1">
        <w:rPr>
          <w:rFonts w:cstheme="minorHAnsi"/>
          <w:noProof/>
        </w:rPr>
        <w:t>Wiriadinata.</w:t>
      </w:r>
      <w:r w:rsidRPr="00082AE1">
        <w:rPr>
          <w:rFonts w:cstheme="minorHAnsi"/>
        </w:rPr>
        <w:fldChar w:fldCharType="end"/>
      </w:r>
      <w:r w:rsidR="00082AE1" w:rsidRPr="00082AE1">
        <w:rPr>
          <w:rFonts w:cstheme="minorHAnsi"/>
        </w:rPr>
        <w:t xml:space="preserve"> </w:t>
      </w:r>
      <w:r w:rsidR="00082AE1" w:rsidRPr="00082AE1">
        <w:rPr>
          <w:rFonts w:cstheme="minorHAnsi"/>
          <w:noProof/>
        </w:rPr>
        <w:t xml:space="preserve">‘KORUPSI DAN PEMBALIKAN BEBAN PEMBUKTIAN’, </w:t>
      </w:r>
      <w:r w:rsidR="00082AE1" w:rsidRPr="00082AE1">
        <w:rPr>
          <w:rFonts w:cstheme="minorHAnsi"/>
          <w:i/>
          <w:noProof/>
        </w:rPr>
        <w:t>Jurnal Hukum &amp; Pembangunan</w:t>
      </w:r>
      <w:r w:rsidR="00082AE1" w:rsidRPr="00082AE1">
        <w:rPr>
          <w:rFonts w:cstheme="minorHAnsi"/>
          <w:noProof/>
        </w:rPr>
        <w:t>, 2017 &lt;https://doi.org/10.21143/jhp.vol43.no1.1508&gt;</w:t>
      </w:r>
      <w:r w:rsidR="00082AE1" w:rsidRPr="002D5186">
        <w:rPr>
          <w:noProof/>
        </w:rPr>
        <w:t>.</w:t>
      </w:r>
    </w:p>
  </w:footnote>
  <w:footnote w:id="8">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{"citationItems":[{"id":"ITEM-1","itemData":{"DOI":"10.25157/jigj.v5i2.820","ISSN":"2355-0023","abstract":"Pembuktian terbalik sangat diperlukan dalam proses penanganan kasus tindak pidana korupsi dan lebih dipermudah dalam menjerat para pelaku tindak pidana korupsi sepanjang terduga atau tersangka tidak dapat membuktikan bahwa harta kekayaannya didapat dari jalan yang sah, disamping itu dengan pembuktian terbalik selain akan lebih mudah pembuktiannya juga lebih efektif daya cegahnya daripada pembuktian yang sekarang kita anut sekarang, dan kelebihan pembuktian terbalik terletak pada kemampuan terdakwa untuk membuktikan bahwa kekayaan yang dimilikinya bukan merupakan hasil dari tindak pidana korupsi. Kendala kendala dalam penerapan kebijakan pembuktian terbalik tersebut disinyalir karena terlalu banyak dipolitisir sehingga aparat yang terlibat baik itu penyidik maupun penuntut umum tidak menerapkan dakwaan sebagaimana mestinya. Sehingga, perlu diadakan perubahan terhadap Undang-undang Nomor 20 Tahun 2001 tentang Tindak Pidana Korupsi. disamping kebanyakan harta kekayaan yang dimiliki oleh pelaku tindak pidana korupsi bukan atas nama dari pelaku korupsi tersebut atau dengan kata lain para pelaku korupsi tersebut melakukan pencucian uang guna menyamarkan harta kekayaan dari hasil tindak pidana korupsi, sehingga akan sulit jika harus diadakan pembuktian terbalik. Kata Kunci : Korupsi , Pembuktian Terbalik","author":[{"dropping-particle":"","family":"Munawa","given":"Kunkun Abdul Syakur","non-dropping-particle":"","parse-names":false,"suffix":""}],"container-title":"Jurnal Ilmiah Galuh Justisi","id":"ITEM-1","issued":{"date-parts":[["2017"]]},"title":"PEMBUKTIAN TERBALIK SEBAGAI KEBIJAKAN KRIMINAL DALAM PENANGANAN TINDAK PIDANA KORUPSI","type":"article-journal"},"uris":["http://www.mendeley.com/documents/?uuid=ba1599a6-42c6-4644-95ff-7e53b135eda0","http://www.mendeley.com/documents/?uuid=ca9a7001-3a1e-4e70-8023-b3eae44e3cae"]}],"mendeley":{"formattedCitation":"Kunkun Abdul Syakur Munawa, ‘PEMBUKTIAN TERBALIK SEBAGAI KEBIJAKAN KRIMINAL DALAM PENANGANAN TINDAK PIDANA KORUPSI’, &lt;i&gt;Jurnal Ilmiah Galuh Justisi&lt;/i&gt;, 2017 &lt;https://doi.org/10.25157/jigj.v5i2.820&gt;.","plainTextFormattedCitation":"Kunkun Abdul Syakur Munawa, ‘PEMBUKTIAN TERBALIK SEBAGAI KEBIJAKAN KRIMINAL DALAM PENANGANAN TINDAK PIDANA KORUPSI’, Jurnal Ilmiah Galuh Justisi, 2017 .","previouslyFormattedCitation":"(Munawa, 2017)"},"properties":{"noteIndex":8},"schema":"https://github.com/citation-style-language/schema/raw/master/csl-citation.json"}</w:instrText>
      </w:r>
      <w:r>
        <w:fldChar w:fldCharType="separate"/>
      </w:r>
      <w:r w:rsidRPr="002D5186">
        <w:rPr>
          <w:noProof/>
        </w:rPr>
        <w:t xml:space="preserve">Kunkun Abdul Syakur Munawa, ‘PEMBUKTIAN TERBALIK SEBAGAI KEBIJAKAN KRIMINAL DALAM PENANGANAN TINDAK PIDANA KORUPSI’, </w:t>
      </w:r>
      <w:r w:rsidRPr="002D5186">
        <w:rPr>
          <w:i/>
          <w:noProof/>
        </w:rPr>
        <w:t>Jurnal Ilmiah Galuh Justisi</w:t>
      </w:r>
      <w:r w:rsidRPr="002D5186">
        <w:rPr>
          <w:noProof/>
        </w:rPr>
        <w:t>, 2017 &lt;https://doi.org/10.25157/jigj.v5i2.820&gt;.</w:t>
      </w:r>
      <w:r>
        <w:fldChar w:fldCharType="end"/>
      </w:r>
    </w:p>
  </w:footnote>
  <w:footnote w:id="9">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{"citationItems":[{"id":"ITEM-1","itemData":{"DOI":"10.21143/jhp.vol46.no2.76","ISSN":"0125-9687","abstract":"Undang-Undang Nomor 7 tahun 1989 Pasal 54 menentukan bahwa hukum acara yang berlaku di Pengadilan Agama adalah HIR/RBG. HIR/RBG bersumber dari hukum perdata Barat, sehingga Pengadilan Agama dalam menyelesaikan semua perkara yang menjadi kewenangannya menggunakan hukum acara HIR/RBG yang bersumber dari hukum perdata Barat, termasuk didalamnya dalam menyelesaikan sengketa waris. Dengan demikian hukum acara waris di  Pengadilan Agama yang hukum materiilnya bersumber dari hukum Islamdalam menyelesaikan sengketanya disamakan dengan hukum acara  perdata Barat yang hukum materiilnya bersumber dari  hukum Eropa, padahal hukum materiil waris Islam sangat berbeda  dengan hukum materiil perdata Barat.Berdasarkan hal-hal tersebut maka timbul masalah sebagai berikut: (1) Mengapa hukum acara yang digunakan dalam penyelesaian sengketa waris Islam menggunakan hukum acara yang bersumber dari hukum Barat bukan hukum acara yang bersumber dari  hukum Islam, (2) Bagaimana penggunaan hukum HIR/RBG dalam penyelesaian waris di Pengadilan Agama ditinjau dari sei teori sistem hukum. Berdasarkan pendekatan sejarah maka dapat disimpulkan bahwa yang menyebabkan HIR/RBG digunakan untuk penyelesaian waris di Pengadilan Agama adalah: pertama karena kebijakan politik Pemerintah Kolonial Belanda yang diskriminatif terhadap agama Islam. kedua karena kebijakan Pemerintah Kolonial Belanda di bidang hukum, yakni melakukan univikasi dan kodivikasi hukum. Penggunaan HIR/RBG dalam penyelesaian waris di Pengadilan Agama ditinjau dari segi teori sistem hukum, kurang tepat karena telah menyebabkan ketidak selarasan komponen sistem hukum yang terdiri dari substansi hukum, struktur hukum dan budaya hukum.","author":[{"dropping-particle":"","family":"Domiri","given":"-","non-dropping-particle":"","parse-names":false,"suffix":""}],"container-title":"Jurnal Hukum &amp; Pembangunan","id":"ITEM-1","issued":{"date-parts":[["2016"]]},"title":"Tinjauan Filosofis dan Teoritis Penggunaan Hukum Acara HIR/RBg dalam Penyelesaian Sengketa Waris di Pengadilan Agama","type":"article-journal"},"uris":["http://www.mendeley.com/documents/?uuid=e3def33b-4ad2-4bd1-bccb-53f99c1b654f","http://www.mendeley.com/documents/?uuid=72ab770f-ec44-4108-ac68-59f29f3426f6"]}],"mendeley":{"formattedCitation":"- Domiri, ‘Tinjauan Filosofis Dan Teoritis Penggunaan Hukum Acara HIR/RBg Dalam Penyelesaian Sengketa Waris Di Pengadilan Agama’, &lt;i&gt;Jurnal Hukum &amp; Pembangunan&lt;/i&gt;, 2016 &lt;https://doi.org/10.21143/jhp.vol46.no2.76&gt;.","plainTextFormattedCitation":"- Domiri, ‘Tinjauan Filosofis Dan Teoritis Penggunaan Hukum Acara HIR/RBg Dalam Penyelesaian Sengketa Waris Di Pengadilan Agama’, Jurnal Hukum &amp; Pembangunan, 2016 .","previouslyFormattedCitation":"(Domiri, 2016)"},"properties":{"noteIndex":9},"schema":"https://github.com/citation-style-language/schema/raw/master/csl-citation.json"}</w:instrText>
      </w:r>
      <w:r>
        <w:fldChar w:fldCharType="separate"/>
      </w:r>
      <w:r w:rsidRPr="002D5186">
        <w:rPr>
          <w:noProof/>
        </w:rPr>
        <w:t xml:space="preserve">- Domiri, ‘Tinjauan Filosofis Dan Teoritis Penggunaan Hukum Acara HIR/RBg Dalam Penyelesaian Sengketa Waris Di Pengadilan Agama’, </w:t>
      </w:r>
      <w:r w:rsidRPr="002D5186">
        <w:rPr>
          <w:i/>
          <w:noProof/>
        </w:rPr>
        <w:t>Jurnal Hukum &amp; Pembangunan</w:t>
      </w:r>
      <w:r w:rsidRPr="002D5186">
        <w:rPr>
          <w:noProof/>
        </w:rPr>
        <w:t>, 2016 &lt;https://doi.org/10.21143/jhp.vol46.no2.76&gt;.</w:t>
      </w:r>
      <w:r>
        <w:fldChar w:fldCharType="end"/>
      </w:r>
    </w:p>
  </w:footnote>
  <w:footnote w:id="10">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{"citationItems":[{"id":"ITEM-1","itemData":{"DOI":"10.30736/ji.v6i2.82","ISSN":"2338-7777","abstract":"Perkembangan teknologi informasi yang semakin cepat, mudah dan canggih memliki peran penting dalan bidang pekerjaan dan komunikasi online. Salah satu manfaat komunikasi online adalah dengan munculnya beragam situs pada media sosial. Media sosial dianggap tempat paling mudah untuk mengakses berita, mengedit, atau menambahkan baik tulisan, gambar atau video dan lain-lainnya dengan tidak membutuhkan alat dan biaya yang besar. Pengguna media sosial yang dimudahkan dalam membuat opini atau pendapat hanya dengan memposting di akun yang dimiliki menjadikan penyalahgunaan bagi sebagian orang terutama dalam hal pencemaran nama baik.Metode penelitian yang digunakan dalam penelitian ini adalah yuridis normatif, yaitu penelitian yang difokuskan pada penerapan kaidah-kaidah atau norma-norma dalam hukum positif dan pendekatan penelitian yang digunakan adalah pendekatan perundang-undangan (statue approach). Bahan hukum yang digunakan Undang-undang Dasar Negara Republik Indonesia Tahun 1945, Kitab Undang-undang Hukum Pidana, Undang-undang Nomor 11 Tahun 2008 tentang Informasi dan Transaksi Elektronik dan Putusan Pengadilan Tinggi Nomor 487/Pid.Sus/2017/PT.MDN.Hasil penelitian menunjukkan bahwa penegakan hukum dalam tindak pidana pencemaran nama baik telah diatur dalam Kitab Undang-undang Hukum Pidana pada Pasal 310 ayat (1) dan (2) juga telah diatur di dalam Undang-undang Nomor 11 Tahun 2008 tentang Informasi dan Transaksi Elektronik pada Pasal 27 ayat (3) dan Pasal 28 ayat (2). Dan hasil pertimbangan hukum hakim dalam memutus perkara banding tindak pidana pencemaran nama baik dalam kasus tersebut adalah menguatkan putusan Pengadilan Negeri sebelumnya yang dimintai banding melalui pertimbangan berdasar alat bukti yang sah dan azas keadilan, kepatuhan dan kemanfaatan.","author":[{"dropping-particle":"","family":"Nahdliyah","given":"Hadziqotun","non-dropping-particle":"","parse-names":false,"suffix":""}],"container-title":"Jurnal Independent","id":"ITEM-1","issued":{"date-parts":[["2019"]]},"title":"TINDAK PIDANA PENCEMARAN NAMA BAIK MELALUI MEDIA SOSIAL TINJAUAN PUTUSAN PENGADILAN TINGGI NOMOR 487/PID.SUS/2017/PT.MDN","type":"article-journal"},"uris":["http://www.mendeley.com/documents/?uuid=2cae250a-2ba1-4891-b65d-b7c6363ee444","http://www.mendeley.com/documents/?uuid=9f64dd1d-29e6-4090-891b-b4b62a7ff977"]}],"mendeley":{"formattedCitation":"Hadziqotun Nahdliyah, ‘TINDAK PIDANA PENCEMARAN NAMA BAIK MELALUI MEDIA SOSIAL TINJAUAN PUTUSAN PENGADILAN TINGGI NOMOR 487/PID.SUS/2017/PT.MDN’, &lt;i&gt;Jurnal Independent&lt;/i&gt;, 2019 &lt;https://doi.org/10.30736/ji.v6i2.82&gt;.","plainTextFormattedCitation":"Hadziqotun Nahdliyah, ‘TINDAK PIDANA PENCEMARAN NAMA BAIK MELALUI MEDIA SOSIAL TINJAUAN PUTUSAN PENGADILAN TINGGI NOMOR 487/PID.SUS/2017/PT.MDN’, Jurnal Independent, 2019 .","previouslyFormattedCitation":"(Nahdliyah, 2019)"},"properties":{"noteIndex":10},"schema":"https://github.com/citation-style-language/schema/raw/master/csl-citation.json"}</w:instrText>
      </w:r>
      <w:r>
        <w:fldChar w:fldCharType="separate"/>
      </w:r>
      <w:r w:rsidRPr="002D5186">
        <w:rPr>
          <w:noProof/>
        </w:rPr>
        <w:t xml:space="preserve">Hadziqotun Nahdliyah, ‘TINDAK PIDANA PENCEMARAN NAMA BAIK MELALUI MEDIA SOSIAL TINJAUAN PUTUSAN PENGADILAN TINGGI NOMOR 487/PID.SUS/2017/PT.MDN’, </w:t>
      </w:r>
      <w:r w:rsidRPr="002D5186">
        <w:rPr>
          <w:i/>
          <w:noProof/>
        </w:rPr>
        <w:t>Jurnal Independent</w:t>
      </w:r>
      <w:r w:rsidRPr="002D5186">
        <w:rPr>
          <w:noProof/>
        </w:rPr>
        <w:t>, 2019 &lt;https://doi.org/10.30736/ji.v6i2.82&gt;.</w:t>
      </w:r>
      <w:r>
        <w:fldChar w:fldCharType="end"/>
      </w:r>
    </w:p>
  </w:footnote>
  <w:footnote w:id="11">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{"citationItems":[{"id":"ITEM-1","itemData":{"DOI":"10.15642/aj.2018.4.02.247-267","abstract":"Di era digital, semua orang bebas mengemukakan pendapat dengan adanya media sosial (medsos). Namun, media ekspresi tersebut memunculkan efek negatif dengan banyaknya kasus penyalahgunaan yang dilakukan oleh para pengguna. Mereka terjebak pada kasus tindak pidana, seperti pencemaran nama baik dan ujaran kebencian. Baru-baru ini di medsos (facebook, blog) muncul perdebatan antara komunitas flat earth dan Kepala LAPAN tentang bumi bulat vs bumi datar. Masing-masing mengemukakan argumentasi ilmiahnya yang berujung pada petisi yang dikeluarkan oleh komunitas flat earth kepada Kepala LAPAN. Pada dasarnya berpendapat merupakan kebabasan yang melekat pada individu. Namun, perlu keterampilan dan aturan (etika) tentang penyampaian argumentasi ilmiah di medsos. Argumen ilmiah berbeda dengan opini atau pendapat. Ia membutuhkan klaim, bukti dan alasan ilmiah. Dalam tulisan ilmiah, penulis hanya bertujuan untuk meyakinkan pembaca bahwa yang ditulis itu benar, tidak untuk mempengaruhi pembaca untuk mengukuti keinginan penulis. Islam memberikan kebabasan kepada masyarakat untuk menyampaikan argumen/pendapat baik di dunia nyata maupun di medsos. Namun, Islam memberikan batasan terkait substansi yang disampaikan. Secara global, batasan tersebut adalah: menyajikan informasi yang bermanfaat dan terbukti kebenarannya (ada klaim, bukti dan alasan ilmiah), sebagai sarana amar ma’ruf nahi munkar, tidak melanggar aturan agama dan aturan negara, menjalin silaturrahmi dan tidak mendatangkan permusuhan","author":[{"dropping-particle":"","family":"Qulub","given":"Siti","non-dropping-particle":"","parse-names":false,"suffix":""}],"container-title":"Al-Jinayah: Jurnal Hukum Pidana Islam","id":"ITEM-1","issued":{"date-parts":[["2019"]]},"title":"Batasan Kebebasan Berpendapat dalam Menyampaikan Argumentasi Ilmiah di Media Sosial Perspektif Hukum Islam","type":"article-journal"},"uris":["http://www.mendeley.com/documents/?uuid=ecd93739-e151-4ac6-a8f0-0e10f0b0ae4d","http://www.mendeley.com/documents/?uuid=6f33d988-79e7-4b26-a71a-e73967720334"]}],"mendeley":{"formattedCitation":"Siti Qulub, ‘Batasan Kebebasan Berpendapat Dalam Menyampaikan Argumentasi Ilmiah Di Media Sosial Perspektif Hukum Islam’, &lt;i&gt;Al-Jinayah: Jurnal Hukum Pidana Islam&lt;/i&gt;, 2019 &lt;https://doi.org/10.15642/aj.2018.4.02.247-267&gt;.","plainTextFormattedCitation":"Siti Qulub, ‘Batasan Kebebasan Berpendapat Dalam Menyampaikan Argumentasi Ilmiah Di Media Sosial Perspektif Hukum Islam’, Al-Jinayah: Jurnal Hukum Pidana Islam, 2019 .","previouslyFormattedCitation":"(Qulub, 2019)"},"properties":{"noteIndex":11},"schema":"https://github.com/citation-style-language/schema/raw/master/csl-citation.json"}</w:instrText>
      </w:r>
      <w:r>
        <w:fldChar w:fldCharType="separate"/>
      </w:r>
      <w:r w:rsidRPr="002D5186">
        <w:rPr>
          <w:noProof/>
        </w:rPr>
        <w:t xml:space="preserve">Siti Qulub, ‘Batasan Kebebasan Berpendapat Dalam Menyampaikan Argumentasi Ilmiah Di Media Sosial Perspektif Hukum Islam’, </w:t>
      </w:r>
      <w:r w:rsidRPr="002D5186">
        <w:rPr>
          <w:i/>
          <w:noProof/>
        </w:rPr>
        <w:t>Al-Jinayah: Jurnal Hukum Pidana Islam</w:t>
      </w:r>
      <w:r w:rsidRPr="002D5186">
        <w:rPr>
          <w:noProof/>
        </w:rPr>
        <w:t>, 2019 &lt;https://doi.org/10.15642/aj.2018.4.02.247-267&gt;.</w:t>
      </w:r>
      <w:r>
        <w:fldChar w:fldCharType="end"/>
      </w:r>
    </w:p>
  </w:footnote>
  <w:footnote w:id="12">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{"citationItems":[{"id":"ITEM-1","itemData":{"DOI":"10.2139/ssrn.3097229","abstract":"Rules and principles of due process in criminal law--how to, and how not to, investigate crime and criminal suspects, prosecute the accused, adjudicate criminal cases, and punish the convicted--appear in the traditional sources of Islamic law: the Quran, the Sunna, and classical jurisprudence. But few of these rules and principles are followed in the modern-day practice of Islamic criminal law. Rather, states that claim to practice Islamic criminal law today mostly follow laws and practices of criminal procedure that were adopted from European nations in the twentieth century, without reference to the constraints and protections of Islamic law itself. To enforce Islam's criminal prohibitions and punishments without recognizing and heeding its own procedural rules and principles is to prosecute and punish unjustly. What constitutes criminal due process from an Islamic perspective must therefore be identified, articulated, and enforced. The result would be greater compliance with both Islamic norms and international standards of human rights. [ABSTRACT FROM AUTHOR]","author":[{"dropping-particle":"","family":"Reza","given":"Sadiq","non-dropping-particle":"","parse-names":false,"suffix":""}],"container-title":"SSRN Electronic Journal","id":"ITEM-1","issued":{"date-parts":[["2019"]]},"title":"Due Process in Islamic Criminal Law","type":"article-journal"},"uris":["http://www.mendeley.com/documents/?uuid=0bb1c97e-1846-4e63-8b33-68f07999f96b","http://www.mendeley.com/documents/?uuid=69eedece-eb1f-4a9d-b7f8-cb368312e351"]}],"mendeley":{"formattedCitation":"Sadiq Reza, ‘Due Process in Islamic Criminal Law’, &lt;i&gt;SSRN Electronic Journal&lt;/i&gt;, 2019 &lt;https://doi.org/10.2139/ssrn.3097229&gt;.","plainTextFormattedCitation":"Sadiq Reza, ‘Due Process in Islamic Criminal Law’, SSRN Electronic Journal, 2019 .","previouslyFormattedCitation":"(Reza, 2019)"},"properties":{"noteIndex":12},"schema":"https://github.com/citation-style-language/schema/raw/master/csl-citation.json"}</w:instrText>
      </w:r>
      <w:r>
        <w:fldChar w:fldCharType="separate"/>
      </w:r>
      <w:r w:rsidRPr="002D5186">
        <w:rPr>
          <w:noProof/>
        </w:rPr>
        <w:t xml:space="preserve">Sadiq Reza, ‘Due Process in Islamic Criminal Law’, </w:t>
      </w:r>
      <w:r w:rsidRPr="002D5186">
        <w:rPr>
          <w:i/>
          <w:noProof/>
        </w:rPr>
        <w:t>SSRN Electronic Journal</w:t>
      </w:r>
      <w:r w:rsidRPr="002D5186">
        <w:rPr>
          <w:noProof/>
        </w:rPr>
        <w:t>, 2019 &lt;https://doi.org/10.2139/ssrn.3097229&gt;.</w:t>
      </w:r>
      <w:r>
        <w:fldChar w:fldCharType="end"/>
      </w:r>
    </w:p>
  </w:footnote>
  <w:footnote w:id="13">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{"citationItems":[{"id":"ITEM-1","itemData":{"abstract":"Pembaharuan KUHP sedang berjalan, walaupun tertatih. Asas legalitas salah satu bagian penting yang mendapat perhatian. Asas legalitas dalam Pasal 1 (1) KUHP menganut ajaran legalistik formal yang kurang sesuai dengan nilai-nilai yang hidup di masyarakat Indonesia yang juga mengakui hukum adat/hukum tidak tertulis, yang sesuai dengan ajaran legalistik material. Pembaharuan hukum pidana ini perlu juga didasarkan pada studi komparatif dengan hukum pidana (asas legalitas) dengan hukum pidana Islam (jinayah). Bagaimanapun harus diakui, bahwa hukum pidana Islam (jinayah) merupakan hukum syariah yang diyakini keberadaannya oleh mayoritas penduduk Indonesia, sehingga apabila pembaharuan hukum pidana yang sedang berlangsung sesuai dengan hukum pidana Islam (jinayah), akan lebih acceptable dalam pemberlakuannya di masyarakat.","author":[{"dropping-particle":"","family":"Ikhsan","given":"Muhammad","non-dropping-particle":"","parse-names":false,"suffix":""}],"container-title":"Serambi Hukum","id":"ITEM-1","issued":{"date-parts":[["2009"]]},"title":"Asas legalitas dan Penemuan Hukum Dalam Hukum Pidana","type":"article-journal"},"uris":["http://www.mendeley.com/documents/?uuid=8d719e20-3eb4-41ed-b7d9-d52e4c8bf0cd","http://www.mendeley.com/documents/?uuid=22499b9d-36a1-4c86-ad08-4531d8b8b1d0"]}],"mendeley":{"formattedCitation":"Muhammad Ikhsan, ‘Asas Legalitas Dan Penemuan Hukum Dalam Hukum Pidana’, &lt;i&gt;Serambi Hukum&lt;/i&gt;, 2009.","plainTextFormattedCitation":"Muhammad Ikhsan, ‘Asas Legalitas Dan Penemuan Hukum Dalam Hukum Pidana’, Serambi Hukum, 2009.","previouslyFormattedCitation":"(Ikhsan, 2009)"},"properties":{"noteIndex":13},"schema":"https://github.com/citation-style-language/schema/raw/master/csl-citation.json"}</w:instrText>
      </w:r>
      <w:r>
        <w:fldChar w:fldCharType="separate"/>
      </w:r>
      <w:r w:rsidRPr="002D5186">
        <w:rPr>
          <w:noProof/>
        </w:rPr>
        <w:t xml:space="preserve">Muhammad Ikhsan, ‘Asas Legalitas Dan Penemuan Hukum Dalam Hukum Pidana’, </w:t>
      </w:r>
      <w:r w:rsidRPr="002D5186">
        <w:rPr>
          <w:i/>
          <w:noProof/>
        </w:rPr>
        <w:t>Serambi Hukum</w:t>
      </w:r>
      <w:r w:rsidRPr="002D5186">
        <w:rPr>
          <w:noProof/>
        </w:rPr>
        <w:t>, 2009.</w:t>
      </w:r>
      <w:r>
        <w:fldChar w:fldCharType="end"/>
      </w:r>
    </w:p>
  </w:footnote>
  <w:footnote w:id="14">
    <w:p w:rsidR="002D5186" w:rsidRDefault="002D5186">
      <w:pPr>
        <w:pStyle w:val="FootnoteText"/>
      </w:pPr>
      <w:r>
        <w:tab/>
      </w:r>
      <w:r>
        <w:rPr>
          <w:rStyle w:val="FootnoteReference"/>
        </w:rPr>
        <w:footnoteRef/>
      </w:r>
      <w:r>
        <w:t xml:space="preserve"> </w:t>
      </w:r>
      <w:r>
        <w:fldChar w:fldCharType="begin" w:fldLock="1"/>
      </w:r>
      <w:r>
        <w:instrText>ADDIN CSL_CITATION {"citationItems":[{"id":"ITEM-1","itemData":{"id":"ITEM-1","issued":{"date-parts":[["2017"]]},"title":"TINDAK PIDANA PENCEMARAN NAMA BAIK MENURUT PASAL 310 KUHP DAN UNDANG-UNDANG No. 11 TAHUN 2008 TENTANG INFORMASI DAN TRANSAKSI ELEKTRONIK","type":"article-journal"},"uris":["http://www.mendeley.com/documents/?uuid=8647aaea-c7bf-40c4-ac73-8b112807ac63","http://www.mendeley.com/documents/?uuid=a67988ec-f85d-4c23-a721-eca15c281d29"]}],"mendeley":{"formattedCitation":"‘TINDAK PIDANA PENCEMARAN NAMA BAIK MENURUT PASAL 310 KUHP DAN UNDANG-UNDANG No. 11 TAHUN 2008 TENTANG INFORMASI DAN TRANSAKSI ELEKTRONIK’, 2017.","plainTextFormattedCitation":"‘TINDAK PIDANA PENCEMARAN NAMA BAIK MENURUT PASAL 310 KUHP DAN UNDANG-UNDANG No. 11 TAHUN 2008 TENTANG INFORMASI DAN TRANSAKSI ELEKTRONIK’, 2017.","previouslyFormattedCitation":"(‘TINDAK PIDANA PENCEMARAN NAMA BAIK MENURUT PASAL 310 KUHP DAN UNDANG-UNDANG No. 11 TAHUN 2008 TENTANG INFORMASI DAN TRANSAKSI ELEKTRONIK’, 2017)"},"properties":{"noteIndex":14},"schema":"https://github.com/citation-style-language/schema/raw/master/csl-citation.json"}</w:instrText>
      </w:r>
      <w:r>
        <w:fldChar w:fldCharType="separate"/>
      </w:r>
      <w:r w:rsidRPr="002D5186">
        <w:rPr>
          <w:noProof/>
        </w:rPr>
        <w:t>‘TINDAK PIDANA PENCEMARAN NAMA BAIK MENURUT PASAL 310 KUHP DAN UNDANG-UNDANG No. 11 TAHUN 2008 TENTANG INFORMASI DAN TRANSAKSI ELEKTRONIK’, 2017.</w:t>
      </w:r>
      <w:r>
        <w:fldChar w:fldCharType="end"/>
      </w:r>
    </w:p>
  </w:footnote>
  <w:footnote w:id="15">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{"citationItems":[{"id":"ITEM-1","itemData":{"DOI":"10.37303/maksigama.v12i1.63","ISSN":"1410-8763","abstract":"Penghinaan dan/atau Pencemaran nama baik menggunakan informasi elektronik dan/atau dokumen elektronik di Indoesia merupakan kejahatan sebagaimana diatur dalam Pasal 27 ayat (3) dan 45 ayat (3) Undang-Undang tentang Informasi dan Transaksi Elektronik tahun 2008.  Semua tersangka ditahan oleh polisi, dan hanya sebagain kecil yang dibebaskan oleh pengadilan. Penahanan tersebut menyebabkan trauma bagi masyarakat dan hukum tersebut diangsap represif sehingga pasal tersebut perlu diubah atau di-decriminalisasi. Penggiat perjuangan HAM menganggap pasal tersebut terlalu membatasi kebabasan berpendapat dan berekspresi sehingga dapat menghambat perkembangan demokratisasi.  Namun, banyak orang yang berpendapat bahwa negara Indonesia juga wajib memberikan perlindungan kepada setiap orang agar tujuan pengembangan demokratisasi tidak melanggar hak setiap orang untuk memperoleh kehormatan. Berdasarkan beberapa pertimbangan, ketentuan ancaman pidananya dalam Pasal 45 ayat (3) diturunkan dari ancaman pidana penjara paling lama 6 tahun menjadi 4 tahun, dan pidana denda dari ancaman pidana denda paling banyak 1 milyar rupiah menjadi 750 juta rupiah.  Perubahan pasal tersebut merupakan “jalan tengah” antara pihak yang pro dan kontra pada tindak pidana tersebut, dalam rangka menumbuhkembangkan demokratisasi tanpa mengabaikan kehormatan orang. Politik hukum perubahan pasal tersebut adalah memperkecil kemungkinan penahanan tersangka oleh penegak hukum dan agar pasal tersebut tidak menjadi penghalang orang berpendapat dalam upaya peningkatan demokratisasi.  Namun, jika pendapat orang tersebut melanggar kehormatan orang lain, maka pelaku bisa dipidana atas pengaduan korban. Politik hukum perubahan pasal tersebut sesuai dengan nilai-nilai Pancasila, ketentuan UUD NRI Tahun 1945, yang dijabarkan dalam RPJPN, dan RPJMN. Antara tujuan perubahan dengan pasal yang dibah juga konsisten sehingga perubahan ancaman pidana tersebut dapat menunjang pelaksanaan prinsip keseimbangan antara hak dengan kewajiban warganegara di negara demokrasi.\r  \r Kata Kunci: politik hukum, ancaman pidana, penghinaan, pencemaran nama baik, informasi elektronik, dokumen elektronk","author":[{"dropping-particle":"","family":"Widodo","given":"Widodo","non-dropping-particle":"","parse-names":false,"suffix":""}],"container-title":"MAKSIGAMA","id":"ITEM-1","issued":{"date-parts":[["2020"]]},"title":"POLITIK HUKUM PERUBAHAN ANCAMAN PIDANA TERHADAP PELAKU PENGHINAAN DAN/ATAU PENCEMARAN NAMA BAIK YANG MENGGUNAKAN INFORMASI ELEKTRONIK DAN/ATAU DOKUMEN ELEKTRONIK","type":"article-journal"},"uris":["http://www.mendeley.com/documents/?uuid=f400a0fd-0c60-4901-a1fa-ec88fe9e4b12"]}],"mendeley":{"formattedCitation":"Widodo Widodo, ‘POLITIK HUKUM PERUBAHAN ANCAMAN PIDANA TERHADAP PELAKU PENGHINAAN DAN/ATAU PENCEMARAN NAMA BAIK YANG MENGGUNAKAN INFORMASI ELEKTRONIK DAN/ATAU DOKUMEN ELEKTRONIK’, &lt;i&gt;MAKSIGAMA&lt;/i&gt;, 2020 &lt;https://doi.org/10.37303/maksigama.v12i1.63&gt;.","plainTextFormattedCitation":"Widodo Widodo, ‘POLITIK HUKUM PERUBAHAN ANCAMAN PIDANA TERHADAP PELAKU PENGHINAAN DAN/ATAU PENCEMARAN NAMA BAIK YANG MENGGUNAKAN INFORMASI ELEKTRONIK DAN/ATAU DOKUMEN ELEKTRONIK’, MAKSIGAMA, 2020 .","previouslyFormattedCitation":"(Widodo, 2020)"},"properties":{"noteIndex":15},"schema":"https://github.com/citation-style-language/schema/raw/master/csl-citation.json"}</w:instrText>
      </w:r>
      <w:r>
        <w:fldChar w:fldCharType="separate"/>
      </w:r>
      <w:r w:rsidRPr="002D5186">
        <w:rPr>
          <w:noProof/>
        </w:rPr>
        <w:t xml:space="preserve">Widodo Widodo, ‘POLITIK HUKUM PERUBAHAN ANCAMAN PIDANA TERHADAP PELAKU PENGHINAAN DAN/ATAU PENCEMARAN NAMA BAIK YANG MENGGUNAKAN INFORMASI ELEKTRONIK DAN/ATAU DOKUMEN ELEKTRONIK’, </w:t>
      </w:r>
      <w:r w:rsidRPr="002D5186">
        <w:rPr>
          <w:i/>
          <w:noProof/>
        </w:rPr>
        <w:t>MAKSIGAMA</w:t>
      </w:r>
      <w:r w:rsidRPr="002D5186">
        <w:rPr>
          <w:noProof/>
        </w:rPr>
        <w:t>, 2020 &lt;https://doi.org/10.37303/maksigama.v12i1.63&gt;.</w:t>
      </w:r>
      <w:r>
        <w:fldChar w:fldCharType="end"/>
      </w:r>
    </w:p>
  </w:footnote>
  <w:footnote w:id="16">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{"citationItems":[{"id":"ITEM-1","itemData":{"DOI":"10.19109/intelektualita.v6i2.1609","ISSN":"2303-2952","abstract":"Realitas menunjukkan ada tindakan salah tangkap yang menyebabkan pencemaran nama baik seseorang yang dilakukan aparat. Sehingga patut diteliti dalam bentuk skripsi dengan judul: “Tinjauan Fiqh Jinayah terhadap Pencemaran Nama Baik’’. Dalam usaha menjawab masalah dalam penelitian ini, penulis menggunakan penelitian kepustakaan, yaitu dengan melakukan penelitian terhadap bahan kepustakaan, selanjutnya dilakukan analisis yang berhubungan dengan masalah yang diteliti. Kajian dilakukan dengan pendekatan yuridis normatif. Penelitian hukum normatif adalah penelitian hukum yang dilakukan dengan cara meneliti bahan kepustakaan atau data sekunder belaka. Hasil Penelitian menunjukkan bahwa perbuatan pencemaran nama baik atau mencemarkan kehormatan orang mempunyai arti yang sama dengan perbuatan menista seperti yang diatur dalam Pasal 130 KUHP. Tentu perbuatan pencemaran nama baik adalah suatu perbuatan yang melanggar hukum, baik itu dengan lisan maupun dengan tulisan. yang menyerang kehormatan seseorang yang mengakibatkan rusaknya nama baik atau reputasi seseorang, dengan menyebarkan berita yang tidak sesuai dengan fakta, dan menyebarkan berita tersebut kepada khalayak ramai yang bisa menimbulkan kerugian bagi pihak yang bersangkutan. Akhirnya Fiqh Jinayah memandang bahwa tindak pidana Pencemaran nama baik adalah perbuatan yang diharamkan dan masuk kategori hukuman ta’zir (ditetapkan oleh hakim sebagai pengemban legitimasi di bidang penjatuhan hukuman).","author":[{"dropping-particle":"","family":"Sugara","given":"Mareta Bayu","non-dropping-particle":"","parse-names":false,"suffix":""}],"container-title":"Jurnal Intelektualita: Keislaman, Sosial dan Sains","id":"ITEM-1","issued":{"date-parts":[["2017"]]},"title":"Tinjauan Fiqh Jinayah terhadap Pencemaran Nama Baik","type":"article-journal"},"uris":["http://www.mendeley.com/documents/?uuid=ee57d075-07f7-49f2-9598-6414ae385118"]}],"mendeley":{"formattedCitation":"Mareta Bayu Sugara, ‘Tinjauan Fiqh Jinayah Terhadap Pencemaran Nama Baik’, &lt;i&gt;Jurnal Intelektualita: Keislaman, Sosial Dan Sains&lt;/i&gt;, 2017 &lt;https://doi.org/10.19109/intelektualita.v6i2.1609&gt;.","plainTextFormattedCitation":"Mareta Bayu Sugara, ‘Tinjauan Fiqh Jinayah Terhadap Pencemaran Nama Baik’, Jurnal Intelektualita: Keislaman, Sosial Dan Sains, 2017 .","previouslyFormattedCitation":"(Sugara, 2017)"},"properties":{"noteIndex":16},"schema":"https://github.com/citation-style-language/schema/raw/master/csl-citation.json"}</w:instrText>
      </w:r>
      <w:r>
        <w:fldChar w:fldCharType="separate"/>
      </w:r>
      <w:r w:rsidRPr="002D5186">
        <w:rPr>
          <w:noProof/>
        </w:rPr>
        <w:t xml:space="preserve">Mareta Bayu Sugara, ‘Tinjauan Fiqh Jinayah Terhadap Pencemaran Nama Baik’, </w:t>
      </w:r>
      <w:r w:rsidRPr="002D5186">
        <w:rPr>
          <w:i/>
          <w:noProof/>
        </w:rPr>
        <w:t>Jurnal Intelektualita: Keislaman, Sosial Dan Sains</w:t>
      </w:r>
      <w:r w:rsidRPr="002D5186">
        <w:rPr>
          <w:noProof/>
        </w:rPr>
        <w:t>, 2017 &lt;https://doi.org/10.19109/intelektualita.v6i2.1609&gt;.</w:t>
      </w:r>
      <w:r>
        <w:fldChar w:fldCharType="end"/>
      </w:r>
    </w:p>
  </w:footnote>
  <w:footnote w:id="17">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{"citationItems":[{"id":"ITEM-1","itemData":{"DOI":"10.15642/aj.2017.3.1.192-225","ISSN":"2460-5565","abstract":"Abstract: This article discusses judicial strength of judge’s presumption in the examination process according to Islamic law of criminal procedure and Indonesian code of criminal procedure. Since there are numerous motive of crime nowadays, judges must always follow procedure and have sufficient legal knowledge in the examination process to ensure just verdicts. In the process, judicial presumption play crucial role but it must be based on evidence according to Indonesian code of criminal procedure. Similarly, in Islamic criminal procedure, presumption is important to be basis of verdict as long as supported by other evidence. The difference is that presumption in Indonesian code of criminal procedure can only be considered as indirect evidence, whereas is Islamic criminal procedure, it can perform as direct evidence. Thus, the use of presumption in examination of criminal cases depends on the judges’ wisdom.\r Keywords: Presumption, Islamic law of criminal procedure, Indonesian code of criminal procedure.\r Abstrak Artikel ini membahas tentang kekuatan yuridis persumpsion hakim dalam proses pembuktian perkara menurut Hukum Acara Pidana Islam dan KUHAP. Kekuatan yuridis persumpsion, menurut KUHAP, baru bisa mempunyai kekuatan hukum untuk menjatuhkan putusan jika dikaitkan dengan alat bukti yang lain. Kekuatan yuridis persumpsion menurut Hukum Acara Pidana Islam, sudah mempunyai kekuatan hukum untuk menjatuhkan putusan meskipun tanpa didukung oleh alat bukti lain. Persumpsion dalam KUHAP dan Hukum Acara Pidana Islam keduanya mempunyai kesamaan, yakni sama-sama dapat digunakan sebagai alat bukti dan mempunyai kekuatan hukum dalam proses pembuktian, sedangkan yang membedakan adalah KUHAP berlaku pada pembuktian tidak langsung sedangkan dalam Hukum Acara Pidana Islam berlaku pada pembuktian langsung. Sedangkan kelebihan serta kekurangannya tergantung kepada hakim, apakah ia mampu menggunakan persumpsion dengan arif dan bijaksana atau tidak dalam menangani, mengadili dan menjatuhkan putusan.\r Kata Kunci: Persumpsion, pembuktian perkara, Hukum acara pidana Islam, KUHAP.","author":[{"dropping-particle":"","family":"Aunurrofiq","given":"M","non-dropping-particle":"","parse-names":false,"suffix":""}],"container-title":"Al-Jinayah: Jurnal Hukum Pidana Islam","id":"ITEM-1","issued":{"date-parts":[["2018"]]},"title":"Kekuatan Yuridis Persumpsion Dalam Proses Pembuktian Perkara","type":"article-journal"},"uris":["http://www.mendeley.com/documents/?uuid=5cf7d31a-75e6-47a1-bd84-4b3c04dcefe3","http://www.mendeley.com/documents/?uuid=cabed57d-d1fc-42ce-b2e6-0df812df6e9a"]}],"mendeley":{"formattedCitation":"M Aunurrofiq, ‘Kekuatan Yuridis Persumpsion Dalam Proses Pembuktian Perkara’, &lt;i&gt;Al-Jinayah: Jurnal Hukum Pidana Islam&lt;/i&gt;, 2018 &lt;https://doi.org/10.15642/aj.2017.3.1.192-225&gt;.","plainTextFormattedCitation":"M Aunurrofiq, ‘Kekuatan Yuridis Persumpsion Dalam Proses Pembuktian Perkara’, Al-Jinayah: Jurnal Hukum Pidana Islam, 2018 .","previouslyFormattedCitation":"(Aunurrofiq, 2018)"},"properties":{"noteIndex":17},"schema":"https://github.com/citation-style-language/schema/raw/master/csl-citation.json"}</w:instrText>
      </w:r>
      <w:r>
        <w:fldChar w:fldCharType="separate"/>
      </w:r>
      <w:r w:rsidRPr="002D5186">
        <w:rPr>
          <w:noProof/>
        </w:rPr>
        <w:t xml:space="preserve">M Aunurrofiq, ‘Kekuatan Yuridis Persumpsion Dalam Proses Pembuktian Perkara’, </w:t>
      </w:r>
      <w:r w:rsidRPr="002D5186">
        <w:rPr>
          <w:i/>
          <w:noProof/>
        </w:rPr>
        <w:t>Al-Jinayah: Jurnal Hukum Pidana Islam</w:t>
      </w:r>
      <w:r w:rsidRPr="002D5186">
        <w:rPr>
          <w:noProof/>
        </w:rPr>
        <w:t>, 2018 &lt;https://doi.org/10.15642/aj.2017.3.1.192-225&gt;.</w:t>
      </w:r>
      <w:r>
        <w:fldChar w:fldCharType="end"/>
      </w:r>
    </w:p>
  </w:footnote>
  <w:footnote w:id="18">
    <w:p w:rsidR="002D5186" w:rsidRDefault="002D5186">
      <w:pPr>
        <w:pStyle w:val="FootnoteText"/>
      </w:pPr>
      <w:r>
        <w:tab/>
      </w:r>
      <w:r>
        <w:rPr>
          <w:rStyle w:val="FootnoteReference"/>
        </w:rPr>
        <w:footnoteRef/>
      </w:r>
      <w:r>
        <w:t xml:space="preserve"> </w:t>
      </w:r>
      <w:r>
        <w:fldChar w:fldCharType="begin" w:fldLock="1"/>
      </w:r>
      <w:r>
        <w:instrText>ADDIN CSL_CITATION {"citationItems":[{"id":"ITEM-1","itemData":{"DOI":"10.21143/jhp.vol43.no1.1508","ISSN":"0125-9687","abstract":"Korupsi Dan Pemhalikan Behan Pemhuktian bertujuan untuk menjawab pertanyaan sampai sejauh mana efektifitas sistem pembuktian terbalik sebagaimana yang diatur dalam hukum positif Indonesia yaitu seperti diatur dalam Undang-Undang Nomor 31 Tahun 1999 tentang Pemberantasan Tindak Pidana Korupsi. Kemudian masalah yang timbul berikutnya adalah;apakah penerapan sistem pembuktian terbalik dalam pembuktian perkara tindak pidana korupsi dapat mencegah atau mengurangi bahkan menghilangkan tindak pidana korupsi di Indonesia secara tuntas. Penelitian ini bertolak dari kerangka pemikiran teoritis Roscoe Pound mengemukakan tentang hukum sebagai alat pembaharuan masyarakat : Law as a tool of socialengineering. Hukum sebagai alat pembaharuan masyarakat. Konsep ini dilansir oleh Muchtar Kusumaatmadja dan disesuaikan dengan kondisi Indonesia menjadi hukum sebagai sarana pembaharuan masyarakat. Pembaharuan maksudnya ialah memperbaharui cara berfikir masyarakat dari cara berfikir tradisional kepada cara berjikir modern. Hukum harus bisa dijadikan sarana untuk memecahkan semua problem yang ada di dalam masyarakat termasuk masalah tindak pidana korupsi. Salah satu hal yang harus diperbaharui adalah sistem hukum pembuktiannya, yaitu dari sistem pembuktikan yang konvensional menjadi sistem pembuktian terbalik.","author":[{"dropping-particle":"","family":"Wiriadinata","given":"Wahyu","non-dropping-particle":"","parse-names":false,"suffix":""}],"container-title":"Jurnal Hukum &amp; Pembangunan","id":"ITEM-1","issued":{"date-parts":[["2017"]]},"title":"KORUPSI DAN PEMBALIKAN BEBAN PEMBUKTIAN","type":"article-journal"},"uris":["http://www.mendeley.com/documents/?uuid=a65554a6-7707-402c-8008-fece1190bc70"]}],"mendeley":{"formattedCitation":"Wiriadinata.","plainTextFormattedCitation":"Wiriadinata.","previouslyFormattedCitation":"(Wiriadinata, 2017)"},"properties":{"noteIndex":18},"schema":"https://github.com/citation-style-language/schema/raw/master/csl-citation.json"}</w:instrText>
      </w:r>
      <w:r>
        <w:fldChar w:fldCharType="separate"/>
      </w:r>
      <w:r w:rsidRPr="002D5186">
        <w:rPr>
          <w:noProof/>
        </w:rPr>
        <w:t>Wiriadinata.</w:t>
      </w:r>
      <w:r>
        <w:fldChar w:fldCharType="end"/>
      </w:r>
      <w:r w:rsidR="00082AE1" w:rsidRPr="00082AE1">
        <w:rPr>
          <w:noProof/>
        </w:rPr>
        <w:t xml:space="preserve"> </w:t>
      </w:r>
      <w:r w:rsidR="00082AE1" w:rsidRPr="002D5186">
        <w:rPr>
          <w:noProof/>
        </w:rPr>
        <w:t xml:space="preserve">‘KORUPSI DAN PEMBALIKAN BEBAN PEMBUKTIAN’, </w:t>
      </w:r>
      <w:r w:rsidR="00082AE1" w:rsidRPr="002D5186">
        <w:rPr>
          <w:i/>
          <w:noProof/>
        </w:rPr>
        <w:t>Jurnal Hukum &amp; Pembangunan</w:t>
      </w:r>
      <w:r w:rsidR="00082AE1" w:rsidRPr="002D5186">
        <w:rPr>
          <w:noProof/>
        </w:rPr>
        <w:t>, 2017 &lt;https://doi.org/10.21143/jhp.vol43.no1.1508&gt;.</w:t>
      </w:r>
    </w:p>
  </w:footnote>
  <w:footnote w:id="19">
    <w:p w:rsidR="002D5186" w:rsidRDefault="002D5186">
      <w:pPr>
        <w:pStyle w:val="FootnoteText"/>
      </w:pPr>
      <w:r>
        <w:tab/>
      </w:r>
      <w:r>
        <w:rPr>
          <w:rStyle w:val="FootnoteReference"/>
        </w:rPr>
        <w:footnoteRef/>
      </w:r>
      <w:r>
        <w:t xml:space="preserve"> </w:t>
      </w:r>
      <w:r>
        <w:fldChar w:fldCharType="begin" w:fldLock="1"/>
      </w:r>
      <w:r>
        <w:instrText>ADDIN CSL_CITATION {"citationItems":[{"id":"ITEM-1","itemData":{"DOI":"10.21143/jhp.vol43.no1.1508","ISSN":"0125-9687","abstract":"Korupsi Dan Pemhalikan Behan Pemhuktian bertujuan untuk menjawab pertanyaan sampai sejauh mana efektifitas sistem pembuktian terbalik sebagaimana yang diatur dalam hukum positif Indonesia yaitu seperti diatur dalam Undang-Undang Nomor 31 Tahun 1999 tentang Pemberantasan Tindak Pidana Korupsi. Kemudian masalah yang timbul berikutnya adalah;apakah penerapan sistem pembuktian terbalik dalam pembuktian perkara tindak pidana korupsi dapat mencegah atau mengurangi bahkan menghilangkan tindak pidana korupsi di Indonesia secara tuntas. Penelitian ini bertolak dari kerangka pemikiran teoritis Roscoe Pound mengemukakan tentang hukum sebagai alat pembaharuan masyarakat : Law as a tool of socialengineering. Hukum sebagai alat pembaharuan masyarakat. Konsep ini dilansir oleh Muchtar Kusumaatmadja dan disesuaikan dengan kondisi Indonesia menjadi hukum sebagai sarana pembaharuan masyarakat. Pembaharuan maksudnya ialah memperbaharui cara berfikir masyarakat dari cara berfikir tradisional kepada cara berjikir modern. Hukum harus bisa dijadikan sarana untuk memecahkan semua problem yang ada di dalam masyarakat termasuk masalah tindak pidana korupsi. Salah satu hal yang harus diperbaharui adalah sistem hukum pembuktiannya, yaitu dari sistem pembuktikan yang konvensional menjadi sistem pembuktian terbalik.","author":[{"dropping-particle":"","family":"Wiriadinata","given":"Wahyu","non-dropping-particle":"","parse-names":false,"suffix":""}],"container-title":"Jurnal Hukum &amp; Pembangunan","id":"ITEM-1","issued":{"date-parts":[["2017"]]},"title":"KORUPSI DAN PEMBALIKAN BEBAN PEMBUKTIAN","type":"article-journal"},"uris":["http://www.mendeley.com/documents/?uuid=05d45dbb-6753-4e54-a2c2-068aac171c20","http://www.mendeley.com/documents/?uuid=a65554a6-7707-402c-8008-fece1190bc70"]}],"mendeley":{"formattedCitation":"Wiriadinata.","plainTextFormattedCitation":"Wiriadinata.","previouslyFormattedCitation":"(Wiriadinata, 2017)"},"properties":{"noteIndex":19},"schema":"https://github.com/citation-style-language/schema/raw/master/csl-citation.json"}</w:instrText>
      </w:r>
      <w:r>
        <w:fldChar w:fldCharType="separate"/>
      </w:r>
      <w:r w:rsidRPr="002D5186">
        <w:rPr>
          <w:noProof/>
        </w:rPr>
        <w:t>Wiriadinata.</w:t>
      </w:r>
      <w:r>
        <w:fldChar w:fldCharType="end"/>
      </w:r>
      <w:r w:rsidR="00082AE1" w:rsidRPr="00082AE1">
        <w:rPr>
          <w:noProof/>
        </w:rPr>
        <w:t xml:space="preserve"> </w:t>
      </w:r>
      <w:r w:rsidR="00082AE1" w:rsidRPr="002D5186">
        <w:rPr>
          <w:noProof/>
        </w:rPr>
        <w:t xml:space="preserve">‘KORUPSI DAN PEMBALIKAN BEBAN PEMBUKTIAN’, </w:t>
      </w:r>
      <w:r w:rsidR="00082AE1" w:rsidRPr="002D5186">
        <w:rPr>
          <w:i/>
          <w:noProof/>
        </w:rPr>
        <w:t>Jurnal Hukum &amp; Pembangunan</w:t>
      </w:r>
      <w:r w:rsidR="00082AE1" w:rsidRPr="002D5186">
        <w:rPr>
          <w:noProof/>
        </w:rPr>
        <w:t>, 2017 &lt;https://doi.org/10.21143/jhp.vol43.no1.1508&gt;.</w:t>
      </w:r>
    </w:p>
  </w:footnote>
  <w:footnote w:id="20">
    <w:p w:rsidR="002D5186" w:rsidRDefault="002D5186" w:rsidP="002D5186">
      <w:pPr>
        <w:pStyle w:val="FootnoteText"/>
      </w:pPr>
      <w:r>
        <w:tab/>
      </w:r>
      <w:r>
        <w:rPr>
          <w:rStyle w:val="FootnoteReference"/>
        </w:rPr>
        <w:footnoteRef/>
      </w:r>
      <w:r>
        <w:t xml:space="preserve"> </w:t>
      </w:r>
      <w:r>
        <w:fldChar w:fldCharType="begin" w:fldLock="1"/>
      </w:r>
      <w:r>
        <w:instrText>ADDIN CSL_CITATION {"citationItems":[{"id":"ITEM-1","itemData":{"DOI":"10.15642/ad.2015.5.2.472-520","ISSN":"2089-0109","abstract":"Abstract: This study is analyzes the Reversed Evidence Method in Restoring the State Financial Loss Caused by Corruption that are introduced in anti-corruption law in Indonesia. The research shows that the reversed method, as referred to article 12 B, 37, 37 A and 38 B of Undang-Undang No. 31 Year 1999 JunctoUndang-Undang No. 20 Year 2001, is a new methodologicalsystem on Criminal Law Procedure and Islamic Criminal Law Procedure in Indonesia. Through this kind of evidence method, the public prosecutor will use the result of the verification which had been carried out in reverse by the defendant as novum. If the defendant successfully proves his possession is not from corruption, there is no reason for the prosecutor to demand that the property is seized for the state. Conversely, if the defendant unsuccessfully proves, then it can be used as a novum to demand that the property is seized for the state. So, if the public prosecutor uses this method in uncovering the crime of corruption, it might be a very effective method in term of restoring the state’s financial loss.Keywords: Reversed evidence, corruption, Islamic criminal procedure Abstrak: Penelitian ini merupakan hasil penelitian metode pembuktian terbalik dalam mengembalikan kerugian keuangan negara pada tindak pidana korupsi menurut UU No. 31 Tahun 1999 juncto UU No. 20 Tahun 2001 tentang pemberantasan tindak pidana korupsi  perspektif  hukum acara pidana Islam. Hasil penelitian menunjukkan bahwa metode pembuktian terbalik sebagaimana dimaksud dalam pasal 12 B, 37, 37 A dan 38 B UU No. 31 tahun 1999 jo UU No. 20 tahun 2001, merupakan metode baru dalam sistem pembuktian pada Hukum Acara Pidaba Indonesia dan Hukum Acara Pidana Islam. Melalui metode pembuktian semacam ini, jaksa penuntut umum akan menggunakan hasil dari pembuktian secara terbalik yang dilakukan oleh terdakwa sebagai novum. Apabila terdakwa berhasil membuktian harta bendanya bukan berasal dari perbuatan korupsi maka tidak ada alasan bagi jaksa untuk menuntut bahwa harta benda tersebut dirampas untuk negara. Sebaliknya apabila terdakwa tidak berhasil membuktikan, maka hal tersebut dapat dijadikan novum untuk menuntut agar harta tersebut dirampas untuk negara. Apabila  metode ini diterapkan oleh penuntut umum dalam mengungkap kejahatan korupsi, adalah metode yang sangat efektif dalam kaitannya mengembalikan kerugian keuangan negara yang timbul dari kejahatan korupsi.Kata Kunci: Pembuktian terbalik, korupsi, Hukum Acara Pidana Islam","author":[{"dropping-particle":"","family":"Prasetyo","given":"Wawan","non-dropping-particle":"","parse-names":false,"suffix":""}],"container-title":"al-Daulah: Jurnal Hukum dan Perundangan Islam","id":"ITEM-1","issued":{"date-parts":[["2015"]]},"title":"Metode Pembuktian Terbalik pada Tindak Pidana Korupsi","type":"article-journal"},"uris":["http://www.mendeley.com/documents/?uuid=dd833167-916b-437c-99f6-4793e034a33c","http://www.mendeley.com/documents/?uuid=ce00bb54-e8be-44da-9160-aae613194872"]}],"mendeley":{"formattedCitation":"Wawan Prasetyo, ‘Metode Pembuktian Terbalik Pada Tindak Pidana Korupsi’, &lt;i&gt;Al-Daulah: Jurnal Hukum Dan Perundangan Islam&lt;/i&gt;, 2015 &lt;https://doi.org/10.15642/ad.2015.5.2.472-520&gt;.","plainTextFormattedCitation":"Wawan Prasetyo, ‘Metode Pembuktian Terbalik Pada Tindak Pidana Korupsi’, Al-Daulah: Jurnal Hukum Dan Perundangan Islam, 2015 .","previouslyFormattedCitation":"(Prasetyo, 2015)"},"properties":{"noteIndex":20},"schema":"https://github.com/citation-style-language/schema/raw/master/csl-citation.json"}</w:instrText>
      </w:r>
      <w:r>
        <w:fldChar w:fldCharType="separate"/>
      </w:r>
      <w:r w:rsidRPr="002D5186">
        <w:rPr>
          <w:noProof/>
        </w:rPr>
        <w:t xml:space="preserve">Wawan Prasetyo, ‘Metode Pembuktian Terbalik Pada Tindak Pidana Korupsi’, </w:t>
      </w:r>
      <w:r w:rsidRPr="002D5186">
        <w:rPr>
          <w:i/>
          <w:noProof/>
        </w:rPr>
        <w:t>Al-Daulah: Jurnal Hukum Dan Perundangan Islam</w:t>
      </w:r>
      <w:r w:rsidRPr="002D5186">
        <w:rPr>
          <w:noProof/>
        </w:rPr>
        <w:t>, 2015 &lt;https://doi.org/10.15642/ad.2015.5.2.472-520&gt;.</w:t>
      </w:r>
      <w:r>
        <w:fldChar w:fldCharType="end"/>
      </w:r>
    </w:p>
  </w:footnote>
  <w:footnote w:id="21">
    <w:p w:rsidR="00CF7C90" w:rsidRDefault="00CF7C90">
      <w:pPr>
        <w:pStyle w:val="FootnoteText"/>
      </w:pPr>
      <w:r>
        <w:tab/>
      </w:r>
      <w:r>
        <w:rPr>
          <w:rStyle w:val="FootnoteReference"/>
        </w:rPr>
        <w:footnoteRef/>
      </w:r>
      <w:r>
        <w:t xml:space="preserve"> Imam Bukhari, Shahih Bukhari, 1992</w:t>
      </w:r>
    </w:p>
  </w:footnote>
  <w:footnote w:id="22">
    <w:p w:rsidR="00CF7C90" w:rsidRDefault="00CF7C90">
      <w:pPr>
        <w:pStyle w:val="FootnoteText"/>
      </w:pPr>
      <w:r>
        <w:tab/>
      </w:r>
      <w:r>
        <w:rPr>
          <w:rStyle w:val="FootnoteReference"/>
        </w:rPr>
        <w:footnoteRef/>
      </w:r>
      <w:r>
        <w:t xml:space="preserve"> Imam Bukhari, Shahih Bukhari, 1992</w:t>
      </w:r>
    </w:p>
  </w:footnote>
  <w:footnote w:id="23">
    <w:p w:rsidR="006D3A5F" w:rsidRDefault="006D3A5F">
      <w:pPr>
        <w:pStyle w:val="FootnoteText"/>
      </w:pPr>
      <w:r>
        <w:tab/>
      </w:r>
      <w:r>
        <w:rPr>
          <w:rStyle w:val="FootnoteReference"/>
        </w:rPr>
        <w:footnoteRef/>
      </w:r>
      <w:r>
        <w:t xml:space="preserve"> A. Jazuli, Fiqh Jinayah (Upaya Menanggulangi Kejahatan dalam Islam) (Jakarta: RajaGrafindo Persada, 1997),  h. 60</w:t>
      </w:r>
    </w:p>
  </w:footnote>
  <w:footnote w:id="24">
    <w:p w:rsidR="00C47B87" w:rsidRPr="003602EE" w:rsidRDefault="00C47B87" w:rsidP="003F2964">
      <w:pPr>
        <w:pStyle w:val="FootnoteText"/>
        <w:spacing w:before="120" w:after="120" w:line="240" w:lineRule="exact"/>
        <w:jc w:val="both"/>
        <w:rPr>
          <w:rFonts w:ascii="Garamond" w:hAnsi="Garamond"/>
          <w:sz w:val="24"/>
          <w:szCs w:val="24"/>
        </w:rPr>
      </w:pPr>
      <w:r>
        <w:tab/>
      </w:r>
      <w:r>
        <w:rPr>
          <w:rStyle w:val="FootnoteReference"/>
        </w:rPr>
        <w:footnoteRef/>
      </w:r>
      <w:r>
        <w:t xml:space="preserve"> Haliman, Hukum Pidana Syari’at Islam Menurut Ajaran Ahlus Sunnah</w:t>
      </w:r>
      <w:r w:rsidR="00D365D2">
        <w:t xml:space="preserve"> (</w:t>
      </w:r>
      <w:r w:rsidR="00D365D2" w:rsidRPr="00D365D2">
        <w:rPr>
          <w:rFonts w:ascii="Times New Roman" w:hAnsi="Times New Roman" w:cs="Times New Roman"/>
        </w:rPr>
        <w:t>Jakarta: Bulan Bintang, 1970</w:t>
      </w:r>
      <w:r w:rsidR="006D3A5F">
        <w:rPr>
          <w:rFonts w:ascii="Times New Roman" w:hAnsi="Times New Roman" w:cs="Times New Roman"/>
        </w:rPr>
        <w:t xml:space="preserve">), </w:t>
      </w:r>
      <w:r w:rsidR="003602EE" w:rsidRPr="003F2964">
        <w:rPr>
          <w:rFonts w:ascii="Garamond" w:hAnsi="Garamond"/>
        </w:rPr>
        <w:t xml:space="preserve">h. </w:t>
      </w:r>
      <w:r w:rsidR="003F2964" w:rsidRPr="003F2964">
        <w:rPr>
          <w:rFonts w:ascii="Garamond" w:hAnsi="Garamond"/>
        </w:rPr>
        <w:t>394</w:t>
      </w:r>
    </w:p>
  </w:footnote>
  <w:footnote w:id="25">
    <w:p w:rsidR="002D5186" w:rsidRDefault="002D5186" w:rsidP="003602EE">
      <w:pPr>
        <w:pStyle w:val="FootnoteText"/>
        <w:spacing w:before="120" w:after="120"/>
      </w:pPr>
      <w:r>
        <w:tab/>
      </w:r>
      <w:r>
        <w:rPr>
          <w:rStyle w:val="FootnoteReference"/>
        </w:rPr>
        <w:footnoteRef/>
      </w:r>
      <w:r>
        <w:t xml:space="preserve"> </w:t>
      </w:r>
      <w:r>
        <w:fldChar w:fldCharType="begin" w:fldLock="1"/>
      </w:r>
      <w:r>
        <w:instrText>ADDIN CSL_CITATION {"citationItems":[{"id":"ITEM-1","itemData":{"DOI":"10.30821/miqot.v36i1.110","ISSN":"0852-0720","abstract":"&lt;p&gt;Abstrak: Islam meletakkan keadilan sebagai elemen terpenting dalam kehidupan masyarakat dan kesempurnaan keislaman seseorang terkait erat dengan komitmennya dalam menegakkan keadilan dalam kehidupan. Agar keadilan dapat ditegakkan diperlukan penguasa dan penegak hukum yang bertugas menjamin terlaksananya keadilan secara seimbang dalam masyarakat. Dalam tataran praktikal, penguasa seringkali terkendala oleh sistem pembuktian yang dianut, yakni asas praduga tak bersalah. Akibatnya, kebenaran dan keadilan sulit ditegakkan. Penulis artikel ini berargumen bahwa Islam tidak terlalu terpaku pada sistem atau asas yang digunakan penegak hukum. Sekalipun Islam mengajarkan asas praduga tak bersalah, namun juga membenarkan diterapkannya asas pembuktian terbalik. Penulis menyimpulkan bahwa teks-teks ajaran Islam dan kaedah fiqhiyah memberi peluang kepada umat Islam untuk melakukan upaya pembuktian terbalik demi tegaknya keadilan, sesuatu yang dibenarkan, bahkan ada kalanya harus dilakukan.&lt;/p&gt;&lt;p&gt;&lt;br /&gt;Abstract: The Exigency of the Application of Reversal Burden of Proof Principle in Islamic Law Procedure. Islam places justice as an important element in social life, and the perfection of ones’ islamicity is closely related to his or her commitment in doing justice into practice. In order to preserve justice government and legal authorities are needed guaranteeing that justice is kept upright in society. At the practical level, the authority has always faced with the system of proof being presumed, that is the principle of reversal burden of proof, and thus justice is difficult to be fulfilled. The author argues that Islam has not been confined into system and principle used by legal authorities. Although Islam introduces the principle of innocence, it also acknowledges the application of reversal burden of proof principle. The author concludes that the texts of Islamic teachings and Islamic legal maxim provide room for the Muslim community to exercise reversal burden of proof to maintain justice, something that is permissible if not a necessity to be applied.&lt;/p&gt;&lt;p&gt;&lt;br /&gt;Kata Kunci: keadilan, hukum Islam, pembuktian terbalik, hukum acara&lt;/p&gt;","author":[{"dropping-particle":"","family":"Kisworo","given":"Budi","non-dropping-particle":"","parse-names":false,"suffix":""}],"container-title":"MIQOT: Jurnal Ilmu-ilmu Keislaman","id":"ITEM-1","issued":{"date-parts":[["2016"]]},"title":"URGENSI PENERAPAN ASAS PEMBUKTIAN TERBALIK MENURUT HUKUM ACARA ISLAM","type":"article-journal"},"uris":["http://www.mendeley.com/documents/?uuid=46518c07-5661-4323-b1e2-940293c0b958","http://www.mendeley.com/documents/?uuid=c0de5a1b-b43b-4980-8849-f4c7e4cde24c"]}],"mendeley":{"formattedCitation":"Budi Kisworo, ‘URGENSI PENERAPAN ASAS PEMBUKTIAN TERBALIK MENURUT HUKUM ACARA ISLAM’, &lt;i&gt;MIQOT: Jurnal Ilmu-Ilmu Keislaman&lt;/i&gt;, 2016 &lt;https://doi.org/10.30821/miqot.v36i1.110&gt;.","plainTextFormattedCitation":"Budi Kisworo, ‘URGENSI PENERAPAN ASAS PEMBUKTIAN TERBALIK MENURUT HUKUM ACARA ISLAM’, MIQOT: Jurnal Ilmu-Ilmu Keislaman, 2016 .","previouslyFormattedCitation":"(Kisworo, 2016)"},"properties":{"noteIndex":21},"schema":"https://github.com/citation-style-language/schema/raw/master/csl-citation.json"}</w:instrText>
      </w:r>
      <w:r>
        <w:fldChar w:fldCharType="separate"/>
      </w:r>
      <w:r w:rsidRPr="002D5186">
        <w:rPr>
          <w:noProof/>
        </w:rPr>
        <w:t xml:space="preserve">Budi Kisworo, ‘URGENSI PENERAPAN ASAS PEMBUKTIAN TERBALIK MENURUT HUKUM ACARA ISLAM’, </w:t>
      </w:r>
      <w:r w:rsidRPr="002D5186">
        <w:rPr>
          <w:i/>
          <w:noProof/>
        </w:rPr>
        <w:t>MIQOT: Jurnal Ilmu-Ilmu Keislaman</w:t>
      </w:r>
      <w:r w:rsidRPr="002D5186">
        <w:rPr>
          <w:noProof/>
        </w:rPr>
        <w:t>, 2016 &lt;https://doi.org/10.30821/miqot.v36i1.110&gt;.</w:t>
      </w:r>
      <w:r>
        <w:fldChar w:fldCharType="end"/>
      </w:r>
    </w:p>
  </w:footnote>
  <w:footnote w:id="26">
    <w:p w:rsidR="002D5186" w:rsidRDefault="002D5186" w:rsidP="003602EE">
      <w:pPr>
        <w:pStyle w:val="FootnoteText"/>
        <w:spacing w:before="120" w:after="120"/>
      </w:pPr>
      <w:r>
        <w:tab/>
      </w:r>
      <w:r>
        <w:rPr>
          <w:rStyle w:val="FootnoteReference"/>
        </w:rPr>
        <w:footnoteRef/>
      </w:r>
      <w:r>
        <w:t xml:space="preserve"> </w:t>
      </w:r>
      <w:r>
        <w:fldChar w:fldCharType="begin" w:fldLock="1"/>
      </w:r>
      <w:r>
        <w:instrText>ADDIN CSL_CITATION {"citationItems":[{"id":"ITEM-1","itemData":{"DOI":"10.21274/epis.2013.8.1.207-233","ISSN":"1907-7491","abstract":"Abstrak Korupsi merupakan salah satu kejahatan yang terorganisir dan bersifat lintas batas teritorial (transnasional). Salah satu sebabnya karena pemberantasan korupsi sangat sulit diperangi dalam sistem birokrasi yang koruptif sehingga memerlukan instrumen hukum yang luar biasa untuk mencegah dan memberantasnya. Perkembangan praktik tersebut memunculkan suatu gagasan dalam menyikapi hambatan dalam proses pembuktian korupsi. Teori pembuktian yang selama ini diakui adalah asas pembuktian beyond reasonable doubt, yang dianggap tidak bertentangan dengan prinsip praduga tak bersalah (presumption of innocence). Akan tetapi di sisi lain sering menyulitkan proses pembuktian kasus-kasus korupsi. Penerapan pembuktian terbalik mengalami banyak hambatan sehingga teori tersebut hingga kini belum bisa diaplikasikan di Indonesia karena dianggap bertentangan dengan teori dasar pembuktian. Begitu pula dalam hukum Islam, seorang hakim tidak boleh memutuskan perkara ketika tidak ada bukti. [Corruption is one of an organized wickedness and it is territorial boarder crossing (transnational). The one of cause it is hard to eliminate corruption action in the corrupted bureaucracy and it needs law instruments to prevent and to fight against it. The development of the practice stimulates an idea to conduct authentication of corruption. The admitted theory of authentication that has been used so far is the authentication principal beyond reasonable","author":[{"dropping-particle":"","family":"Yusuf","given":"Y","non-dropping-particle":"","parse-names":false,"suffix":""}],"container-title":"Epistemé: Jurnal Pengembangan Ilmu Keislaman","id":"ITEM-1","issued":{"date-parts":[["2013"]]},"title":"PENERAPAN SISTEM PEMBUKTIAN TERBALIK UNTUK KASUS KORUPSI: Kajian Antara Hukum Positif dan Hukum Islam","type":"article-journal"},"uris":["http://www.mendeley.com/documents/?uuid=44131168-1a4e-48c1-bdb8-3e244d19ad4e","http://www.mendeley.com/documents/?uuid=edc1afb0-9d74-4085-baad-60065e44aef1"]}],"mendeley":{"formattedCitation":"Y Yusuf, ‘PENERAPAN SISTEM PEMBUKTIAN TERBALIK UNTUK KASUS KORUPSI: Kajian Antara Hukum Positif Dan Hukum Islam’, &lt;i&gt;Epistemé: Jurnal Pengembangan Ilmu Keislaman&lt;/i&gt;, 2013 &lt;https://doi.org/10.21274/epis.2013.8.1.207-233&gt;.","plainTextFormattedCitation":"Y Yusuf, ‘PENERAPAN SISTEM PEMBUKTIAN TERBALIK UNTUK KASUS KORUPSI: Kajian Antara Hukum Positif Dan Hukum Islam’, Epistemé: Jurnal Pengembangan Ilmu Keislaman, 2013 .","previouslyFormattedCitation":"(Yusuf, 2013)"},"properties":{"noteIndex":22},"schema":"https://github.com/citation-style-language/schema/raw/master/csl-citation.json"}</w:instrText>
      </w:r>
      <w:r>
        <w:fldChar w:fldCharType="separate"/>
      </w:r>
      <w:r w:rsidRPr="002D5186">
        <w:rPr>
          <w:noProof/>
        </w:rPr>
        <w:t xml:space="preserve">Y Yusuf, ‘PENERAPAN SISTEM PEMBUKTIAN TERBALIK UNTUK KASUS KORUPSI: Kajian Antara Hukum Positif Dan Hukum Islam’, </w:t>
      </w:r>
      <w:r w:rsidRPr="002D5186">
        <w:rPr>
          <w:i/>
          <w:noProof/>
        </w:rPr>
        <w:t>Epistemé: Jurnal Pengembangan Ilmu Keislaman</w:t>
      </w:r>
      <w:r w:rsidRPr="002D5186">
        <w:rPr>
          <w:noProof/>
        </w:rPr>
        <w:t>, 2013 &lt;https://doi.org/10.21274/epis.2013.8.1.207-233&gt;.</w:t>
      </w:r>
      <w:r>
        <w:fldChar w:fldCharType="end"/>
      </w:r>
    </w:p>
  </w:footnote>
  <w:footnote w:id="27">
    <w:p w:rsidR="00252AAE" w:rsidRPr="003602EE" w:rsidRDefault="002D5186" w:rsidP="003F2964">
      <w:pPr>
        <w:widowControl w:val="0"/>
        <w:autoSpaceDE w:val="0"/>
        <w:autoSpaceDN w:val="0"/>
        <w:adjustRightInd w:val="0"/>
        <w:spacing w:before="120" w:after="120" w:line="240" w:lineRule="auto"/>
        <w:rPr>
          <w:rFonts w:cstheme="minorHAnsi"/>
          <w:noProof/>
          <w:sz w:val="20"/>
          <w:szCs w:val="20"/>
        </w:rPr>
      </w:pPr>
      <w:r>
        <w:tab/>
      </w:r>
      <w:r>
        <w:rPr>
          <w:rStyle w:val="FootnoteReference"/>
        </w:rPr>
        <w:footnoteRef/>
      </w:r>
      <w:r>
        <w:t xml:space="preserve"> </w:t>
      </w:r>
      <w:r w:rsidRPr="003602EE">
        <w:rPr>
          <w:rFonts w:cstheme="minorHAnsi"/>
          <w:sz w:val="20"/>
          <w:szCs w:val="20"/>
        </w:rPr>
        <w:fldChar w:fldCharType="begin" w:fldLock="1"/>
      </w:r>
      <w:r w:rsidRPr="003602EE">
        <w:rPr>
          <w:rFonts w:cstheme="minorHAnsi"/>
          <w:sz w:val="20"/>
          <w:szCs w:val="20"/>
        </w:rPr>
        <w:instrText>ADDIN CSL_CITATION {"citationItems":[{"id":"ITEM-1","itemData":{"DOI":"10.30821/miqot.v36i1.110","ISSN":"0852-0720","abstract":"&lt;p&gt;Abstrak: Islam meletakkan keadilan sebagai elemen terpenting dalam kehidupan masyarakat dan kesempurnaan keislaman seseorang terkait erat dengan komitmennya dalam menegakkan keadilan dalam kehidupan. Agar keadilan dapat ditegakkan diperlukan penguasa dan penegak hukum yang bertugas menjamin terlaksananya keadilan secara seimbang dalam masyarakat. Dalam tataran praktikal, penguasa seringkali terkendala oleh sistem pembuktian yang dianut, yakni asas praduga tak bersalah. Akibatnya, kebenaran dan keadilan sulit ditegakkan. Penulis artikel ini berargumen bahwa Islam tidak terlalu terpaku pada sistem atau asas yang digunakan penegak hukum. Sekalipun Islam mengajarkan asas praduga tak bersalah, namun juga membenarkan diterapkannya asas pembuktian terbalik. Penulis menyimpulkan bahwa teks-teks ajaran Islam dan kaedah fiqhiyah memberi peluang kepada umat Islam untuk melakukan upaya pembuktian terbalik demi tegaknya keadilan, sesuatu yang dibenarkan, bahkan ada kalanya harus dilakukan.&lt;/p&gt;&lt;p&gt;&lt;br /&gt;Abstract: The Exigency of the Application of Reversal Burden of Proof Principle in Islamic Law Procedure. Islam places justice as an important element in social life, and the perfection of ones’ islamicity is closely related to his or her commitment in doing justice into practice. In order to preserve justice government and legal authorities are needed guaranteeing that justice is kept upright in society. At the practical level, the authority has always faced with the system of proof being presumed, that is the principle of reversal burden of proof, and thus justice is difficult to be fulfilled. The author argues that Islam has not been confined into system and principle used by legal authorities. Although Islam introduces the principle of innocence, it also acknowledges the application of reversal burden of proof principle. The author concludes that the texts of Islamic teachings and Islamic legal maxim provide room for the Muslim community to exercise reversal burden of proof to maintain justice, something that is permissible if not a necessity to be applied.&lt;/p&gt;&lt;p&gt;&lt;br /&gt;Kata Kunci: keadilan, hukum Islam, pembuktian terbalik, hukum acara&lt;/p&gt;","author":[{"dropping-particle":"","family":"Kisworo","given":"Budi","non-dropping-particle":"","parse-names":false,"suffix":""}],"container-title":"MIQOT: Jurnal Ilmu-ilmu Keislaman","id":"ITEM-1","issued":{"date-parts":[["2016"]]},"title":"URGENSI PENERAPAN ASAS PEMBUKTIAN TERBALIK MENURUT HUKUM ACARA ISLAM","type":"article-journal"},"uris":["http://www.mendeley.com/documents/?uuid=c0de5a1b-b43b-4980-8849-f4c7e4cde24c"]}],"mendeley":{"formattedCitation":"Kisworo.","plainTextFormattedCitation":"Kisworo.","previouslyFormattedCitation":"(Kisworo, 2016)"},"properties":{"noteIndex":23},"schema":"https://github.com/citation-style-language/schema/raw/master/csl-citation.json"}</w:instrText>
      </w:r>
      <w:r w:rsidRPr="003602EE">
        <w:rPr>
          <w:rFonts w:cstheme="minorHAnsi"/>
          <w:sz w:val="20"/>
          <w:szCs w:val="20"/>
        </w:rPr>
        <w:fldChar w:fldCharType="separate"/>
      </w:r>
      <w:r w:rsidRPr="003602EE">
        <w:rPr>
          <w:rFonts w:cstheme="minorHAnsi"/>
          <w:noProof/>
          <w:sz w:val="20"/>
          <w:szCs w:val="20"/>
        </w:rPr>
        <w:t>Kisworo.</w:t>
      </w:r>
      <w:r w:rsidRPr="003602EE">
        <w:rPr>
          <w:rFonts w:cstheme="minorHAnsi"/>
          <w:sz w:val="20"/>
          <w:szCs w:val="20"/>
        </w:rPr>
        <w:fldChar w:fldCharType="end"/>
      </w:r>
      <w:r w:rsidR="00252AAE" w:rsidRPr="003602EE">
        <w:rPr>
          <w:rFonts w:cstheme="minorHAnsi"/>
          <w:noProof/>
          <w:sz w:val="20"/>
          <w:szCs w:val="20"/>
        </w:rPr>
        <w:t xml:space="preserve"> Budi, ‘URGENSI PENERAPAN ASAS PEMBUKTIAN TERBALIK MENURUT HUKUM ACARA ISLAM’, </w:t>
      </w:r>
      <w:r w:rsidR="00252AAE" w:rsidRPr="003602EE">
        <w:rPr>
          <w:rFonts w:cstheme="minorHAnsi"/>
          <w:i/>
          <w:iCs/>
          <w:noProof/>
          <w:sz w:val="20"/>
          <w:szCs w:val="20"/>
        </w:rPr>
        <w:t>MIQOT: Jurnal Ilmu-Ilmu Keislaman</w:t>
      </w:r>
      <w:r w:rsidR="00252AAE" w:rsidRPr="003602EE">
        <w:rPr>
          <w:rFonts w:cstheme="minorHAnsi"/>
          <w:noProof/>
          <w:sz w:val="20"/>
          <w:szCs w:val="20"/>
        </w:rPr>
        <w:t>, 2016 &lt;https://doi.org/10.30821/miqot.v36i1.110&gt;</w:t>
      </w:r>
    </w:p>
    <w:p w:rsidR="002D5186" w:rsidRPr="003602EE" w:rsidRDefault="002D5186">
      <w:pPr>
        <w:pStyle w:val="FootnoteText"/>
        <w:rPr>
          <w:rFonts w:cstheme="minorHAnsi"/>
        </w:rPr>
      </w:pPr>
    </w:p>
  </w:footnote>
  <w:footnote w:id="28">
    <w:p w:rsidR="00C47B87" w:rsidRDefault="00C47B87">
      <w:pPr>
        <w:pStyle w:val="FootnoteText"/>
      </w:pPr>
      <w:r>
        <w:tab/>
      </w:r>
      <w:r>
        <w:rPr>
          <w:rStyle w:val="FootnoteReference"/>
        </w:rPr>
        <w:footnoteRef/>
      </w:r>
      <w:r>
        <w:t xml:space="preserve"> Kementerian Agama RI., </w:t>
      </w:r>
      <w:r w:rsidRPr="00C47B87">
        <w:rPr>
          <w:i/>
          <w:iCs/>
        </w:rPr>
        <w:t>Al-Qur’an dan Terjemahnya</w:t>
      </w:r>
      <w:r>
        <w:t xml:space="preserve">, h. </w:t>
      </w:r>
      <w:r w:rsidR="00780E66">
        <w:t>321</w:t>
      </w:r>
    </w:p>
  </w:footnote>
  <w:footnote w:id="29">
    <w:p w:rsidR="002D5186" w:rsidRPr="009E5B04" w:rsidRDefault="002D5186" w:rsidP="009E5B04">
      <w:pPr>
        <w:widowControl w:val="0"/>
        <w:autoSpaceDE w:val="0"/>
        <w:autoSpaceDN w:val="0"/>
        <w:adjustRightInd w:val="0"/>
        <w:spacing w:line="240" w:lineRule="auto"/>
        <w:ind w:left="480" w:hanging="480"/>
        <w:rPr>
          <w:rFonts w:cstheme="minorHAnsi"/>
          <w:noProof/>
          <w:sz w:val="20"/>
          <w:szCs w:val="20"/>
        </w:rPr>
      </w:pPr>
      <w:r>
        <w:tab/>
      </w:r>
      <w:r>
        <w:rPr>
          <w:rStyle w:val="FootnoteReference"/>
        </w:rPr>
        <w:footnoteRef/>
      </w:r>
      <w:r>
        <w:t xml:space="preserve"> </w:t>
      </w:r>
      <w:r>
        <w:fldChar w:fldCharType="begin" w:fldLock="1"/>
      </w:r>
      <w:r>
        <w:instrText>ADDIN CSL_CITATION {"citationItems":[{"id":"ITEM-1","itemData":{"DOI":"10.30821/miqot.v36i1.110","ISSN":"0852-0720","abstract":"&lt;p&gt;Abstrak: Islam meletakkan keadilan sebagai elemen terpenting dalam kehidupan masyarakat dan kesempurnaan keislaman seseorang terkait erat dengan komitmennya dalam menegakkan keadilan dalam kehidupan. Agar keadilan dapat ditegakkan diperlukan penguasa dan penegak hukum yang bertugas menjamin terlaksananya keadilan secara seimbang dalam masyarakat. Dalam tataran praktikal, penguasa seringkali terkendala oleh sistem pembuktian yang dianut, yakni asas praduga tak bersalah. Akibatnya, kebenaran dan keadilan sulit ditegakkan. Penulis artikel ini berargumen bahwa Islam tidak terlalu terpaku pada sistem atau asas yang digunakan penegak hukum. Sekalipun Islam mengajarkan asas praduga tak bersalah, namun juga membenarkan diterapkannya asas pembuktian terbalik. Penulis menyimpulkan bahwa teks-teks ajaran Islam dan kaedah fiqhiyah memberi peluang kepada umat Islam untuk melakukan upaya pembuktian terbalik demi tegaknya keadilan, sesuatu yang dibenarkan, bahkan ada kalanya harus dilakukan.&lt;/p&gt;&lt;p&gt;&lt;br /&gt;Abstract: The Exigency of the Application of Reversal Burden of Proof Principle in Islamic Law Procedure. Islam places justice as an important element in social life, and the perfection of ones’ islamicity is closely related to his or her commitment in doing justice into practice. In order to preserve justice government and legal authorities are needed guaranteeing that justice is kept upright in society. At the practical level, the authority has always faced with the system of proof being presumed, that is the principle of reversal burden of proof, and thus justice is difficult to be fulfilled. The author argues that Islam has not been confined into system and principle used by legal authorities. Although Islam introduces the principle of innocence, it also acknowledges the application of reversal burden of proof principle. The author concludes that the texts of Islamic teachings and Islamic legal maxim provide room for the Muslim community to exercise reversal burden of proof to maintain justice, something that is permissible if not a necessity to be applied.&lt;/p&gt;&lt;p&gt;&lt;br /&gt;Kata Kunci: keadilan, hukum Islam, pembuktian terbalik, hukum acara&lt;/p&gt;","author":[{"dropping-particle":"","family":"Kisworo","given":"Budi","non-dropping-particle":"","parse-names":false,"suffix":""}],"container-title":"MIQOT: Jurnal Ilmu-ilmu Keislaman","id":"ITEM-1","issued":{"date-parts":[["2016"]]},"title":"URGENSI PENERAPAN ASAS PEMBUKTIAN TERBALIK MENURUT HUKUM ACARA ISLAM","type":"article-journal"},"uris":["http://www.mendeley.com/documents/?uuid=c0de5a1b-b43b-4980-8849-f4c7e4cde24c"]}],"mendeley":{"formattedCitation":"Kisworo.","plainTextFormattedCitation":"Kisworo.","previouslyFormattedCitation":"(Kisworo, 2016)"},"properties":{"noteIndex":24},"schema":"https://github.com/citation-style-language/schema/raw/master/csl-citation.json"}</w:instrText>
      </w:r>
      <w:r>
        <w:fldChar w:fldCharType="separate"/>
      </w:r>
      <w:r w:rsidRPr="002D5186">
        <w:rPr>
          <w:noProof/>
        </w:rPr>
        <w:t>Kisworo.</w:t>
      </w:r>
      <w:r>
        <w:fldChar w:fldCharType="end"/>
      </w:r>
      <w:r w:rsidR="00082AE1" w:rsidRPr="00082AE1">
        <w:rPr>
          <w:rFonts w:ascii="Times New Roman" w:hAnsi="Times New Roman" w:cs="Times New Roman"/>
          <w:noProof/>
          <w:sz w:val="24"/>
          <w:szCs w:val="24"/>
        </w:rPr>
        <w:t xml:space="preserve"> </w:t>
      </w:r>
      <w:r w:rsidR="00082AE1" w:rsidRPr="002D5186">
        <w:rPr>
          <w:rFonts w:ascii="Times New Roman" w:hAnsi="Times New Roman" w:cs="Times New Roman"/>
          <w:noProof/>
          <w:sz w:val="24"/>
          <w:szCs w:val="24"/>
        </w:rPr>
        <w:t>Budi, ‘</w:t>
      </w:r>
      <w:r w:rsidR="00082AE1" w:rsidRPr="00082AE1">
        <w:rPr>
          <w:rFonts w:cstheme="minorHAnsi"/>
          <w:noProof/>
          <w:sz w:val="20"/>
          <w:szCs w:val="20"/>
        </w:rPr>
        <w:t xml:space="preserve">URGENSI PENERAPAN ASAS PEMBUKTIAN TERBALIK MENURUT HUKUM ACARA ISLAM’, </w:t>
      </w:r>
      <w:r w:rsidR="00082AE1" w:rsidRPr="00082AE1">
        <w:rPr>
          <w:rFonts w:cstheme="minorHAnsi"/>
          <w:i/>
          <w:iCs/>
          <w:noProof/>
          <w:sz w:val="20"/>
          <w:szCs w:val="20"/>
        </w:rPr>
        <w:t>MIQOT: Jurnal Ilmu-Ilmu Keislaman</w:t>
      </w:r>
      <w:r w:rsidR="00082AE1" w:rsidRPr="00082AE1">
        <w:rPr>
          <w:rFonts w:cstheme="minorHAnsi"/>
          <w:noProof/>
          <w:sz w:val="20"/>
          <w:szCs w:val="20"/>
        </w:rPr>
        <w:t>, 2016 &lt;https://doi.org/10.30821/miqot.v36i1.110&gt;</w:t>
      </w:r>
    </w:p>
  </w:footnote>
  <w:footnote w:id="30">
    <w:p w:rsidR="009E5B04" w:rsidRDefault="009E5B04" w:rsidP="009E5B04">
      <w:pPr>
        <w:pStyle w:val="FootnoteText"/>
        <w:ind w:left="426" w:hanging="426"/>
      </w:pPr>
      <w:r>
        <w:tab/>
      </w:r>
      <w:r>
        <w:rPr>
          <w:rStyle w:val="FootnoteReference"/>
        </w:rPr>
        <w:footnoteRef/>
      </w:r>
      <w:r>
        <w:t xml:space="preserve"> Al-Baihaqi, </w:t>
      </w:r>
      <w:r w:rsidRPr="002061AA">
        <w:rPr>
          <w:i/>
          <w:iCs/>
        </w:rPr>
        <w:t>al-Sunanul Kubra</w:t>
      </w:r>
      <w:r>
        <w:t xml:space="preserve"> </w:t>
      </w:r>
      <w:r w:rsidRPr="009E5B04">
        <w:rPr>
          <w:rFonts w:ascii="Times New Roman" w:hAnsi="Times New Roman" w:cs="Times New Roman"/>
          <w:color w:val="040402"/>
          <w:shd w:val="clear" w:color="auto" w:fill="FFFEFC"/>
        </w:rPr>
        <w:t>(X/252, V/331-332)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81B3C"/>
    <w:multiLevelType w:val="multilevel"/>
    <w:tmpl w:val="0CA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2D"/>
    <w:rsid w:val="00003641"/>
    <w:rsid w:val="0002179E"/>
    <w:rsid w:val="00051949"/>
    <w:rsid w:val="000610A4"/>
    <w:rsid w:val="000615E6"/>
    <w:rsid w:val="00066E95"/>
    <w:rsid w:val="0007578E"/>
    <w:rsid w:val="00082AE1"/>
    <w:rsid w:val="000974B9"/>
    <w:rsid w:val="000A1E06"/>
    <w:rsid w:val="000A625F"/>
    <w:rsid w:val="000B0127"/>
    <w:rsid w:val="000B7DE0"/>
    <w:rsid w:val="000C1046"/>
    <w:rsid w:val="000C1128"/>
    <w:rsid w:val="000C457A"/>
    <w:rsid w:val="000E630F"/>
    <w:rsid w:val="000F309C"/>
    <w:rsid w:val="000F416A"/>
    <w:rsid w:val="00105C9F"/>
    <w:rsid w:val="00115F14"/>
    <w:rsid w:val="0012336B"/>
    <w:rsid w:val="00135424"/>
    <w:rsid w:val="0015057B"/>
    <w:rsid w:val="001601A0"/>
    <w:rsid w:val="00175471"/>
    <w:rsid w:val="00176086"/>
    <w:rsid w:val="00186575"/>
    <w:rsid w:val="001A51C3"/>
    <w:rsid w:val="001B4515"/>
    <w:rsid w:val="001D0C29"/>
    <w:rsid w:val="001D1D81"/>
    <w:rsid w:val="001E2DD3"/>
    <w:rsid w:val="001E580F"/>
    <w:rsid w:val="00201E9C"/>
    <w:rsid w:val="002061AA"/>
    <w:rsid w:val="00224EA4"/>
    <w:rsid w:val="00230BF6"/>
    <w:rsid w:val="002328FD"/>
    <w:rsid w:val="00234A4C"/>
    <w:rsid w:val="002440E2"/>
    <w:rsid w:val="002473F6"/>
    <w:rsid w:val="00252AAE"/>
    <w:rsid w:val="00265064"/>
    <w:rsid w:val="00265CC7"/>
    <w:rsid w:val="00266B4E"/>
    <w:rsid w:val="00283163"/>
    <w:rsid w:val="00290056"/>
    <w:rsid w:val="002908D4"/>
    <w:rsid w:val="002B444A"/>
    <w:rsid w:val="002B66D3"/>
    <w:rsid w:val="002C243E"/>
    <w:rsid w:val="002C4A0C"/>
    <w:rsid w:val="002D5186"/>
    <w:rsid w:val="002E3A79"/>
    <w:rsid w:val="002F6285"/>
    <w:rsid w:val="003045C0"/>
    <w:rsid w:val="00307D74"/>
    <w:rsid w:val="0031225C"/>
    <w:rsid w:val="00315274"/>
    <w:rsid w:val="00316628"/>
    <w:rsid w:val="003206DE"/>
    <w:rsid w:val="00322A7F"/>
    <w:rsid w:val="00334987"/>
    <w:rsid w:val="00340129"/>
    <w:rsid w:val="00343BF2"/>
    <w:rsid w:val="00353068"/>
    <w:rsid w:val="003602EE"/>
    <w:rsid w:val="00362A7C"/>
    <w:rsid w:val="00375896"/>
    <w:rsid w:val="00385997"/>
    <w:rsid w:val="003C1D87"/>
    <w:rsid w:val="003E4EA9"/>
    <w:rsid w:val="003F2964"/>
    <w:rsid w:val="003F43B6"/>
    <w:rsid w:val="00401587"/>
    <w:rsid w:val="00406084"/>
    <w:rsid w:val="00407E87"/>
    <w:rsid w:val="004108C0"/>
    <w:rsid w:val="00430989"/>
    <w:rsid w:val="00437C07"/>
    <w:rsid w:val="00453B39"/>
    <w:rsid w:val="00460CA9"/>
    <w:rsid w:val="00467CA3"/>
    <w:rsid w:val="00474D58"/>
    <w:rsid w:val="004945E5"/>
    <w:rsid w:val="004A4DEA"/>
    <w:rsid w:val="004A5744"/>
    <w:rsid w:val="004B351E"/>
    <w:rsid w:val="004B7306"/>
    <w:rsid w:val="00502EED"/>
    <w:rsid w:val="005052FB"/>
    <w:rsid w:val="00543F9C"/>
    <w:rsid w:val="00544809"/>
    <w:rsid w:val="0055035F"/>
    <w:rsid w:val="005823EC"/>
    <w:rsid w:val="00586B72"/>
    <w:rsid w:val="00587993"/>
    <w:rsid w:val="0059624B"/>
    <w:rsid w:val="00596CEA"/>
    <w:rsid w:val="005C502C"/>
    <w:rsid w:val="005C6433"/>
    <w:rsid w:val="005D32BA"/>
    <w:rsid w:val="005D4CC7"/>
    <w:rsid w:val="00694DA2"/>
    <w:rsid w:val="006A4468"/>
    <w:rsid w:val="006C0792"/>
    <w:rsid w:val="006C364A"/>
    <w:rsid w:val="006C6673"/>
    <w:rsid w:val="006D3A5F"/>
    <w:rsid w:val="006E084F"/>
    <w:rsid w:val="007011F9"/>
    <w:rsid w:val="0070238F"/>
    <w:rsid w:val="007111A0"/>
    <w:rsid w:val="007176DE"/>
    <w:rsid w:val="00724AE1"/>
    <w:rsid w:val="00724CE2"/>
    <w:rsid w:val="00730116"/>
    <w:rsid w:val="00730746"/>
    <w:rsid w:val="00735035"/>
    <w:rsid w:val="007516C9"/>
    <w:rsid w:val="007661EF"/>
    <w:rsid w:val="00780E66"/>
    <w:rsid w:val="00785D1A"/>
    <w:rsid w:val="007C5E1E"/>
    <w:rsid w:val="007E79DB"/>
    <w:rsid w:val="007F3718"/>
    <w:rsid w:val="00804D30"/>
    <w:rsid w:val="008306AA"/>
    <w:rsid w:val="008329A9"/>
    <w:rsid w:val="0083603B"/>
    <w:rsid w:val="008413B9"/>
    <w:rsid w:val="00841FD6"/>
    <w:rsid w:val="0084315F"/>
    <w:rsid w:val="00850B3D"/>
    <w:rsid w:val="008536C9"/>
    <w:rsid w:val="00854186"/>
    <w:rsid w:val="008948F5"/>
    <w:rsid w:val="008A343E"/>
    <w:rsid w:val="008A501E"/>
    <w:rsid w:val="008B6724"/>
    <w:rsid w:val="008B6B28"/>
    <w:rsid w:val="008C0945"/>
    <w:rsid w:val="008E283C"/>
    <w:rsid w:val="008E2AC1"/>
    <w:rsid w:val="008E3A5B"/>
    <w:rsid w:val="008E429B"/>
    <w:rsid w:val="008F3FB4"/>
    <w:rsid w:val="0090729A"/>
    <w:rsid w:val="00910086"/>
    <w:rsid w:val="009105B0"/>
    <w:rsid w:val="00920308"/>
    <w:rsid w:val="00933AE6"/>
    <w:rsid w:val="0095530D"/>
    <w:rsid w:val="00963070"/>
    <w:rsid w:val="009900E1"/>
    <w:rsid w:val="009976E4"/>
    <w:rsid w:val="009D04D1"/>
    <w:rsid w:val="009D0CAC"/>
    <w:rsid w:val="009E5B04"/>
    <w:rsid w:val="009E7EAD"/>
    <w:rsid w:val="009F34BE"/>
    <w:rsid w:val="00A04FB9"/>
    <w:rsid w:val="00A2586C"/>
    <w:rsid w:val="00A27367"/>
    <w:rsid w:val="00A44150"/>
    <w:rsid w:val="00A50407"/>
    <w:rsid w:val="00A52BBC"/>
    <w:rsid w:val="00A845D4"/>
    <w:rsid w:val="00AA50D5"/>
    <w:rsid w:val="00AC4332"/>
    <w:rsid w:val="00AD2D85"/>
    <w:rsid w:val="00AE5A85"/>
    <w:rsid w:val="00AF311D"/>
    <w:rsid w:val="00B04FE8"/>
    <w:rsid w:val="00B203D6"/>
    <w:rsid w:val="00B231B7"/>
    <w:rsid w:val="00B30E25"/>
    <w:rsid w:val="00B506C2"/>
    <w:rsid w:val="00B6583B"/>
    <w:rsid w:val="00B74C73"/>
    <w:rsid w:val="00B76153"/>
    <w:rsid w:val="00B821F8"/>
    <w:rsid w:val="00B9183E"/>
    <w:rsid w:val="00B95247"/>
    <w:rsid w:val="00BA066F"/>
    <w:rsid w:val="00BA3432"/>
    <w:rsid w:val="00BB0840"/>
    <w:rsid w:val="00BB15F8"/>
    <w:rsid w:val="00BE3C3F"/>
    <w:rsid w:val="00BE693B"/>
    <w:rsid w:val="00BF16B2"/>
    <w:rsid w:val="00BF27CF"/>
    <w:rsid w:val="00C12FD4"/>
    <w:rsid w:val="00C15AF6"/>
    <w:rsid w:val="00C47B87"/>
    <w:rsid w:val="00C605AB"/>
    <w:rsid w:val="00C6423D"/>
    <w:rsid w:val="00C70E7F"/>
    <w:rsid w:val="00CA41A9"/>
    <w:rsid w:val="00CA729F"/>
    <w:rsid w:val="00CC6888"/>
    <w:rsid w:val="00CE6D84"/>
    <w:rsid w:val="00CF67F1"/>
    <w:rsid w:val="00CF7C90"/>
    <w:rsid w:val="00D1165E"/>
    <w:rsid w:val="00D1693F"/>
    <w:rsid w:val="00D357CA"/>
    <w:rsid w:val="00D365D2"/>
    <w:rsid w:val="00D36A5E"/>
    <w:rsid w:val="00D457ED"/>
    <w:rsid w:val="00D46994"/>
    <w:rsid w:val="00D47CAE"/>
    <w:rsid w:val="00D60529"/>
    <w:rsid w:val="00D82476"/>
    <w:rsid w:val="00D8410A"/>
    <w:rsid w:val="00D96DCE"/>
    <w:rsid w:val="00DA0982"/>
    <w:rsid w:val="00DB04E5"/>
    <w:rsid w:val="00DB0BC8"/>
    <w:rsid w:val="00DB0DAA"/>
    <w:rsid w:val="00DC21D5"/>
    <w:rsid w:val="00DC271D"/>
    <w:rsid w:val="00DD7AA1"/>
    <w:rsid w:val="00DE5BA4"/>
    <w:rsid w:val="00E10D7C"/>
    <w:rsid w:val="00E429B5"/>
    <w:rsid w:val="00E5113F"/>
    <w:rsid w:val="00E72A20"/>
    <w:rsid w:val="00E75933"/>
    <w:rsid w:val="00EA5B85"/>
    <w:rsid w:val="00ED1AB4"/>
    <w:rsid w:val="00EE6FBB"/>
    <w:rsid w:val="00F031A0"/>
    <w:rsid w:val="00F17B5F"/>
    <w:rsid w:val="00F217E6"/>
    <w:rsid w:val="00F21A2D"/>
    <w:rsid w:val="00F433F6"/>
    <w:rsid w:val="00F51B1C"/>
    <w:rsid w:val="00F54C97"/>
    <w:rsid w:val="00F70E1B"/>
    <w:rsid w:val="00F83CA4"/>
    <w:rsid w:val="00F87A5D"/>
    <w:rsid w:val="00FB0D87"/>
    <w:rsid w:val="00FB54F4"/>
    <w:rsid w:val="00FD6BBA"/>
    <w:rsid w:val="00FE4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1A2D"/>
    <w:pPr>
      <w:spacing w:after="200" w:line="276" w:lineRule="auto"/>
      <w:ind w:left="720"/>
      <w:contextualSpacing/>
    </w:pPr>
  </w:style>
  <w:style w:type="character" w:customStyle="1" w:styleId="ListParagraphChar">
    <w:name w:val="List Paragraph Char"/>
    <w:link w:val="ListParagraph"/>
    <w:uiPriority w:val="34"/>
    <w:rsid w:val="00F21A2D"/>
  </w:style>
  <w:style w:type="paragraph" w:styleId="FootnoteText">
    <w:name w:val="footnote text"/>
    <w:aliases w:val="list 2"/>
    <w:basedOn w:val="Normal"/>
    <w:link w:val="FootnoteTextChar"/>
    <w:uiPriority w:val="99"/>
    <w:unhideWhenUsed/>
    <w:qFormat/>
    <w:rsid w:val="00353068"/>
    <w:pPr>
      <w:spacing w:after="0" w:line="240" w:lineRule="auto"/>
    </w:pPr>
    <w:rPr>
      <w:sz w:val="20"/>
      <w:szCs w:val="20"/>
    </w:rPr>
  </w:style>
  <w:style w:type="character" w:customStyle="1" w:styleId="FootnoteTextChar">
    <w:name w:val="Footnote Text Char"/>
    <w:aliases w:val="list 2 Char"/>
    <w:basedOn w:val="DefaultParagraphFont"/>
    <w:link w:val="FootnoteText"/>
    <w:uiPriority w:val="99"/>
    <w:rsid w:val="00353068"/>
    <w:rPr>
      <w:sz w:val="20"/>
      <w:szCs w:val="20"/>
    </w:rPr>
  </w:style>
  <w:style w:type="character" w:styleId="FootnoteReference">
    <w:name w:val="footnote reference"/>
    <w:basedOn w:val="DefaultParagraphFont"/>
    <w:semiHidden/>
    <w:unhideWhenUsed/>
    <w:rsid w:val="00353068"/>
    <w:rPr>
      <w:vertAlign w:val="superscript"/>
    </w:rPr>
  </w:style>
  <w:style w:type="character" w:styleId="Strong">
    <w:name w:val="Strong"/>
    <w:basedOn w:val="DefaultParagraphFont"/>
    <w:uiPriority w:val="22"/>
    <w:qFormat/>
    <w:rsid w:val="00850B3D"/>
    <w:rPr>
      <w:b/>
      <w:bCs/>
    </w:rPr>
  </w:style>
  <w:style w:type="character" w:styleId="Emphasis">
    <w:name w:val="Emphasis"/>
    <w:basedOn w:val="DefaultParagraphFont"/>
    <w:uiPriority w:val="20"/>
    <w:qFormat/>
    <w:rsid w:val="00850B3D"/>
    <w:rPr>
      <w:i/>
      <w:iCs/>
    </w:rPr>
  </w:style>
  <w:style w:type="paragraph" w:styleId="Header">
    <w:name w:val="header"/>
    <w:basedOn w:val="Normal"/>
    <w:link w:val="HeaderChar"/>
    <w:uiPriority w:val="99"/>
    <w:unhideWhenUsed/>
    <w:rsid w:val="00F8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A4"/>
  </w:style>
  <w:style w:type="paragraph" w:styleId="Footer">
    <w:name w:val="footer"/>
    <w:basedOn w:val="Normal"/>
    <w:link w:val="FooterChar"/>
    <w:uiPriority w:val="99"/>
    <w:unhideWhenUsed/>
    <w:rsid w:val="00F8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A4"/>
  </w:style>
  <w:style w:type="paragraph" w:styleId="HTMLPreformatted">
    <w:name w:val="HTML Preformatted"/>
    <w:basedOn w:val="Normal"/>
    <w:link w:val="HTMLPreformattedChar"/>
    <w:uiPriority w:val="99"/>
    <w:unhideWhenUsed/>
    <w:rsid w:val="00D3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A5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1A2D"/>
    <w:pPr>
      <w:spacing w:after="200" w:line="276" w:lineRule="auto"/>
      <w:ind w:left="720"/>
      <w:contextualSpacing/>
    </w:pPr>
  </w:style>
  <w:style w:type="character" w:customStyle="1" w:styleId="ListParagraphChar">
    <w:name w:val="List Paragraph Char"/>
    <w:link w:val="ListParagraph"/>
    <w:uiPriority w:val="34"/>
    <w:rsid w:val="00F21A2D"/>
  </w:style>
  <w:style w:type="paragraph" w:styleId="FootnoteText">
    <w:name w:val="footnote text"/>
    <w:aliases w:val="list 2"/>
    <w:basedOn w:val="Normal"/>
    <w:link w:val="FootnoteTextChar"/>
    <w:uiPriority w:val="99"/>
    <w:unhideWhenUsed/>
    <w:qFormat/>
    <w:rsid w:val="00353068"/>
    <w:pPr>
      <w:spacing w:after="0" w:line="240" w:lineRule="auto"/>
    </w:pPr>
    <w:rPr>
      <w:sz w:val="20"/>
      <w:szCs w:val="20"/>
    </w:rPr>
  </w:style>
  <w:style w:type="character" w:customStyle="1" w:styleId="FootnoteTextChar">
    <w:name w:val="Footnote Text Char"/>
    <w:aliases w:val="list 2 Char"/>
    <w:basedOn w:val="DefaultParagraphFont"/>
    <w:link w:val="FootnoteText"/>
    <w:uiPriority w:val="99"/>
    <w:rsid w:val="00353068"/>
    <w:rPr>
      <w:sz w:val="20"/>
      <w:szCs w:val="20"/>
    </w:rPr>
  </w:style>
  <w:style w:type="character" w:styleId="FootnoteReference">
    <w:name w:val="footnote reference"/>
    <w:basedOn w:val="DefaultParagraphFont"/>
    <w:semiHidden/>
    <w:unhideWhenUsed/>
    <w:rsid w:val="00353068"/>
    <w:rPr>
      <w:vertAlign w:val="superscript"/>
    </w:rPr>
  </w:style>
  <w:style w:type="character" w:styleId="Strong">
    <w:name w:val="Strong"/>
    <w:basedOn w:val="DefaultParagraphFont"/>
    <w:uiPriority w:val="22"/>
    <w:qFormat/>
    <w:rsid w:val="00850B3D"/>
    <w:rPr>
      <w:b/>
      <w:bCs/>
    </w:rPr>
  </w:style>
  <w:style w:type="character" w:styleId="Emphasis">
    <w:name w:val="Emphasis"/>
    <w:basedOn w:val="DefaultParagraphFont"/>
    <w:uiPriority w:val="20"/>
    <w:qFormat/>
    <w:rsid w:val="00850B3D"/>
    <w:rPr>
      <w:i/>
      <w:iCs/>
    </w:rPr>
  </w:style>
  <w:style w:type="paragraph" w:styleId="Header">
    <w:name w:val="header"/>
    <w:basedOn w:val="Normal"/>
    <w:link w:val="HeaderChar"/>
    <w:uiPriority w:val="99"/>
    <w:unhideWhenUsed/>
    <w:rsid w:val="00F8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A4"/>
  </w:style>
  <w:style w:type="paragraph" w:styleId="Footer">
    <w:name w:val="footer"/>
    <w:basedOn w:val="Normal"/>
    <w:link w:val="FooterChar"/>
    <w:uiPriority w:val="99"/>
    <w:unhideWhenUsed/>
    <w:rsid w:val="00F8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A4"/>
  </w:style>
  <w:style w:type="paragraph" w:styleId="HTMLPreformatted">
    <w:name w:val="HTML Preformatted"/>
    <w:basedOn w:val="Normal"/>
    <w:link w:val="HTMLPreformattedChar"/>
    <w:uiPriority w:val="99"/>
    <w:unhideWhenUsed/>
    <w:rsid w:val="00D3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A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6401">
      <w:bodyDiv w:val="1"/>
      <w:marLeft w:val="0"/>
      <w:marRight w:val="0"/>
      <w:marTop w:val="0"/>
      <w:marBottom w:val="0"/>
      <w:divBdr>
        <w:top w:val="none" w:sz="0" w:space="0" w:color="auto"/>
        <w:left w:val="none" w:sz="0" w:space="0" w:color="auto"/>
        <w:bottom w:val="none" w:sz="0" w:space="0" w:color="auto"/>
        <w:right w:val="none" w:sz="0" w:space="0" w:color="auto"/>
      </w:divBdr>
    </w:div>
    <w:div w:id="652609904">
      <w:bodyDiv w:val="1"/>
      <w:marLeft w:val="0"/>
      <w:marRight w:val="0"/>
      <w:marTop w:val="0"/>
      <w:marBottom w:val="0"/>
      <w:divBdr>
        <w:top w:val="none" w:sz="0" w:space="0" w:color="auto"/>
        <w:left w:val="none" w:sz="0" w:space="0" w:color="auto"/>
        <w:bottom w:val="none" w:sz="0" w:space="0" w:color="auto"/>
        <w:right w:val="none" w:sz="0" w:space="0" w:color="auto"/>
      </w:divBdr>
      <w:divsChild>
        <w:div w:id="754205056">
          <w:marLeft w:val="600"/>
          <w:marRight w:val="0"/>
          <w:marTop w:val="0"/>
          <w:marBottom w:val="0"/>
          <w:divBdr>
            <w:top w:val="none" w:sz="0" w:space="0" w:color="auto"/>
            <w:left w:val="none" w:sz="0" w:space="0" w:color="auto"/>
            <w:bottom w:val="none" w:sz="0" w:space="0" w:color="auto"/>
            <w:right w:val="none" w:sz="0" w:space="0" w:color="auto"/>
          </w:divBdr>
        </w:div>
        <w:div w:id="1032539406">
          <w:marLeft w:val="0"/>
          <w:marRight w:val="0"/>
          <w:marTop w:val="0"/>
          <w:marBottom w:val="0"/>
          <w:divBdr>
            <w:top w:val="none" w:sz="0" w:space="0" w:color="auto"/>
            <w:left w:val="none" w:sz="0" w:space="0" w:color="auto"/>
            <w:bottom w:val="none" w:sz="0" w:space="0" w:color="auto"/>
            <w:right w:val="none" w:sz="0" w:space="0" w:color="auto"/>
          </w:divBdr>
        </w:div>
      </w:divsChild>
    </w:div>
    <w:div w:id="814369412">
      <w:bodyDiv w:val="1"/>
      <w:marLeft w:val="0"/>
      <w:marRight w:val="0"/>
      <w:marTop w:val="0"/>
      <w:marBottom w:val="0"/>
      <w:divBdr>
        <w:top w:val="none" w:sz="0" w:space="0" w:color="auto"/>
        <w:left w:val="none" w:sz="0" w:space="0" w:color="auto"/>
        <w:bottom w:val="none" w:sz="0" w:space="0" w:color="auto"/>
        <w:right w:val="none" w:sz="0" w:space="0" w:color="auto"/>
      </w:divBdr>
      <w:divsChild>
        <w:div w:id="919826786">
          <w:marLeft w:val="600"/>
          <w:marRight w:val="0"/>
          <w:marTop w:val="0"/>
          <w:marBottom w:val="0"/>
          <w:divBdr>
            <w:top w:val="none" w:sz="0" w:space="0" w:color="auto"/>
            <w:left w:val="none" w:sz="0" w:space="0" w:color="auto"/>
            <w:bottom w:val="none" w:sz="0" w:space="0" w:color="auto"/>
            <w:right w:val="none" w:sz="0" w:space="0" w:color="auto"/>
          </w:divBdr>
        </w:div>
        <w:div w:id="1498156051">
          <w:marLeft w:val="600"/>
          <w:marRight w:val="0"/>
          <w:marTop w:val="0"/>
          <w:marBottom w:val="0"/>
          <w:divBdr>
            <w:top w:val="none" w:sz="0" w:space="0" w:color="auto"/>
            <w:left w:val="none" w:sz="0" w:space="0" w:color="auto"/>
            <w:bottom w:val="none" w:sz="0" w:space="0" w:color="auto"/>
            <w:right w:val="none" w:sz="0" w:space="0" w:color="auto"/>
          </w:divBdr>
        </w:div>
      </w:divsChild>
    </w:div>
    <w:div w:id="13729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F2E4-5C6F-4CC2-9D03-66CEAA3C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14</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Hamzah Hasan</dc:creator>
  <cp:keywords/>
  <dc:description/>
  <cp:lastModifiedBy>USER</cp:lastModifiedBy>
  <cp:revision>151</cp:revision>
  <dcterms:created xsi:type="dcterms:W3CDTF">2020-04-06T23:47:00Z</dcterms:created>
  <dcterms:modified xsi:type="dcterms:W3CDTF">2020-08-13T07:03:00Z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58ccf222-a49b-3e4c-b68d-99f602eec69d</vt:lpwstr>
  </property>
  <property fmtid="{D5CDD505-2E9C-101B-9397-08002B2CF9AE}" pid="24" name="Mendeley Citation Style_1">
    <vt:lpwstr>http://www.zotero.org/styles/modern-humanities-research-association</vt:lpwstr>
  </property>
</Properties>
</file>