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52E5F" w14:textId="1CEECB6A" w:rsidR="00DF229C" w:rsidRPr="008C7712" w:rsidRDefault="008C7712" w:rsidP="008C7712">
      <w:pPr>
        <w:spacing w:after="0" w:line="240" w:lineRule="auto"/>
        <w:jc w:val="center"/>
        <w:rPr>
          <w:rFonts w:ascii="Bookman Old Style" w:hAnsi="Bookman Old Style" w:cs="Arial"/>
          <w:b/>
          <w:bCs/>
          <w:sz w:val="28"/>
          <w:szCs w:val="28"/>
          <w:lang w:val="en-US"/>
        </w:rPr>
      </w:pPr>
      <w:r>
        <w:rPr>
          <w:rFonts w:ascii="Bookman Old Style" w:hAnsi="Bookman Old Style" w:cs="Arial"/>
          <w:b/>
          <w:bCs/>
          <w:sz w:val="28"/>
          <w:szCs w:val="28"/>
          <w:lang w:val="en-US"/>
        </w:rPr>
        <w:t xml:space="preserve">Pengaruh </w:t>
      </w:r>
      <w:r>
        <w:rPr>
          <w:rFonts w:ascii="Bookman Old Style" w:hAnsi="Bookman Old Style" w:cs="Arial"/>
          <w:b/>
          <w:bCs/>
          <w:i/>
          <w:sz w:val="28"/>
          <w:szCs w:val="28"/>
          <w:lang w:val="en-US"/>
        </w:rPr>
        <w:t>Money Ethics</w:t>
      </w:r>
      <w:r>
        <w:rPr>
          <w:rFonts w:ascii="Bookman Old Style" w:hAnsi="Bookman Old Style" w:cs="Arial"/>
          <w:b/>
          <w:bCs/>
          <w:sz w:val="28"/>
          <w:szCs w:val="28"/>
          <w:lang w:val="en-US"/>
        </w:rPr>
        <w:t xml:space="preserve"> dan Ketidakpercayaan Kepada Fiskus Terhadap </w:t>
      </w:r>
      <w:r>
        <w:rPr>
          <w:rFonts w:ascii="Bookman Old Style" w:hAnsi="Bookman Old Style" w:cs="Arial"/>
          <w:b/>
          <w:bCs/>
          <w:i/>
          <w:sz w:val="28"/>
          <w:szCs w:val="28"/>
          <w:lang w:val="en-US"/>
        </w:rPr>
        <w:t>Tax Evasion</w:t>
      </w:r>
      <w:r>
        <w:rPr>
          <w:rFonts w:ascii="Bookman Old Style" w:hAnsi="Bookman Old Style" w:cs="Arial"/>
          <w:b/>
          <w:bCs/>
          <w:sz w:val="28"/>
          <w:szCs w:val="28"/>
          <w:lang w:val="en-US"/>
        </w:rPr>
        <w:t xml:space="preserve"> dengan Keimanan Sebagai Variabel Moderasi</w:t>
      </w:r>
      <w:r w:rsidR="00DF229C" w:rsidRPr="002958E5">
        <w:rPr>
          <w:sz w:val="28"/>
          <w:szCs w:val="28"/>
          <w:lang w:val="en-US"/>
        </w:rPr>
        <w:t xml:space="preserve"> </w:t>
      </w:r>
    </w:p>
    <w:p w14:paraId="325131A0" w14:textId="77777777" w:rsidR="008F23BB" w:rsidRDefault="008F23BB" w:rsidP="00B23860">
      <w:pPr>
        <w:spacing w:after="0" w:line="240" w:lineRule="auto"/>
        <w:jc w:val="center"/>
        <w:rPr>
          <w:rFonts w:ascii="Bookman Old Style" w:hAnsi="Bookman Old Style" w:cs="Calibri"/>
          <w:sz w:val="20"/>
          <w:szCs w:val="20"/>
          <w:shd w:val="clear" w:color="auto" w:fill="FFFFFF"/>
          <w:lang w:val="en-US"/>
        </w:rPr>
      </w:pPr>
    </w:p>
    <w:bookmarkStart w:id="0" w:name="_GoBack"/>
    <w:bookmarkEnd w:id="0"/>
    <w:p w14:paraId="1762B162" w14:textId="58CF532A" w:rsidR="006E5860" w:rsidRDefault="00B3000F" w:rsidP="00B23860">
      <w:pPr>
        <w:spacing w:after="0" w:line="240" w:lineRule="auto"/>
        <w:jc w:val="center"/>
        <w:rPr>
          <w:rFonts w:ascii="Bookman Old Style" w:hAnsi="Bookman Old Style" w:cs="Calibri"/>
          <w:sz w:val="20"/>
          <w:szCs w:val="20"/>
          <w:shd w:val="clear" w:color="auto" w:fill="FFFFFF"/>
          <w:vertAlign w:val="superscript"/>
          <w:lang w:val="en-US"/>
        </w:rPr>
      </w:pPr>
      <w:r>
        <w:rPr>
          <w:rFonts w:ascii="Bookman Old Style" w:hAnsi="Bookman Old Style" w:cs="Calibri"/>
          <w:sz w:val="20"/>
          <w:szCs w:val="20"/>
          <w:vertAlign w:val="superscript"/>
          <w:lang w:val="en-US"/>
        </w:rPr>
        <mc:AlternateContent>
          <mc:Choice Requires="wps">
            <w:drawing>
              <wp:anchor distT="0" distB="0" distL="114300" distR="114300" simplePos="0" relativeHeight="251662336" behindDoc="0" locked="0" layoutInCell="1" allowOverlap="1" wp14:anchorId="1D246CB5" wp14:editId="1ADC7500">
                <wp:simplePos x="0" y="0"/>
                <wp:positionH relativeFrom="column">
                  <wp:posOffset>-25400</wp:posOffset>
                </wp:positionH>
                <wp:positionV relativeFrom="paragraph">
                  <wp:posOffset>80645</wp:posOffset>
                </wp:positionV>
                <wp:extent cx="561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16000"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0BE95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35pt" to="44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" strokecolor="black [3200]" strokeweight="2pt">
                <v:stroke joinstyle="miter"/>
              </v:line>
            </w:pict>
          </mc:Fallback>
        </mc:AlternateContent>
      </w:r>
    </w:p>
    <w:p w14:paraId="691F47F2" w14:textId="5976C17D" w:rsidR="006E5860" w:rsidRPr="009E0D3A" w:rsidRDefault="006E5860" w:rsidP="00B23860">
      <w:pPr>
        <w:spacing w:after="0" w:line="240" w:lineRule="auto"/>
        <w:jc w:val="both"/>
        <w:rPr>
          <w:rFonts w:ascii="Bookman Old Style" w:hAnsi="Bookman Old Style"/>
          <w:sz w:val="20"/>
          <w:szCs w:val="20"/>
          <w:lang w:val="en-US"/>
        </w:rPr>
      </w:pPr>
      <w:r w:rsidRPr="00424032">
        <w:rPr>
          <w:rFonts w:ascii="Bookman Old Style" w:hAnsi="Bookman Old Style" w:cs="Arial"/>
          <w:b/>
          <w:bCs/>
          <w:sz w:val="20"/>
          <w:szCs w:val="20"/>
          <w:lang w:val="en-US"/>
        </w:rPr>
        <w:t xml:space="preserve">Abstract, </w:t>
      </w:r>
      <w:r w:rsidR="00DC21CB">
        <w:rPr>
          <w:rFonts w:ascii="Bookman Old Style" w:hAnsi="Bookman Old Style"/>
          <w:i/>
          <w:iCs/>
          <w:sz w:val="20"/>
          <w:szCs w:val="20"/>
          <w:lang w:val="en-US"/>
        </w:rPr>
        <w:t xml:space="preserve">The purpose of this study was to analyze the effect on money ethics and distrust of the tax authorities on tax evasion with iman as a moderating variable. The population in this study were individual taxpayers at KPP Pratama West Makassar. The sampling technique used purposive sampling. The data collection method used was a questionnaire method. Data processing used SPSS version 26 program. The result showed that </w:t>
      </w:r>
      <w:r w:rsidR="00CA135F">
        <w:rPr>
          <w:rFonts w:ascii="Bookman Old Style" w:hAnsi="Bookman Old Style"/>
          <w:i/>
          <w:iCs/>
          <w:sz w:val="20"/>
          <w:szCs w:val="20"/>
          <w:lang w:val="en-US"/>
        </w:rPr>
        <w:t xml:space="preserve">money ethics and distrust of </w:t>
      </w:r>
      <w:r w:rsidR="00DC21CB">
        <w:rPr>
          <w:rFonts w:ascii="Bookman Old Style" w:hAnsi="Bookman Old Style"/>
          <w:i/>
          <w:iCs/>
          <w:sz w:val="20"/>
          <w:szCs w:val="20"/>
          <w:lang w:val="en-US"/>
        </w:rPr>
        <w:t xml:space="preserve">tax authorities had a positive significant effect on tax evasion. </w:t>
      </w:r>
      <w:r w:rsidR="007D12D3">
        <w:rPr>
          <w:rFonts w:ascii="Bookman Old Style" w:hAnsi="Bookman Old Style"/>
          <w:i/>
          <w:iCs/>
          <w:sz w:val="20"/>
          <w:szCs w:val="20"/>
          <w:lang w:val="en-US"/>
        </w:rPr>
        <w:t>T</w:t>
      </w:r>
      <w:r w:rsidR="00DC21CB">
        <w:rPr>
          <w:rFonts w:ascii="Bookman Old Style" w:hAnsi="Bookman Old Style"/>
          <w:i/>
          <w:iCs/>
          <w:sz w:val="20"/>
          <w:szCs w:val="20"/>
          <w:lang w:val="en-US"/>
        </w:rPr>
        <w:t>he research results also show that iman moderates the effect of money ethics on tax evasion and iman cannot moderate the significa</w:t>
      </w:r>
      <w:r w:rsidR="00CA135F">
        <w:rPr>
          <w:rFonts w:ascii="Bookman Old Style" w:hAnsi="Bookman Old Style"/>
          <w:i/>
          <w:iCs/>
          <w:sz w:val="20"/>
          <w:szCs w:val="20"/>
          <w:lang w:val="en-US"/>
        </w:rPr>
        <w:t>n</w:t>
      </w:r>
      <w:r w:rsidR="00DC21CB">
        <w:rPr>
          <w:rFonts w:ascii="Bookman Old Style" w:hAnsi="Bookman Old Style"/>
          <w:i/>
          <w:iCs/>
          <w:sz w:val="20"/>
          <w:szCs w:val="20"/>
          <w:lang w:val="en-US"/>
        </w:rPr>
        <w:t xml:space="preserve">t effect of distrust of tax authorities on tax evasion. Suggestions from this research are for the government as a consideration in making policies and reviewing laws and regulations such as carrying out tax reform for long-term goals. </w:t>
      </w:r>
      <w:r w:rsidR="007D12D3">
        <w:rPr>
          <w:rFonts w:ascii="Bookman Old Style" w:hAnsi="Bookman Old Style"/>
          <w:i/>
          <w:iCs/>
          <w:sz w:val="20"/>
          <w:szCs w:val="20"/>
          <w:lang w:val="en-US"/>
        </w:rPr>
        <w:t>KPP Pratama West Makassar must also supervise the tax authorities and taxpayers. Future researchers are expected to find other factors that influence the tax evasion action.</w:t>
      </w:r>
    </w:p>
    <w:p w14:paraId="7017FEA1" w14:textId="5BDDA1B7" w:rsidR="006E5860" w:rsidRPr="009E0D3A" w:rsidRDefault="006E5860" w:rsidP="00B23860">
      <w:pPr>
        <w:spacing w:after="0" w:line="240" w:lineRule="auto"/>
        <w:jc w:val="both"/>
        <w:rPr>
          <w:rFonts w:ascii="Bookman Old Style" w:hAnsi="Bookman Old Style"/>
          <w:sz w:val="20"/>
          <w:szCs w:val="20"/>
          <w:lang w:val="en-US"/>
        </w:rPr>
      </w:pPr>
    </w:p>
    <w:p w14:paraId="63906005" w14:textId="1C8BCEC5" w:rsidR="006E5860" w:rsidRPr="00DC21CB" w:rsidRDefault="006E5860" w:rsidP="00B23860">
      <w:pPr>
        <w:spacing w:after="0" w:line="240" w:lineRule="auto"/>
        <w:jc w:val="both"/>
        <w:rPr>
          <w:rFonts w:ascii="Bookman Old Style" w:hAnsi="Bookman Old Style" w:cs="Arial"/>
          <w:b/>
          <w:bCs/>
          <w:sz w:val="20"/>
          <w:szCs w:val="20"/>
        </w:rPr>
      </w:pPr>
      <w:r w:rsidRPr="009E0D3A">
        <w:rPr>
          <w:rFonts w:ascii="Bookman Old Style" w:hAnsi="Bookman Old Style"/>
          <w:b/>
          <w:bCs/>
          <w:sz w:val="20"/>
          <w:szCs w:val="20"/>
          <w:lang w:val="en-US"/>
        </w:rPr>
        <w:t xml:space="preserve">Keywords: </w:t>
      </w:r>
      <w:r w:rsidR="00E829E1">
        <w:rPr>
          <w:rFonts w:ascii="Bookman Old Style" w:hAnsi="Bookman Old Style"/>
          <w:b/>
          <w:bCs/>
          <w:i/>
          <w:iCs/>
          <w:sz w:val="20"/>
          <w:szCs w:val="20"/>
          <w:lang w:val="en-US"/>
        </w:rPr>
        <w:t xml:space="preserve">Money Ethics, Distrust of </w:t>
      </w:r>
      <w:r w:rsidR="00DC21CB">
        <w:rPr>
          <w:rFonts w:ascii="Bookman Old Style" w:hAnsi="Bookman Old Style"/>
          <w:b/>
          <w:bCs/>
          <w:i/>
          <w:iCs/>
          <w:sz w:val="20"/>
          <w:szCs w:val="20"/>
          <w:lang w:val="en-US"/>
        </w:rPr>
        <w:t>Tax Authorities, Tax Evasion, Iman</w:t>
      </w:r>
    </w:p>
    <w:p w14:paraId="34C091A2" w14:textId="56C1579A" w:rsidR="006E5860" w:rsidRPr="00424032" w:rsidRDefault="006E5860" w:rsidP="00B23860">
      <w:pPr>
        <w:spacing w:after="0" w:line="240" w:lineRule="auto"/>
        <w:jc w:val="both"/>
        <w:rPr>
          <w:rFonts w:ascii="Bookman Old Style" w:hAnsi="Bookman Old Style" w:cs="Arial"/>
          <w:b/>
          <w:bCs/>
          <w:i/>
          <w:sz w:val="20"/>
          <w:szCs w:val="20"/>
        </w:rPr>
      </w:pPr>
    </w:p>
    <w:p w14:paraId="5A9FCA51" w14:textId="6A042DA3" w:rsidR="006E5860" w:rsidRPr="00DC21CB" w:rsidRDefault="006E5860" w:rsidP="00B23860">
      <w:pPr>
        <w:spacing w:after="0" w:line="240" w:lineRule="auto"/>
        <w:jc w:val="both"/>
        <w:rPr>
          <w:rFonts w:ascii="Bookman Old Style" w:hAnsi="Bookman Old Style"/>
          <w:sz w:val="20"/>
          <w:szCs w:val="20"/>
          <w:lang w:val="en-US"/>
        </w:rPr>
      </w:pPr>
      <w:r w:rsidRPr="00424032">
        <w:rPr>
          <w:rFonts w:ascii="Bookman Old Style" w:hAnsi="Bookman Old Style" w:cs="Arial"/>
          <w:b/>
          <w:bCs/>
          <w:iCs/>
          <w:sz w:val="20"/>
          <w:szCs w:val="20"/>
          <w:lang w:val="en-US"/>
        </w:rPr>
        <w:t xml:space="preserve">Abstrak, </w:t>
      </w:r>
      <w:r w:rsidR="00EF0A5A">
        <w:rPr>
          <w:rFonts w:ascii="Bookman Old Style" w:hAnsi="Bookman Old Style"/>
          <w:sz w:val="20"/>
          <w:szCs w:val="20"/>
          <w:lang w:val="en-US"/>
        </w:rPr>
        <w:t xml:space="preserve">Tujuan penelitian ini adalah untuk menganalisis pengaruh </w:t>
      </w:r>
      <w:r w:rsidR="00EF0A5A">
        <w:rPr>
          <w:rFonts w:ascii="Bookman Old Style" w:hAnsi="Bookman Old Style"/>
          <w:i/>
          <w:sz w:val="20"/>
          <w:szCs w:val="20"/>
          <w:lang w:val="en-US"/>
        </w:rPr>
        <w:t>money ethics</w:t>
      </w:r>
      <w:r w:rsidR="00EF0A5A">
        <w:rPr>
          <w:rFonts w:ascii="Bookman Old Style" w:hAnsi="Bookman Old Style"/>
          <w:sz w:val="20"/>
          <w:szCs w:val="20"/>
          <w:lang w:val="en-US"/>
        </w:rPr>
        <w:t xml:space="preserve"> dan ketidakpercayaan kepada fiskus terhadap </w:t>
      </w:r>
      <w:r w:rsidR="00EF0A5A">
        <w:rPr>
          <w:rFonts w:ascii="Bookman Old Style" w:hAnsi="Bookman Old Style"/>
          <w:i/>
          <w:sz w:val="20"/>
          <w:szCs w:val="20"/>
          <w:lang w:val="en-US"/>
        </w:rPr>
        <w:t>tax evasion</w:t>
      </w:r>
      <w:r w:rsidR="00EF0A5A">
        <w:rPr>
          <w:rFonts w:ascii="Bookman Old Style" w:hAnsi="Bookman Old Style"/>
          <w:sz w:val="20"/>
          <w:szCs w:val="20"/>
          <w:lang w:val="en-US"/>
        </w:rPr>
        <w:t xml:space="preserve"> dengan keimanan sebagai variabel moderasi. Populasi dalam penelitian ini adalah wajib pajak orang pribadi di KPP Pratama Makassar Barat. Teknik pengambilan sampel menggunakan</w:t>
      </w:r>
      <w:r w:rsidR="00EF0A5A">
        <w:rPr>
          <w:rFonts w:ascii="Bookman Old Style" w:hAnsi="Bookman Old Style"/>
          <w:i/>
          <w:sz w:val="20"/>
          <w:szCs w:val="20"/>
          <w:lang w:val="en-US"/>
        </w:rPr>
        <w:t xml:space="preserve"> purposive sampling</w:t>
      </w:r>
      <w:r w:rsidR="00EF0A5A">
        <w:rPr>
          <w:rFonts w:ascii="Bookman Old Style" w:hAnsi="Bookman Old Style"/>
          <w:sz w:val="20"/>
          <w:szCs w:val="20"/>
          <w:lang w:val="en-US"/>
        </w:rPr>
        <w:t xml:space="preserve">. Metode pengumpulan data yang digunakan adalah metode kuesioner. Pengolahan data menggunakan program SPSS versi 26. Hasil penelitian menunjukkan bahwa </w:t>
      </w:r>
      <w:r w:rsidR="00EF0A5A">
        <w:rPr>
          <w:rFonts w:ascii="Bookman Old Style" w:hAnsi="Bookman Old Style"/>
          <w:i/>
          <w:sz w:val="20"/>
          <w:szCs w:val="20"/>
          <w:lang w:val="en-US"/>
        </w:rPr>
        <w:t>money ethics</w:t>
      </w:r>
      <w:r w:rsidR="00EF0A5A">
        <w:rPr>
          <w:rFonts w:ascii="Bookman Old Style" w:hAnsi="Bookman Old Style"/>
          <w:sz w:val="20"/>
          <w:szCs w:val="20"/>
          <w:lang w:val="en-US"/>
        </w:rPr>
        <w:t xml:space="preserve"> dan ketidakpercayaan kepada fiskus berpengaruh positif signifikan terhadap </w:t>
      </w:r>
      <w:r w:rsidR="00EF0A5A">
        <w:rPr>
          <w:rFonts w:ascii="Bookman Old Style" w:hAnsi="Bookman Old Style"/>
          <w:i/>
          <w:sz w:val="20"/>
          <w:szCs w:val="20"/>
          <w:lang w:val="en-US"/>
        </w:rPr>
        <w:t>tax evasion</w:t>
      </w:r>
      <w:r w:rsidR="00EF0A5A">
        <w:rPr>
          <w:rFonts w:ascii="Bookman Old Style" w:hAnsi="Bookman Old Style"/>
          <w:sz w:val="20"/>
          <w:szCs w:val="20"/>
          <w:lang w:val="en-US"/>
        </w:rPr>
        <w:t xml:space="preserve">. </w:t>
      </w:r>
      <w:r w:rsidR="007D12D3">
        <w:rPr>
          <w:rFonts w:ascii="Bookman Old Style" w:hAnsi="Bookman Old Style"/>
          <w:sz w:val="20"/>
          <w:szCs w:val="20"/>
          <w:lang w:val="en-US"/>
        </w:rPr>
        <w:t>H</w:t>
      </w:r>
      <w:r w:rsidR="00EF0A5A">
        <w:rPr>
          <w:rFonts w:ascii="Bookman Old Style" w:hAnsi="Bookman Old Style"/>
          <w:sz w:val="20"/>
          <w:szCs w:val="20"/>
          <w:lang w:val="en-US"/>
        </w:rPr>
        <w:t xml:space="preserve">asil penelitian juga menunjukkan bahwa keimanan memoderasi pengaruh </w:t>
      </w:r>
      <w:r w:rsidR="00EF0A5A">
        <w:rPr>
          <w:rFonts w:ascii="Bookman Old Style" w:hAnsi="Bookman Old Style"/>
          <w:i/>
          <w:sz w:val="20"/>
          <w:szCs w:val="20"/>
          <w:lang w:val="en-US"/>
        </w:rPr>
        <w:t>money ethics</w:t>
      </w:r>
      <w:r w:rsidR="00EF0A5A">
        <w:rPr>
          <w:rFonts w:ascii="Bookman Old Style" w:hAnsi="Bookman Old Style"/>
          <w:sz w:val="20"/>
          <w:szCs w:val="20"/>
          <w:lang w:val="en-US"/>
        </w:rPr>
        <w:t xml:space="preserve"> terhadap </w:t>
      </w:r>
      <w:r w:rsidR="00EF0A5A">
        <w:rPr>
          <w:rFonts w:ascii="Bookman Old Style" w:hAnsi="Bookman Old Style"/>
          <w:i/>
          <w:sz w:val="20"/>
          <w:szCs w:val="20"/>
          <w:lang w:val="en-US"/>
        </w:rPr>
        <w:t>tax evasion</w:t>
      </w:r>
      <w:r w:rsidR="00EF0A5A">
        <w:rPr>
          <w:rFonts w:ascii="Bookman Old Style" w:hAnsi="Bookman Old Style"/>
          <w:sz w:val="20"/>
          <w:szCs w:val="20"/>
          <w:lang w:val="en-US"/>
        </w:rPr>
        <w:t xml:space="preserve"> dan keimanan tidak dapat memoderasi pengaruh ketidakpercayaan kepada fiskus terhadap </w:t>
      </w:r>
      <w:r w:rsidR="00EF0A5A">
        <w:rPr>
          <w:rFonts w:ascii="Bookman Old Style" w:hAnsi="Bookman Old Style"/>
          <w:i/>
          <w:sz w:val="20"/>
          <w:szCs w:val="20"/>
          <w:lang w:val="en-US"/>
        </w:rPr>
        <w:t>tax evasion</w:t>
      </w:r>
      <w:r w:rsidR="00EF0A5A">
        <w:rPr>
          <w:rFonts w:ascii="Bookman Old Style" w:hAnsi="Bookman Old Style"/>
          <w:sz w:val="20"/>
          <w:szCs w:val="20"/>
          <w:lang w:val="en-US"/>
        </w:rPr>
        <w:t xml:space="preserve">. Saran dari penelitian ini adalah bagi pemerintah sebagai bahan pertimbangan dalam membuat kebijakan serta meninjau ulang peraturan perundang-undangan seperti melakukan reformasi pajak untuk tujuan jangka panjang. KPP Pratama Makassar Barat juga harus mengawasi pegawai fiskus serta wajib pajaknya. </w:t>
      </w:r>
      <w:r w:rsidR="00DC21CB" w:rsidRPr="00DC21CB">
        <w:rPr>
          <w:rFonts w:ascii="Bookman Old Style" w:hAnsi="Bookman Old Style"/>
          <w:sz w:val="20"/>
          <w:szCs w:val="20"/>
        </w:rPr>
        <w:t xml:space="preserve">Peneliti selanjutnya diharapkan dapat menemukan faktor-faktor lain yang berpengaruh terhadap tindakan </w:t>
      </w:r>
      <w:r w:rsidR="00DC21CB" w:rsidRPr="00DC21CB">
        <w:rPr>
          <w:rFonts w:ascii="Bookman Old Style" w:hAnsi="Bookman Old Style"/>
          <w:i/>
          <w:sz w:val="20"/>
          <w:szCs w:val="20"/>
        </w:rPr>
        <w:t>tax evasion</w:t>
      </w:r>
      <w:r w:rsidR="00DC21CB">
        <w:rPr>
          <w:rFonts w:ascii="Bookman Old Style" w:hAnsi="Bookman Old Style"/>
          <w:sz w:val="20"/>
          <w:szCs w:val="20"/>
          <w:lang w:val="en-US"/>
        </w:rPr>
        <w:t>.</w:t>
      </w:r>
    </w:p>
    <w:p w14:paraId="3F2176CB" w14:textId="66D22F74" w:rsidR="006E5860" w:rsidRPr="00424032" w:rsidRDefault="006E5860" w:rsidP="00B23860">
      <w:pPr>
        <w:spacing w:after="0" w:line="240" w:lineRule="auto"/>
        <w:jc w:val="both"/>
        <w:rPr>
          <w:rFonts w:ascii="Bookman Old Style" w:hAnsi="Bookman Old Style" w:cs="Arial"/>
          <w:b/>
          <w:bCs/>
          <w:iCs/>
          <w:sz w:val="20"/>
          <w:szCs w:val="20"/>
          <w:lang w:val="en-US"/>
        </w:rPr>
      </w:pPr>
    </w:p>
    <w:p w14:paraId="4CB3A2E0" w14:textId="3B92F902" w:rsidR="006E5860" w:rsidRPr="00DC21CB" w:rsidRDefault="006E5860" w:rsidP="00B23860">
      <w:pPr>
        <w:spacing w:after="0" w:line="240" w:lineRule="auto"/>
        <w:jc w:val="both"/>
        <w:rPr>
          <w:rFonts w:ascii="Bookman Old Style" w:hAnsi="Bookman Old Style"/>
          <w:b/>
          <w:bCs/>
          <w:sz w:val="20"/>
          <w:szCs w:val="20"/>
          <w:lang w:val="en-US"/>
        </w:rPr>
      </w:pPr>
      <w:r w:rsidRPr="009E0D3A">
        <w:rPr>
          <w:rFonts w:ascii="Bookman Old Style" w:hAnsi="Bookman Old Style"/>
          <w:b/>
          <w:bCs/>
          <w:sz w:val="20"/>
          <w:szCs w:val="20"/>
          <w:lang w:val="en-US"/>
        </w:rPr>
        <w:t xml:space="preserve">Keywords: </w:t>
      </w:r>
      <w:r w:rsidR="00DC21CB">
        <w:rPr>
          <w:rFonts w:ascii="Bookman Old Style" w:hAnsi="Bookman Old Style"/>
          <w:b/>
          <w:bCs/>
          <w:iCs/>
          <w:sz w:val="20"/>
          <w:szCs w:val="20"/>
          <w:lang w:val="en-US"/>
        </w:rPr>
        <w:t>Etika Uang, Ketidakpercayaan kepada Fiskus, Penggelapan Pajak, Keimanan</w:t>
      </w:r>
    </w:p>
    <w:p w14:paraId="0999CCD1" w14:textId="47517E8F" w:rsidR="003307DB" w:rsidRPr="001C077E" w:rsidRDefault="00F2174E" w:rsidP="001C077E">
      <w:pPr>
        <w:spacing w:after="0" w:line="240" w:lineRule="auto"/>
        <w:jc w:val="both"/>
        <w:rPr>
          <w:rFonts w:ascii="Bookman Old Style" w:hAnsi="Bookman Old Style" w:cs="Calibri"/>
          <w:sz w:val="20"/>
          <w:szCs w:val="20"/>
          <w:shd w:val="clear" w:color="auto" w:fill="FFFFFF"/>
          <w:vertAlign w:val="superscript"/>
          <w:lang w:val="en-US"/>
        </w:rPr>
      </w:pPr>
      <w:r>
        <w:rPr>
          <w:rFonts w:ascii="Bookman Old Style" w:hAnsi="Bookman Old Style" w:cs="Calibri"/>
          <w:sz w:val="20"/>
          <w:szCs w:val="20"/>
          <w:lang w:val="en-US"/>
        </w:rPr>
        <mc:AlternateContent>
          <mc:Choice Requires="wps">
            <w:drawing>
              <wp:anchor distT="0" distB="0" distL="114300" distR="114300" simplePos="0" relativeHeight="251664384" behindDoc="0" locked="0" layoutInCell="1" allowOverlap="1" wp14:anchorId="4331F0C8" wp14:editId="4819A994">
                <wp:simplePos x="946150" y="5416550"/>
                <wp:positionH relativeFrom="margin">
                  <wp:align>center</wp:align>
                </wp:positionH>
                <wp:positionV relativeFrom="margin">
                  <wp:align>bottom</wp:align>
                </wp:positionV>
                <wp:extent cx="5829935" cy="67310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829935" cy="673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E9EE01" w14:textId="77777777" w:rsidR="00702C3B" w:rsidRPr="00B3000F" w:rsidRDefault="00702C3B" w:rsidP="00F2174E">
                            <w:pPr>
                              <w:pStyle w:val="FootnoteText"/>
                              <w:spacing w:after="0" w:line="240" w:lineRule="auto"/>
                              <w:ind w:left="180" w:hanging="180"/>
                              <w:contextualSpacing/>
                              <w:rPr>
                                <w:rFonts w:ascii="Bookman Old Style" w:hAnsi="Bookman Old Style" w:cs="Calibri"/>
                                <w:b/>
                                <w:bCs/>
                                <w:sz w:val="16"/>
                                <w:szCs w:val="16"/>
                              </w:rPr>
                            </w:pPr>
                            <w:r w:rsidRPr="00AD5DAD">
                              <w:rPr>
                                <w:rFonts w:ascii="Bookman Old Style" w:hAnsi="Bookman Old Style" w:cs="Calibri"/>
                                <w:b/>
                                <w:bCs/>
                                <w:noProof/>
                                <w:sz w:val="16"/>
                                <w:szCs w:val="16"/>
                                <w:lang w:val="en-US"/>
                              </w:rPr>
                              <w:drawing>
                                <wp:inline distT="0" distB="0" distL="0" distR="0" wp14:anchorId="30004941" wp14:editId="095CFDE2">
                                  <wp:extent cx="13291595" cy="4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47365071" cy="162921"/>
                                          </a:xfrm>
                                          <a:prstGeom prst="rect">
                                            <a:avLst/>
                                          </a:prstGeom>
                                          <a:noFill/>
                                          <a:ln>
                                            <a:noFill/>
                                          </a:ln>
                                        </pic:spPr>
                                      </pic:pic>
                                    </a:graphicData>
                                  </a:graphic>
                                </wp:inline>
                              </w:drawing>
                            </w:r>
                            <w:r w:rsidRPr="00B3000F">
                              <w:rPr>
                                <w:rFonts w:ascii="Bookman Old Style" w:hAnsi="Bookman Old Style" w:cs="Calibri"/>
                                <w:b/>
                                <w:bCs/>
                                <w:sz w:val="16"/>
                                <w:szCs w:val="16"/>
                                <w:lang w:val="en-US"/>
                              </w:rPr>
                              <w:t>*Koresponden</w:t>
                            </w:r>
                            <w:r w:rsidRPr="00B3000F">
                              <w:rPr>
                                <w:rFonts w:ascii="Bookman Old Style" w:hAnsi="Bookman Old Style" w:cs="Calibri"/>
                                <w:b/>
                                <w:bCs/>
                                <w:sz w:val="16"/>
                                <w:szCs w:val="16"/>
                              </w:rPr>
                              <w:t>:</w:t>
                            </w:r>
                          </w:p>
                          <w:p w14:paraId="4B5C4666" w14:textId="77777777" w:rsidR="00702C3B" w:rsidRPr="00B3000F" w:rsidRDefault="00702C3B" w:rsidP="00F2174E">
                            <w:pPr>
                              <w:pStyle w:val="FootnoteText"/>
                              <w:spacing w:after="0" w:line="240" w:lineRule="auto"/>
                              <w:ind w:left="180"/>
                              <w:contextualSpacing/>
                              <w:rPr>
                                <w:rFonts w:ascii="Bookman Old Style" w:hAnsi="Bookman Old Style" w:cs="Calibri"/>
                                <w:sz w:val="16"/>
                                <w:szCs w:val="16"/>
                                <w:lang w:val="en-US"/>
                              </w:rPr>
                            </w:pPr>
                            <w:r w:rsidRPr="00B3000F">
                              <w:rPr>
                                <w:rFonts w:ascii="Bookman Old Style" w:hAnsi="Bookman Old Style" w:cs="Calibri"/>
                                <w:sz w:val="16"/>
                                <w:szCs w:val="16"/>
                                <w:lang w:val="en-US"/>
                              </w:rPr>
                              <w:t>xxxxxxx@xxxxxx memberikan simbil (*) pada nama penulis.</w:t>
                            </w:r>
                          </w:p>
                          <w:p w14:paraId="2E058D13" w14:textId="77777777" w:rsidR="00702C3B" w:rsidRPr="00B3000F" w:rsidRDefault="00702C3B" w:rsidP="00F2174E">
                            <w:pPr>
                              <w:spacing w:after="0" w:line="240" w:lineRule="auto"/>
                              <w:ind w:left="180"/>
                              <w:rPr>
                                <w:rFonts w:ascii="Bookman Old Style" w:hAnsi="Bookman Old Style" w:cs="Calibri"/>
                                <w:sz w:val="16"/>
                                <w:szCs w:val="16"/>
                                <w:lang w:val="en-US"/>
                              </w:rPr>
                            </w:pPr>
                            <w:r w:rsidRPr="00B3000F">
                              <w:rPr>
                                <w:rFonts w:ascii="Bookman Old Style" w:hAnsi="Bookman Old Style" w:cs="Calibri"/>
                                <w:b/>
                                <w:bCs/>
                                <w:sz w:val="16"/>
                                <w:szCs w:val="16"/>
                              </w:rPr>
                              <w:t>DOI:</w:t>
                            </w:r>
                            <w:r w:rsidRPr="00B3000F">
                              <w:rPr>
                                <w:rFonts w:ascii="Bookman Old Style" w:hAnsi="Bookman Old Style" w:cs="Calibri"/>
                                <w:sz w:val="16"/>
                                <w:szCs w:val="16"/>
                              </w:rPr>
                              <w:t xml:space="preserve"> </w:t>
                            </w:r>
                            <w:r w:rsidRPr="00B3000F">
                              <w:rPr>
                                <w:rFonts w:ascii="Bookman Old Style" w:hAnsi="Bookman Old Style" w:cs="Calibri"/>
                                <w:sz w:val="16"/>
                                <w:szCs w:val="16"/>
                                <w:lang w:val="en-US"/>
                              </w:rPr>
                              <w:t>(diisi oleh editor)</w:t>
                            </w:r>
                          </w:p>
                          <w:p w14:paraId="2601D976" w14:textId="77777777" w:rsidR="00702C3B" w:rsidRPr="00B3000F" w:rsidRDefault="00702C3B" w:rsidP="00F2174E">
                            <w:pPr>
                              <w:spacing w:after="0" w:line="240" w:lineRule="auto"/>
                              <w:ind w:left="180"/>
                              <w:rPr>
                                <w:rFonts w:ascii="Bookman Old Style" w:hAnsi="Bookman Old Style"/>
                                <w:sz w:val="16"/>
                                <w:szCs w:val="16"/>
                              </w:rPr>
                            </w:pPr>
                            <w:r w:rsidRPr="00B3000F">
                              <w:rPr>
                                <w:rFonts w:ascii="Bookman Old Style" w:hAnsi="Bookman Old Style"/>
                                <w:b/>
                                <w:bCs/>
                                <w:sz w:val="16"/>
                                <w:szCs w:val="16"/>
                              </w:rPr>
                              <w:t>Artikel Ini Tersedia Pada:</w:t>
                            </w:r>
                            <w:r w:rsidRPr="00B3000F">
                              <w:rPr>
                                <w:rFonts w:ascii="Bookman Old Style" w:hAnsi="Bookman Old Style"/>
                                <w:sz w:val="16"/>
                                <w:szCs w:val="16"/>
                              </w:rPr>
                              <w:t xml:space="preserve"> (diisi oleh editor)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1F0C8" id="Rectangle 3" o:spid="_x0000_s1026" style="position:absolute;left:0;text-align:left;margin-left:0;margin-top:0;width:459.05pt;height:53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" filled="f" stroked="f">
                <v:textbox>
                  <w:txbxContent>
                    <w:p w14:paraId="0AE9EE01" w14:textId="77777777" w:rsidR="00702C3B" w:rsidRPr="00B3000F" w:rsidRDefault="00702C3B" w:rsidP="00F2174E">
                      <w:pPr>
                        <w:pStyle w:val="FootnoteText"/>
                        <w:spacing w:after="0" w:line="240" w:lineRule="auto"/>
                        <w:ind w:left="180" w:hanging="180"/>
                        <w:contextualSpacing/>
                        <w:rPr>
                          <w:rFonts w:ascii="Bookman Old Style" w:hAnsi="Bookman Old Style" w:cs="Calibri"/>
                          <w:b/>
                          <w:bCs/>
                          <w:sz w:val="16"/>
                          <w:szCs w:val="16"/>
                        </w:rPr>
                      </w:pPr>
                      <w:r w:rsidRPr="00AD5DAD">
                        <w:rPr>
                          <w:rFonts w:ascii="Bookman Old Style" w:hAnsi="Bookman Old Style" w:cs="Calibri"/>
                          <w:b/>
                          <w:bCs/>
                          <w:noProof/>
                          <w:sz w:val="16"/>
                          <w:szCs w:val="16"/>
                          <w:lang w:val="en-US"/>
                        </w:rPr>
                        <w:drawing>
                          <wp:inline distT="0" distB="0" distL="0" distR="0" wp14:anchorId="30004941" wp14:editId="095CFDE2">
                            <wp:extent cx="13291595" cy="4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47365071" cy="162921"/>
                                    </a:xfrm>
                                    <a:prstGeom prst="rect">
                                      <a:avLst/>
                                    </a:prstGeom>
                                    <a:noFill/>
                                    <a:ln>
                                      <a:noFill/>
                                    </a:ln>
                                  </pic:spPr>
                                </pic:pic>
                              </a:graphicData>
                            </a:graphic>
                          </wp:inline>
                        </w:drawing>
                      </w:r>
                      <w:r w:rsidRPr="00B3000F">
                        <w:rPr>
                          <w:rFonts w:ascii="Bookman Old Style" w:hAnsi="Bookman Old Style" w:cs="Calibri"/>
                          <w:b/>
                          <w:bCs/>
                          <w:sz w:val="16"/>
                          <w:szCs w:val="16"/>
                          <w:lang w:val="en-US"/>
                        </w:rPr>
                        <w:t>*</w:t>
                      </w:r>
                      <w:proofErr w:type="spellStart"/>
                      <w:r w:rsidRPr="00B3000F">
                        <w:rPr>
                          <w:rFonts w:ascii="Bookman Old Style" w:hAnsi="Bookman Old Style" w:cs="Calibri"/>
                          <w:b/>
                          <w:bCs/>
                          <w:sz w:val="16"/>
                          <w:szCs w:val="16"/>
                          <w:lang w:val="en-US"/>
                        </w:rPr>
                        <w:t>Koresponden</w:t>
                      </w:r>
                      <w:proofErr w:type="spellEnd"/>
                      <w:r w:rsidRPr="00B3000F">
                        <w:rPr>
                          <w:rFonts w:ascii="Bookman Old Style" w:hAnsi="Bookman Old Style" w:cs="Calibri"/>
                          <w:b/>
                          <w:bCs/>
                          <w:sz w:val="16"/>
                          <w:szCs w:val="16"/>
                        </w:rPr>
                        <w:t>:</w:t>
                      </w:r>
                    </w:p>
                    <w:p w14:paraId="4B5C4666" w14:textId="77777777" w:rsidR="00702C3B" w:rsidRPr="00B3000F" w:rsidRDefault="00702C3B" w:rsidP="00F2174E">
                      <w:pPr>
                        <w:pStyle w:val="FootnoteText"/>
                        <w:spacing w:after="0" w:line="240" w:lineRule="auto"/>
                        <w:ind w:left="180"/>
                        <w:contextualSpacing/>
                        <w:rPr>
                          <w:rFonts w:ascii="Bookman Old Style" w:hAnsi="Bookman Old Style" w:cs="Calibri"/>
                          <w:sz w:val="16"/>
                          <w:szCs w:val="16"/>
                          <w:lang w:val="en-US"/>
                        </w:rPr>
                      </w:pPr>
                      <w:proofErr w:type="spellStart"/>
                      <w:r w:rsidRPr="00B3000F">
                        <w:rPr>
                          <w:rFonts w:ascii="Bookman Old Style" w:hAnsi="Bookman Old Style" w:cs="Calibri"/>
                          <w:sz w:val="16"/>
                          <w:szCs w:val="16"/>
                          <w:lang w:val="en-US"/>
                        </w:rPr>
                        <w:t>xxxxxxx@xxxxxx</w:t>
                      </w:r>
                      <w:proofErr w:type="spellEnd"/>
                      <w:r w:rsidRPr="00B3000F">
                        <w:rPr>
                          <w:rFonts w:ascii="Bookman Old Style" w:hAnsi="Bookman Old Style" w:cs="Calibri"/>
                          <w:sz w:val="16"/>
                          <w:szCs w:val="16"/>
                          <w:lang w:val="en-US"/>
                        </w:rPr>
                        <w:t xml:space="preserve"> </w:t>
                      </w:r>
                      <w:proofErr w:type="spellStart"/>
                      <w:r w:rsidRPr="00B3000F">
                        <w:rPr>
                          <w:rFonts w:ascii="Bookman Old Style" w:hAnsi="Bookman Old Style" w:cs="Calibri"/>
                          <w:sz w:val="16"/>
                          <w:szCs w:val="16"/>
                          <w:lang w:val="en-US"/>
                        </w:rPr>
                        <w:t>memberikan</w:t>
                      </w:r>
                      <w:proofErr w:type="spellEnd"/>
                      <w:r w:rsidRPr="00B3000F">
                        <w:rPr>
                          <w:rFonts w:ascii="Bookman Old Style" w:hAnsi="Bookman Old Style" w:cs="Calibri"/>
                          <w:sz w:val="16"/>
                          <w:szCs w:val="16"/>
                          <w:lang w:val="en-US"/>
                        </w:rPr>
                        <w:t xml:space="preserve"> </w:t>
                      </w:r>
                      <w:proofErr w:type="spellStart"/>
                      <w:r w:rsidRPr="00B3000F">
                        <w:rPr>
                          <w:rFonts w:ascii="Bookman Old Style" w:hAnsi="Bookman Old Style" w:cs="Calibri"/>
                          <w:sz w:val="16"/>
                          <w:szCs w:val="16"/>
                          <w:lang w:val="en-US"/>
                        </w:rPr>
                        <w:t>simbil</w:t>
                      </w:r>
                      <w:proofErr w:type="spellEnd"/>
                      <w:r w:rsidRPr="00B3000F">
                        <w:rPr>
                          <w:rFonts w:ascii="Bookman Old Style" w:hAnsi="Bookman Old Style" w:cs="Calibri"/>
                          <w:sz w:val="16"/>
                          <w:szCs w:val="16"/>
                          <w:lang w:val="en-US"/>
                        </w:rPr>
                        <w:t xml:space="preserve"> (*) </w:t>
                      </w:r>
                      <w:proofErr w:type="spellStart"/>
                      <w:r w:rsidRPr="00B3000F">
                        <w:rPr>
                          <w:rFonts w:ascii="Bookman Old Style" w:hAnsi="Bookman Old Style" w:cs="Calibri"/>
                          <w:sz w:val="16"/>
                          <w:szCs w:val="16"/>
                          <w:lang w:val="en-US"/>
                        </w:rPr>
                        <w:t>pada</w:t>
                      </w:r>
                      <w:proofErr w:type="spellEnd"/>
                      <w:r w:rsidRPr="00B3000F">
                        <w:rPr>
                          <w:rFonts w:ascii="Bookman Old Style" w:hAnsi="Bookman Old Style" w:cs="Calibri"/>
                          <w:sz w:val="16"/>
                          <w:szCs w:val="16"/>
                          <w:lang w:val="en-US"/>
                        </w:rPr>
                        <w:t xml:space="preserve"> </w:t>
                      </w:r>
                      <w:proofErr w:type="spellStart"/>
                      <w:r w:rsidRPr="00B3000F">
                        <w:rPr>
                          <w:rFonts w:ascii="Bookman Old Style" w:hAnsi="Bookman Old Style" w:cs="Calibri"/>
                          <w:sz w:val="16"/>
                          <w:szCs w:val="16"/>
                          <w:lang w:val="en-US"/>
                        </w:rPr>
                        <w:t>nama</w:t>
                      </w:r>
                      <w:proofErr w:type="spellEnd"/>
                      <w:r w:rsidRPr="00B3000F">
                        <w:rPr>
                          <w:rFonts w:ascii="Bookman Old Style" w:hAnsi="Bookman Old Style" w:cs="Calibri"/>
                          <w:sz w:val="16"/>
                          <w:szCs w:val="16"/>
                          <w:lang w:val="en-US"/>
                        </w:rPr>
                        <w:t xml:space="preserve"> </w:t>
                      </w:r>
                      <w:proofErr w:type="spellStart"/>
                      <w:r w:rsidRPr="00B3000F">
                        <w:rPr>
                          <w:rFonts w:ascii="Bookman Old Style" w:hAnsi="Bookman Old Style" w:cs="Calibri"/>
                          <w:sz w:val="16"/>
                          <w:szCs w:val="16"/>
                          <w:lang w:val="en-US"/>
                        </w:rPr>
                        <w:t>penulis</w:t>
                      </w:r>
                      <w:proofErr w:type="spellEnd"/>
                      <w:r w:rsidRPr="00B3000F">
                        <w:rPr>
                          <w:rFonts w:ascii="Bookman Old Style" w:hAnsi="Bookman Old Style" w:cs="Calibri"/>
                          <w:sz w:val="16"/>
                          <w:szCs w:val="16"/>
                          <w:lang w:val="en-US"/>
                        </w:rPr>
                        <w:t>.</w:t>
                      </w:r>
                    </w:p>
                    <w:p w14:paraId="2E058D13" w14:textId="77777777" w:rsidR="00702C3B" w:rsidRPr="00B3000F" w:rsidRDefault="00702C3B" w:rsidP="00F2174E">
                      <w:pPr>
                        <w:spacing w:after="0" w:line="240" w:lineRule="auto"/>
                        <w:ind w:left="180"/>
                        <w:rPr>
                          <w:rFonts w:ascii="Bookman Old Style" w:hAnsi="Bookman Old Style" w:cs="Calibri"/>
                          <w:sz w:val="16"/>
                          <w:szCs w:val="16"/>
                          <w:lang w:val="en-US"/>
                        </w:rPr>
                      </w:pPr>
                      <w:r w:rsidRPr="00B3000F">
                        <w:rPr>
                          <w:rFonts w:ascii="Bookman Old Style" w:hAnsi="Bookman Old Style" w:cs="Calibri"/>
                          <w:b/>
                          <w:bCs/>
                          <w:sz w:val="16"/>
                          <w:szCs w:val="16"/>
                        </w:rPr>
                        <w:t>DOI:</w:t>
                      </w:r>
                      <w:r w:rsidRPr="00B3000F">
                        <w:rPr>
                          <w:rFonts w:ascii="Bookman Old Style" w:hAnsi="Bookman Old Style" w:cs="Calibri"/>
                          <w:sz w:val="16"/>
                          <w:szCs w:val="16"/>
                        </w:rPr>
                        <w:t xml:space="preserve"> </w:t>
                      </w:r>
                      <w:r w:rsidRPr="00B3000F">
                        <w:rPr>
                          <w:rFonts w:ascii="Bookman Old Style" w:hAnsi="Bookman Old Style" w:cs="Calibri"/>
                          <w:sz w:val="16"/>
                          <w:szCs w:val="16"/>
                          <w:lang w:val="en-US"/>
                        </w:rPr>
                        <w:t>(diisi oleh editor)</w:t>
                      </w:r>
                    </w:p>
                    <w:p w14:paraId="2601D976" w14:textId="77777777" w:rsidR="00702C3B" w:rsidRPr="00B3000F" w:rsidRDefault="00702C3B" w:rsidP="00F2174E">
                      <w:pPr>
                        <w:spacing w:after="0" w:line="240" w:lineRule="auto"/>
                        <w:ind w:left="180"/>
                        <w:rPr>
                          <w:rFonts w:ascii="Bookman Old Style" w:hAnsi="Bookman Old Style"/>
                          <w:sz w:val="16"/>
                          <w:szCs w:val="16"/>
                        </w:rPr>
                      </w:pPr>
                      <w:r w:rsidRPr="00B3000F">
                        <w:rPr>
                          <w:rFonts w:ascii="Bookman Old Style" w:hAnsi="Bookman Old Style"/>
                          <w:b/>
                          <w:bCs/>
                          <w:sz w:val="16"/>
                          <w:szCs w:val="16"/>
                        </w:rPr>
                        <w:t>Artikel Ini Tersedia Pada:</w:t>
                      </w:r>
                      <w:r w:rsidRPr="00B3000F">
                        <w:rPr>
                          <w:rFonts w:ascii="Bookman Old Style" w:hAnsi="Bookman Old Style"/>
                          <w:sz w:val="16"/>
                          <w:szCs w:val="16"/>
                        </w:rPr>
                        <w:t xml:space="preserve"> (diisi oleh editor)</w:t>
                      </w:r>
                    </w:p>
                  </w:txbxContent>
                </v:textbox>
                <w10:wrap type="square" anchorx="margin" anchory="margin"/>
              </v:rect>
            </w:pict>
          </mc:Fallback>
        </mc:AlternateContent>
      </w:r>
    </w:p>
    <w:p w14:paraId="178E58F9" w14:textId="70AF2134" w:rsidR="00E15747" w:rsidRPr="00D71740" w:rsidRDefault="00E15747" w:rsidP="00B23860">
      <w:pPr>
        <w:spacing w:after="0" w:line="240" w:lineRule="auto"/>
        <w:rPr>
          <w:rFonts w:ascii="Bookman Old Style" w:eastAsia="Garamond" w:hAnsi="Bookman Old Style" w:cs="Garamond"/>
          <w:b/>
          <w:color w:val="000000"/>
          <w:sz w:val="20"/>
          <w:szCs w:val="20"/>
        </w:rPr>
      </w:pPr>
      <w:r w:rsidRPr="00D71740">
        <w:rPr>
          <w:rFonts w:ascii="Bookman Old Style" w:eastAsia="Garamond" w:hAnsi="Bookman Old Style" w:cs="Garamond"/>
          <w:b/>
          <w:color w:val="000000"/>
          <w:sz w:val="20"/>
          <w:szCs w:val="20"/>
        </w:rPr>
        <w:t xml:space="preserve">Pendahuluan </w:t>
      </w:r>
    </w:p>
    <w:p w14:paraId="289C9993" w14:textId="229978E5" w:rsidR="00E15747" w:rsidRDefault="00B97DF5" w:rsidP="00B97DF5">
      <w:pPr>
        <w:spacing w:after="0" w:line="240" w:lineRule="auto"/>
        <w:ind w:firstLine="567"/>
        <w:jc w:val="both"/>
        <w:rPr>
          <w:rFonts w:ascii="Bookman Old Style" w:eastAsia="Calibri" w:hAnsi="Bookman Old Style" w:cs="Times New Roman"/>
          <w:iCs/>
          <w:sz w:val="20"/>
          <w:szCs w:val="20"/>
          <w:lang w:val="en-US"/>
        </w:rPr>
      </w:pPr>
      <w:r w:rsidRPr="00B97DF5">
        <w:rPr>
          <w:rFonts w:ascii="Bookman Old Style" w:eastAsia="Calibri" w:hAnsi="Bookman Old Style" w:cs="Times New Roman"/>
          <w:sz w:val="20"/>
          <w:szCs w:val="20"/>
        </w:rPr>
        <w:t xml:space="preserve">Pemerintah mengharapkan setiap wajib pajak menyadari kewajibannya membayar pajak untuk meningkatkan penerimaan negara seiring dengan bertambahnya jumlah wajib pajak dari tahun ke tahun </w:t>
      </w:r>
      <w:r w:rsidRPr="00B97DF5">
        <w:rPr>
          <w:rStyle w:val="FootnoteReference"/>
          <w:rFonts w:ascii="Bookman Old Style" w:eastAsia="Calibri" w:hAnsi="Bookman Old Style" w:cs="Times New Roman"/>
          <w:sz w:val="20"/>
          <w:szCs w:val="20"/>
        </w:rPr>
        <w:fldChar w:fldCharType="begin" w:fldLock="1"/>
      </w:r>
      <w:r w:rsidRPr="00B97DF5">
        <w:rPr>
          <w:rFonts w:ascii="Bookman Old Style" w:eastAsia="Calibri" w:hAnsi="Bookman Old Style" w:cs="Times New Roman"/>
          <w:sz w:val="20"/>
          <w:szCs w:val="20"/>
        </w:rPr>
        <w:instrText>ADDIN CSL_CITATION {"citationItems":[{"id":"ITEM-1","itemData":{"author":[{"dropping-particle":"","family":"Sondakh","given":"T. F. Y.","non-dropping-particle":"","parse-names":false,"suffix":""},{"dropping-particle":"","family":"Sabijono","given":"H.","non-dropping-particle":"","parse-names":false,"suffix":""},{"dropping-particle":"","family":"Pusung","given":"R. J.","non-dropping-particle":"","parse-names":false,"suffix":""}],"container-title":"Jurnal EMBA","id":"ITEM-1","issue":"3","issued":{"date-parts":[["2019"]]},"page":"3109 - 3118","title":"Pengaruh Keadilan Pemungutan Pajak, Pemahaman Perpajakan dan Pelayanan Aparat Pajak Terhadap Tindakan Penggelapan Pajak (Studi Empiris pada Wajib Pajak Orang Pribadi di KPP Pratama Manado)","type":"article-journal","volume":"7"},"uris":["http://www.mendeley.com/documents/?uuid=d3ac96c0-c22f-440f-914d-1e86e254e52b"]}],"mendeley":{"formattedCitation":"(Sondakh, Sabijono, and Pusung 2019)","manualFormatting":"(Sondakh et al., 2019)","plainTextFormattedCitation":"(Sondakh, Sabijono, and Pusung 2019)","previouslyFormattedCitation":"(Sondakh, Sabijono, and Pusung 2019)"},"properties":{"noteIndex":0},"schema":"https://github.com/citation-style-language/schema/raw/master/csl-citation.json"}</w:instrText>
      </w:r>
      <w:r w:rsidRPr="00B97DF5">
        <w:rPr>
          <w:rStyle w:val="FootnoteReference"/>
          <w:rFonts w:ascii="Bookman Old Style" w:eastAsia="Calibri" w:hAnsi="Bookman Old Style" w:cs="Times New Roman"/>
          <w:sz w:val="20"/>
          <w:szCs w:val="20"/>
        </w:rPr>
        <w:fldChar w:fldCharType="separate"/>
      </w:r>
      <w:r w:rsidRPr="00B97DF5">
        <w:rPr>
          <w:rFonts w:ascii="Bookman Old Style" w:eastAsia="Calibri" w:hAnsi="Bookman Old Style" w:cs="Times New Roman"/>
          <w:bCs/>
          <w:sz w:val="20"/>
          <w:szCs w:val="20"/>
        </w:rPr>
        <w:t xml:space="preserve">(Sondakh </w:t>
      </w:r>
      <w:r w:rsidRPr="00B97DF5">
        <w:rPr>
          <w:rFonts w:ascii="Bookman Old Style" w:eastAsia="Calibri" w:hAnsi="Bookman Old Style" w:cs="Times New Roman"/>
          <w:bCs/>
          <w:i/>
          <w:iCs/>
          <w:sz w:val="20"/>
          <w:szCs w:val="20"/>
        </w:rPr>
        <w:t>et al</w:t>
      </w:r>
      <w:r w:rsidRPr="00B97DF5">
        <w:rPr>
          <w:rFonts w:ascii="Bookman Old Style" w:eastAsia="Calibri" w:hAnsi="Bookman Old Style" w:cs="Times New Roman"/>
          <w:bCs/>
          <w:sz w:val="20"/>
          <w:szCs w:val="20"/>
        </w:rPr>
        <w:t>., 2019)</w:t>
      </w:r>
      <w:r w:rsidRPr="00B97DF5">
        <w:rPr>
          <w:rStyle w:val="FootnoteReference"/>
          <w:rFonts w:ascii="Bookman Old Style" w:eastAsia="Calibri" w:hAnsi="Bookman Old Style" w:cs="Times New Roman"/>
          <w:sz w:val="20"/>
          <w:szCs w:val="20"/>
        </w:rPr>
        <w:fldChar w:fldCharType="end"/>
      </w:r>
      <w:r w:rsidRPr="00B97DF5">
        <w:rPr>
          <w:rFonts w:ascii="Bookman Old Style" w:eastAsia="Calibri" w:hAnsi="Bookman Old Style" w:cs="Times New Roman"/>
          <w:sz w:val="20"/>
          <w:szCs w:val="20"/>
          <w:lang w:val="en-US"/>
        </w:rPr>
        <w:t>.</w:t>
      </w:r>
      <w:r>
        <w:rPr>
          <w:rFonts w:ascii="Bookman Old Style" w:eastAsia="Calibri" w:hAnsi="Bookman Old Style" w:cs="Times New Roman"/>
          <w:sz w:val="20"/>
          <w:szCs w:val="20"/>
          <w:lang w:val="en-US"/>
        </w:rPr>
        <w:t xml:space="preserve"> </w:t>
      </w:r>
      <w:r w:rsidRPr="00B97DF5">
        <w:rPr>
          <w:rFonts w:ascii="Bookman Old Style" w:eastAsia="Calibri" w:hAnsi="Bookman Old Style" w:cs="Times New Roman"/>
          <w:sz w:val="20"/>
          <w:szCs w:val="20"/>
          <w:lang w:val="en-US"/>
        </w:rPr>
        <w:t xml:space="preserve">Pemerintah Indonesia selalu berusaha untuk meningkatkan penerimaan pajak. Namun kenyataannya, masih ada beberapa wajib pajak yang berusaha mengurangi jumlah pajak yang terutangnya. Dalam mengurangi besaran pajak, wajib pajak dapat melakukan dua hal yaitu penghindaran pajak ( </w:t>
      </w:r>
      <w:r w:rsidRPr="00B97DF5">
        <w:rPr>
          <w:rFonts w:ascii="Bookman Old Style" w:eastAsia="Calibri" w:hAnsi="Bookman Old Style" w:cs="Times New Roman"/>
          <w:i/>
          <w:sz w:val="20"/>
          <w:szCs w:val="20"/>
          <w:lang w:val="en-US"/>
        </w:rPr>
        <w:t>Tax avoidance</w:t>
      </w:r>
      <w:r w:rsidRPr="00B97DF5">
        <w:rPr>
          <w:rFonts w:ascii="Bookman Old Style" w:eastAsia="Calibri" w:hAnsi="Bookman Old Style" w:cs="Times New Roman"/>
          <w:sz w:val="20"/>
          <w:szCs w:val="20"/>
          <w:lang w:val="en-US"/>
        </w:rPr>
        <w:t>) dan penggelapan pajak (</w:t>
      </w:r>
      <w:r w:rsidRPr="00B97DF5">
        <w:rPr>
          <w:rFonts w:ascii="Bookman Old Style" w:eastAsia="Calibri" w:hAnsi="Bookman Old Style" w:cs="Times New Roman"/>
          <w:i/>
          <w:sz w:val="20"/>
          <w:szCs w:val="20"/>
          <w:lang w:val="en-US"/>
        </w:rPr>
        <w:t>Tax Evasion</w:t>
      </w:r>
      <w:r w:rsidRPr="00B97DF5">
        <w:rPr>
          <w:rFonts w:ascii="Bookman Old Style" w:eastAsia="Calibri" w:hAnsi="Bookman Old Style" w:cs="Times New Roman"/>
          <w:sz w:val="20"/>
          <w:szCs w:val="20"/>
          <w:lang w:val="en-US"/>
        </w:rPr>
        <w:t xml:space="preserve">). Namun, sulitnya menerapkan </w:t>
      </w:r>
      <w:r w:rsidRPr="00B97DF5">
        <w:rPr>
          <w:rFonts w:ascii="Bookman Old Style" w:eastAsia="Calibri" w:hAnsi="Bookman Old Style" w:cs="Times New Roman"/>
          <w:i/>
          <w:sz w:val="20"/>
          <w:szCs w:val="20"/>
          <w:lang w:val="en-US"/>
        </w:rPr>
        <w:t>tax avoidance</w:t>
      </w:r>
      <w:r w:rsidRPr="00B97DF5">
        <w:rPr>
          <w:rFonts w:ascii="Bookman Old Style" w:eastAsia="Calibri" w:hAnsi="Bookman Old Style" w:cs="Times New Roman"/>
          <w:sz w:val="20"/>
          <w:szCs w:val="20"/>
          <w:lang w:val="en-US"/>
        </w:rPr>
        <w:t xml:space="preserve"> meningkatkan kemungkinan seseorang wajib pajak melakukan </w:t>
      </w:r>
      <w:r w:rsidRPr="00B97DF5">
        <w:rPr>
          <w:rFonts w:ascii="Bookman Old Style" w:eastAsia="Calibri" w:hAnsi="Bookman Old Style" w:cs="Times New Roman"/>
          <w:i/>
          <w:sz w:val="20"/>
          <w:szCs w:val="20"/>
          <w:lang w:val="en-US"/>
        </w:rPr>
        <w:t>tax evasion</w:t>
      </w:r>
      <w:r w:rsidRPr="00B97DF5">
        <w:rPr>
          <w:rFonts w:ascii="Bookman Old Style" w:eastAsia="Calibri" w:hAnsi="Bookman Old Style" w:cs="Times New Roman"/>
          <w:sz w:val="20"/>
          <w:szCs w:val="20"/>
          <w:lang w:val="en-US"/>
        </w:rPr>
        <w:t>.</w:t>
      </w:r>
      <w:r w:rsidRPr="00B97DF5">
        <w:rPr>
          <w:rFonts w:ascii="Bookman Old Style" w:eastAsia="Calibri" w:hAnsi="Bookman Old Style" w:cs="Times New Roman"/>
          <w:i/>
          <w:sz w:val="20"/>
          <w:szCs w:val="20"/>
          <w:lang w:val="en-US"/>
        </w:rPr>
        <w:t xml:space="preserve"> </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{"citationItems":[{"id":"ITEM-1","itemData":{"author":[{"dropping-particle":"","family":"Valentina","given":"G. E","non-dropping-particle":"","parse-names":false,"suffix":""},{"dropping-particle":"","family":"Sandra","given":"Amelia","non-dropping-particle":"","parse-names":false,"suffix":""}],"container-title":"Jurnal Akuntansi","id":"ITEM-1","issue":"1","issued":{"date-parts":[["2019"]]},"page":"15 - 37","title":"Analisis Faktor-Faktor yang Mempengaruhi Persepsi Wajib Pajak Atas Penggelapan Pajak","type":"article-journal","volume":"8"},"uris":["http://www.mendeley.com/documents/?uuid=03b6f9a1-5963-4946-89dc-bb6a15841bcc"]}],"mendeley":{"formattedCitation":"(Valentina and Sandra 2019)","manualFormatting":"(Valentina dan Sandra, 2019)","plainTextFormattedCitation":"(Valentina and Sandra 2019)","previouslyFormattedCitation":"(Valentina and Sandra 2019)"},"properties":{"noteIndex":0},"schema":"https://github.com/citation-style-language/schema/raw/master/csl-citation.json"}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iCs/>
          <w:sz w:val="20"/>
          <w:szCs w:val="20"/>
          <w:lang w:val="en-US"/>
        </w:rPr>
        <w:t>(Valentina dan Sandra, 2019)</w:t>
      </w:r>
      <w:r w:rsidRPr="00B97DF5">
        <w:rPr>
          <w:rFonts w:ascii="Bookman Old Style" w:eastAsia="Calibri" w:hAnsi="Bookman Old Style" w:cs="Times New Roman"/>
          <w:sz w:val="20"/>
          <w:szCs w:val="20"/>
          <w:lang w:val="en-US"/>
        </w:rPr>
        <w:fldChar w:fldCharType="end"/>
      </w:r>
      <w:r w:rsidRPr="00B97DF5">
        <w:rPr>
          <w:rFonts w:ascii="Bookman Old Style" w:eastAsia="Calibri" w:hAnsi="Bookman Old Style" w:cs="Times New Roman"/>
          <w:iCs/>
          <w:sz w:val="20"/>
          <w:szCs w:val="20"/>
          <w:lang w:val="en-US"/>
        </w:rPr>
        <w:t>.</w:t>
      </w:r>
      <w:r>
        <w:rPr>
          <w:rFonts w:ascii="Bookman Old Style" w:eastAsia="Calibri" w:hAnsi="Bookman Old Style" w:cs="Times New Roman"/>
          <w:iCs/>
          <w:sz w:val="20"/>
          <w:szCs w:val="20"/>
          <w:lang w:val="en-US"/>
        </w:rPr>
        <w:t xml:space="preserve"> </w:t>
      </w:r>
      <w:r w:rsidRPr="00B97DF5">
        <w:rPr>
          <w:rFonts w:ascii="Bookman Old Style" w:eastAsia="Calibri" w:hAnsi="Bookman Old Style" w:cs="Times New Roman"/>
          <w:iCs/>
          <w:sz w:val="20"/>
          <w:szCs w:val="20"/>
          <w:lang w:val="en-US"/>
        </w:rPr>
        <w:t>Bukti penggelapan pajak terlihat dari maraknya kasus penggelapan pajak di Indonesia. Kasus penggelapan pajak yang terjadi yaitu kasus yang menyangkut pegawai dari Ditjen pajak itu sendiri, ambil saja kasus Gayus Tambunan pada tahun 2010 dan kasus Dhana Widyatmika pada tahun 2012 (Putri, 2018)</w:t>
      </w:r>
      <w:r>
        <w:rPr>
          <w:rFonts w:ascii="Bookman Old Style" w:eastAsia="Calibri" w:hAnsi="Bookman Old Style" w:cs="Times New Roman"/>
          <w:iCs/>
          <w:sz w:val="20"/>
          <w:szCs w:val="20"/>
          <w:lang w:val="en-US"/>
        </w:rPr>
        <w:t>. Banyaknya kasus penggelapan pajak (</w:t>
      </w:r>
      <w:r>
        <w:rPr>
          <w:rFonts w:ascii="Bookman Old Style" w:eastAsia="Calibri" w:hAnsi="Bookman Old Style" w:cs="Times New Roman"/>
          <w:i/>
          <w:iCs/>
          <w:sz w:val="20"/>
          <w:szCs w:val="20"/>
          <w:lang w:val="en-US"/>
        </w:rPr>
        <w:t>tax evasion</w:t>
      </w:r>
      <w:r>
        <w:rPr>
          <w:rFonts w:ascii="Bookman Old Style" w:eastAsia="Calibri" w:hAnsi="Bookman Old Style" w:cs="Times New Roman"/>
          <w:iCs/>
          <w:sz w:val="20"/>
          <w:szCs w:val="20"/>
          <w:lang w:val="en-US"/>
        </w:rPr>
        <w:t xml:space="preserve">) dan adanya asumsi pajak yang negatif </w:t>
      </w:r>
      <w:r>
        <w:rPr>
          <w:rFonts w:ascii="Bookman Old Style" w:eastAsia="Calibri" w:hAnsi="Bookman Old Style" w:cs="Times New Roman"/>
          <w:iCs/>
          <w:sz w:val="20"/>
          <w:szCs w:val="20"/>
          <w:lang w:val="en-US"/>
        </w:rPr>
        <w:lastRenderedPageBreak/>
        <w:t xml:space="preserve">mengakibatkan munculnya persepsi masyarakat bahwa penggelapan pajak atau </w:t>
      </w:r>
      <w:r>
        <w:rPr>
          <w:rFonts w:ascii="Bookman Old Style" w:eastAsia="Calibri" w:hAnsi="Bookman Old Style" w:cs="Times New Roman"/>
          <w:i/>
          <w:iCs/>
          <w:sz w:val="20"/>
          <w:szCs w:val="20"/>
          <w:lang w:val="en-US"/>
        </w:rPr>
        <w:t>tax evasion</w:t>
      </w:r>
      <w:r>
        <w:rPr>
          <w:rFonts w:ascii="Bookman Old Style" w:eastAsia="Calibri" w:hAnsi="Bookman Old Style" w:cs="Times New Roman"/>
          <w:iCs/>
          <w:sz w:val="20"/>
          <w:szCs w:val="20"/>
          <w:lang w:val="en-US"/>
        </w:rPr>
        <w:t xml:space="preserve"> merupakan tindakan etis </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{"citationItems":[{"id":"ITEM-1","itemData":{"author":[{"dropping-particle":"","family":"Marlina","given":"","non-dropping-particle":"","parse-names":false,"suffix":""}],"container-title":"Jurnal Pundi","id":"ITEM-1","issue":"2","issued":{"date-parts":[["2018"]]},"page":"151-168","title":"Analisis Faktor-Faktor yang Mempengaruhi Persepsi Wajib Pajak Orang Mengenai Penggelapan Pajak (Studi Empiris Pada KPP Pratama Lubuk Pakam)","type":"article-journal","volume":"2"},"uris":["http://www.mendeley.com/documents/?uuid=cc3d0fc7-4fb6-400e-b67e-314962bb81ee"]}],"mendeley":{"formattedCitation":"(Marlina 2018)","manualFormatting":"(Marlina, 2018)","plainTextFormattedCitation":"(Marlina 2018)","previouslyFormattedCitation":"(Marlina 2018)"},"properties":{"noteIndex":0},"schema":"https://github.com/citation-style-language/schema/raw/master/csl-citation.json"}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bCs/>
          <w:iCs/>
          <w:sz w:val="20"/>
          <w:szCs w:val="20"/>
          <w:lang w:val="en-US"/>
        </w:rPr>
        <w:t>(Marlina, 2018)</w:t>
      </w:r>
      <w:r w:rsidRPr="00B97DF5">
        <w:rPr>
          <w:rFonts w:ascii="Bookman Old Style" w:eastAsia="Calibri" w:hAnsi="Bookman Old Style" w:cs="Times New Roman"/>
          <w:iCs/>
          <w:sz w:val="20"/>
          <w:szCs w:val="20"/>
          <w:lang w:val="en-US"/>
        </w:rPr>
        <w:fldChar w:fldCharType="end"/>
      </w:r>
      <w:r w:rsidRPr="00B97DF5">
        <w:rPr>
          <w:rFonts w:ascii="Bookman Old Style" w:eastAsia="Calibri" w:hAnsi="Bookman Old Style" w:cs="Times New Roman"/>
          <w:iCs/>
          <w:sz w:val="20"/>
          <w:szCs w:val="20"/>
          <w:lang w:val="en-US"/>
        </w:rPr>
        <w:t>.</w:t>
      </w:r>
    </w:p>
    <w:p w14:paraId="60EC9C2E" w14:textId="02C5272C" w:rsidR="00B97DF5" w:rsidRDefault="00B97DF5" w:rsidP="00B97DF5">
      <w:pPr>
        <w:spacing w:after="0" w:line="240" w:lineRule="auto"/>
        <w:ind w:firstLine="567"/>
        <w:jc w:val="both"/>
        <w:rPr>
          <w:rFonts w:ascii="Bookman Old Style" w:eastAsia="Calibri" w:hAnsi="Bookman Old Style" w:cs="Times New Roman"/>
          <w:iCs/>
          <w:sz w:val="20"/>
          <w:szCs w:val="20"/>
          <w:lang w:val="en-US"/>
        </w:rPr>
      </w:pPr>
      <w:r w:rsidRPr="00B97DF5">
        <w:rPr>
          <w:rFonts w:ascii="Bookman Old Style" w:eastAsia="Calibri" w:hAnsi="Bookman Old Style" w:cs="Times New Roman"/>
          <w:iCs/>
          <w:sz w:val="20"/>
          <w:szCs w:val="20"/>
          <w:lang w:val="en-US"/>
        </w:rPr>
        <w:t>Ada beberapa faktor yang menyebabkan seseorang melakukan penggelapan pajak. Faktor yang menyebabkan seseorang melakukan pelanggaran adalah etika. Etika yang dimaksud adalah etika uang (</w:t>
      </w:r>
      <w:r w:rsidRPr="00B97DF5">
        <w:rPr>
          <w:rFonts w:ascii="Bookman Old Style" w:eastAsia="Calibri" w:hAnsi="Bookman Old Style" w:cs="Times New Roman"/>
          <w:i/>
          <w:iCs/>
          <w:sz w:val="20"/>
          <w:szCs w:val="20"/>
          <w:lang w:val="en-US"/>
        </w:rPr>
        <w:t>money ethics</w:t>
      </w:r>
      <w:r w:rsidRPr="00B97DF5">
        <w:rPr>
          <w:rFonts w:ascii="Bookman Old Style" w:eastAsia="Calibri" w:hAnsi="Bookman Old Style" w:cs="Times New Roman"/>
          <w:iCs/>
          <w:sz w:val="20"/>
          <w:szCs w:val="20"/>
          <w:lang w:val="en-US"/>
        </w:rPr>
        <w:t>) atau bisa dikatakan sebagai cinta uang (</w:t>
      </w:r>
      <w:r w:rsidRPr="00B97DF5">
        <w:rPr>
          <w:rFonts w:ascii="Bookman Old Style" w:eastAsia="Calibri" w:hAnsi="Bookman Old Style" w:cs="Times New Roman"/>
          <w:i/>
          <w:iCs/>
          <w:sz w:val="20"/>
          <w:szCs w:val="20"/>
          <w:lang w:val="en-US"/>
        </w:rPr>
        <w:t>love of money</w:t>
      </w:r>
      <w:r w:rsidRPr="00B97DF5">
        <w:rPr>
          <w:rFonts w:ascii="Bookman Old Style" w:eastAsia="Calibri" w:hAnsi="Bookman Old Style" w:cs="Times New Roman"/>
          <w:iCs/>
          <w:sz w:val="20"/>
          <w:szCs w:val="20"/>
          <w:lang w:val="en-US"/>
        </w:rPr>
        <w:t>). Cinta uang digambarkan secara negative oleh beberapa kalangan di masyarakat. Cinta uang (</w:t>
      </w:r>
      <w:r w:rsidRPr="00B97DF5">
        <w:rPr>
          <w:rFonts w:ascii="Bookman Old Style" w:eastAsia="Calibri" w:hAnsi="Bookman Old Style" w:cs="Times New Roman"/>
          <w:i/>
          <w:iCs/>
          <w:sz w:val="20"/>
          <w:szCs w:val="20"/>
          <w:lang w:val="en-US"/>
        </w:rPr>
        <w:t>money ethics</w:t>
      </w:r>
      <w:r w:rsidRPr="00B97DF5">
        <w:rPr>
          <w:rFonts w:ascii="Bookman Old Style" w:eastAsia="Calibri" w:hAnsi="Bookman Old Style" w:cs="Times New Roman"/>
          <w:iCs/>
          <w:sz w:val="20"/>
          <w:szCs w:val="20"/>
          <w:lang w:val="en-US"/>
        </w:rPr>
        <w:t xml:space="preserve">) adalah perilaku seseorang terhadap uang dan keinginan serta aspirasi orang tersebut akan uang </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{"citationItems":[{"id":"ITEM-1","itemData":{"author":[{"dropping-particle":"","family":"Tang","given":"T. L. P","non-dropping-particle":"","parse-names":false,"suffix":""}],"container-title":"Paper presented to the International Conference on Business Ethics in the Knowledge Economy","id":"ITEM-1","issued":{"date-parts":[["2002"]]},"publisher-place":"Hong Kong, China","title":"Is the love of money the root of all evil? Or different strokes for different folks: lessons in 12 countries","type":"paper-conference"},"uris":["http://www.mendeley.com/documents/?uuid=a08bb3a1-9a02-4ca5-b4c0-8414c6f85d42"]}],"mendeley":{"formattedCitation":"(Tang 2002)","manualFormatting":"(Tang, 2002)","plainTextFormattedCitation":"(Tang 2002)","previouslyFormattedCitation":"(Tang 2002)"},"properties":{"noteIndex":0},"schema":"https://github.com/citation-style-language/schema/raw/master/csl-citation.json"}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iCs/>
          <w:sz w:val="20"/>
          <w:szCs w:val="20"/>
          <w:lang w:val="en-US"/>
        </w:rPr>
        <w:t>(Tang, 2002)</w:t>
      </w:r>
      <w:r w:rsidRPr="00B97DF5">
        <w:rPr>
          <w:rFonts w:ascii="Bookman Old Style" w:eastAsia="Calibri" w:hAnsi="Bookman Old Style" w:cs="Times New Roman"/>
          <w:iCs/>
          <w:sz w:val="20"/>
          <w:szCs w:val="20"/>
          <w:lang w:val="en-US"/>
        </w:rPr>
        <w:fldChar w:fldCharType="end"/>
      </w:r>
      <w:r w:rsidRPr="00B97DF5">
        <w:rPr>
          <w:rFonts w:ascii="Bookman Old Style" w:eastAsia="Calibri" w:hAnsi="Bookman Old Style" w:cs="Times New Roman"/>
          <w:iCs/>
          <w:sz w:val="20"/>
          <w:szCs w:val="20"/>
          <w:lang w:val="en-US"/>
        </w:rPr>
        <w:t>. Tingkah laku yang dimaksud adalah kecintaan seseorang akan uang dalam bentuk materi juga dapat terwujud dalam bentuk benda atau barang materi yang diperoleh dengan uang yang dimilikinya. Seseorang yang termotivasi untuk membayar pajak atau bahkan bersikap negative dengan melakukan penggelapan pajak karena dipengaruhi oleh etika dan perilaku di sekitarnya.</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iCs/>
          <w:sz w:val="20"/>
          <w:szCs w:val="20"/>
          <w:lang w:val="en-US"/>
        </w:rPr>
        <w:t>(Hafizhah, 2016)</w:t>
      </w:r>
      <w:r w:rsidRPr="00B97DF5">
        <w:rPr>
          <w:rFonts w:ascii="Bookman Old Style" w:eastAsia="Calibri" w:hAnsi="Bookman Old Style" w:cs="Times New Roman"/>
          <w:iCs/>
          <w:sz w:val="20"/>
          <w:szCs w:val="20"/>
          <w:lang w:val="en-US"/>
        </w:rPr>
        <w:fldChar w:fldCharType="end"/>
      </w:r>
      <w:r w:rsidRPr="00B97DF5">
        <w:rPr>
          <w:rFonts w:ascii="Bookman Old Style" w:eastAsia="Calibri" w:hAnsi="Bookman Old Style" w:cs="Times New Roman"/>
          <w:iCs/>
          <w:sz w:val="20"/>
          <w:szCs w:val="20"/>
          <w:lang w:val="en-US"/>
        </w:rPr>
        <w:t>.</w:t>
      </w:r>
      <w:r>
        <w:rPr>
          <w:rFonts w:ascii="Bookman Old Style" w:eastAsia="Calibri" w:hAnsi="Bookman Old Style" w:cs="Times New Roman"/>
          <w:iCs/>
          <w:sz w:val="20"/>
          <w:szCs w:val="20"/>
          <w:lang w:val="en-US"/>
        </w:rPr>
        <w:t xml:space="preserve"> Penelitian sebelumnya yang dilakukan oleh </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{"citationItems":[{"id":"ITEM-1","itemData":{"author":[{"dropping-particle":"","family":"Basri","given":"Y. M.","non-dropping-particle":"","parse-names":false,"suffix":""}],"container-title":"SNA XVII","id":"ITEM-1","issued":{"date-parts":[["2014"]]},"publisher-place":"Mataram, Lombok","title":"Efek Moderasi Religiusitas dan Gender Terhadap Hubungan Etika Uang (Money Ethics) dan Kecurangan Pajak (Tax Evasion)","type":"paper-conference"},"uris":["http://www.mendeley.com/documents/?uuid=f4a1557d-3bfa-4e1d-a048-47494ed11f74"]}],"mendeley":{"formattedCitation":"(Basri 2014)","manualFormatting":"Basri (2014)","plainTextFormattedCitation":"(Basri 2014)","previouslyFormattedCitation":"(Basri 2014)"},"properties":{"noteIndex":0},"schema":"https://github.com/citation-style-language/schema/raw/master/csl-citation.json"}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iCs/>
          <w:sz w:val="20"/>
          <w:szCs w:val="20"/>
          <w:lang w:val="en-US"/>
        </w:rPr>
        <w:t>Basri (2014)</w:t>
      </w:r>
      <w:r w:rsidRPr="00B97DF5">
        <w:rPr>
          <w:rFonts w:ascii="Bookman Old Style" w:eastAsia="Calibri" w:hAnsi="Bookman Old Style" w:cs="Times New Roman"/>
          <w:iCs/>
          <w:sz w:val="20"/>
          <w:szCs w:val="20"/>
          <w:lang w:val="en-US"/>
        </w:rPr>
        <w:fldChar w:fldCharType="end"/>
      </w:r>
      <w:r w:rsidRPr="00B97DF5">
        <w:rPr>
          <w:rFonts w:ascii="Bookman Old Style" w:eastAsia="Calibri" w:hAnsi="Bookman Old Style" w:cs="Times New Roman"/>
          <w:iCs/>
          <w:sz w:val="20"/>
          <w:szCs w:val="20"/>
          <w:lang w:val="en-US"/>
        </w:rPr>
        <w:t xml:space="preserve">, </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iCs/>
          <w:sz w:val="20"/>
          <w:szCs w:val="20"/>
          <w:lang w:val="en-US"/>
        </w:rPr>
        <w:t>Hafizhah (2016)</w:t>
      </w:r>
      <w:r w:rsidRPr="00B97DF5">
        <w:rPr>
          <w:rFonts w:ascii="Bookman Old Style" w:eastAsia="Calibri" w:hAnsi="Bookman Old Style" w:cs="Times New Roman"/>
          <w:iCs/>
          <w:sz w:val="20"/>
          <w:szCs w:val="20"/>
          <w:lang w:val="en-US"/>
        </w:rPr>
        <w:fldChar w:fldCharType="end"/>
      </w:r>
      <w:r w:rsidRPr="00B97DF5">
        <w:rPr>
          <w:rFonts w:ascii="Bookman Old Style" w:eastAsia="Calibri" w:hAnsi="Bookman Old Style" w:cs="Times New Roman"/>
          <w:iCs/>
          <w:sz w:val="20"/>
          <w:szCs w:val="20"/>
          <w:lang w:val="en-US"/>
        </w:rPr>
        <w:t xml:space="preserve">,  dan </w:t>
      </w:r>
      <w:r w:rsidRPr="00B97DF5">
        <w:rPr>
          <w:rFonts w:ascii="Bookman Old Style" w:eastAsia="Calibri" w:hAnsi="Bookman Old Style" w:cs="Times New Roman"/>
          <w:iCs/>
          <w:sz w:val="20"/>
          <w:szCs w:val="20"/>
          <w:vertAlign w:val="superscript"/>
          <w:lang w:val="en-US"/>
        </w:rPr>
        <w:fldChar w:fldCharType="begin" w:fldLock="1"/>
      </w:r>
      <w:r w:rsidRPr="00B97DF5">
        <w:rPr>
          <w:rFonts w:ascii="Bookman Old Style" w:eastAsia="Calibri" w:hAnsi="Bookman Old Style" w:cs="Times New Roman"/>
          <w:iCs/>
          <w:sz w:val="20"/>
          <w:szCs w:val="20"/>
          <w:lang w:val="en-US"/>
        </w:rPr>
        <w:instrText>ADDIN CSL_CITATION {"citationItems":[{"id":"ITEM-1","itemData":{"author":[{"dropping-particle":"","family":"Fatmawati","given":"Lulu","non-dropping-particle":"","parse-names":false,"suffix":""}],"id":"ITEM-1","issued":{"date-parts":[["2018"]]},"publisher":"IAIN Surakarta","title":"Pengaruh Keadilan, Ketepatan Pengalokasian, Moral Pajak dan Money Ethics Terhadap Penggelapan Pajak","type":"thesis"},"uris":["http://www.mendeley.com/documents/?uuid=eeea0d97-498e-4db0-97e1-1a71307e6a45"]}],"mendeley":{"formattedCitation":"(Fatmawati 2018)","manualFormatting":"Fatmawati (2018)","plainTextFormattedCitation":"(Fatmawati 2018)","previouslyFormattedCitation":"(Fatmawati 2018)"},"properties":{"noteIndex":0},"schema":"https://github.com/citation-style-language/schema/raw/master/csl-citation.json"}</w:instrText>
      </w:r>
      <w:r w:rsidRPr="00B97DF5">
        <w:rPr>
          <w:rFonts w:ascii="Bookman Old Style" w:eastAsia="Calibri" w:hAnsi="Bookman Old Style" w:cs="Times New Roman"/>
          <w:iCs/>
          <w:sz w:val="20"/>
          <w:szCs w:val="20"/>
          <w:vertAlign w:val="superscript"/>
          <w:lang w:val="en-US"/>
        </w:rPr>
        <w:fldChar w:fldCharType="separate"/>
      </w:r>
      <w:r w:rsidRPr="00B97DF5">
        <w:rPr>
          <w:rFonts w:ascii="Bookman Old Style" w:eastAsia="Calibri" w:hAnsi="Bookman Old Style" w:cs="Times New Roman"/>
          <w:iCs/>
          <w:sz w:val="20"/>
          <w:szCs w:val="20"/>
          <w:lang w:val="en-US"/>
        </w:rPr>
        <w:t>Fatmawati (2018)</w:t>
      </w:r>
      <w:r w:rsidRPr="00B97DF5">
        <w:rPr>
          <w:rFonts w:ascii="Bookman Old Style" w:eastAsia="Calibri" w:hAnsi="Bookman Old Style" w:cs="Times New Roman"/>
          <w:iCs/>
          <w:sz w:val="20"/>
          <w:szCs w:val="20"/>
          <w:lang w:val="en-US"/>
        </w:rPr>
        <w:fldChar w:fldCharType="end"/>
      </w:r>
      <w:r w:rsidRPr="00B97DF5">
        <w:rPr>
          <w:rFonts w:ascii="Bookman Old Style" w:eastAsia="Calibri" w:hAnsi="Bookman Old Style" w:cs="Times New Roman"/>
          <w:iCs/>
          <w:sz w:val="20"/>
          <w:szCs w:val="20"/>
          <w:lang w:val="en-US"/>
        </w:rPr>
        <w:t xml:space="preserve"> memperoleh hasil bahwa </w:t>
      </w:r>
      <w:r w:rsidRPr="00B97DF5">
        <w:rPr>
          <w:rFonts w:ascii="Bookman Old Style" w:eastAsia="Calibri" w:hAnsi="Bookman Old Style" w:cs="Times New Roman"/>
          <w:i/>
          <w:iCs/>
          <w:sz w:val="20"/>
          <w:szCs w:val="20"/>
          <w:lang w:val="en-US"/>
        </w:rPr>
        <w:t>money ethics</w:t>
      </w:r>
      <w:r w:rsidRPr="00B97DF5">
        <w:rPr>
          <w:rFonts w:ascii="Bookman Old Style" w:eastAsia="Calibri" w:hAnsi="Bookman Old Style" w:cs="Times New Roman"/>
          <w:iCs/>
          <w:sz w:val="20"/>
          <w:szCs w:val="20"/>
          <w:lang w:val="en-US"/>
        </w:rPr>
        <w:t xml:space="preserve"> atau </w:t>
      </w:r>
      <w:r w:rsidRPr="00B97DF5">
        <w:rPr>
          <w:rFonts w:ascii="Bookman Old Style" w:eastAsia="Calibri" w:hAnsi="Bookman Old Style" w:cs="Times New Roman"/>
          <w:i/>
          <w:iCs/>
          <w:sz w:val="20"/>
          <w:szCs w:val="20"/>
          <w:lang w:val="en-US"/>
        </w:rPr>
        <w:t>love of money</w:t>
      </w:r>
      <w:r w:rsidRPr="00B97DF5">
        <w:rPr>
          <w:rFonts w:ascii="Bookman Old Style" w:eastAsia="Calibri" w:hAnsi="Bookman Old Style" w:cs="Times New Roman"/>
          <w:iCs/>
          <w:sz w:val="20"/>
          <w:szCs w:val="20"/>
          <w:lang w:val="en-US"/>
        </w:rPr>
        <w:t xml:space="preserve"> berpengaruh positif terhadap </w:t>
      </w:r>
      <w:r w:rsidRPr="00B97DF5">
        <w:rPr>
          <w:rFonts w:ascii="Bookman Old Style" w:eastAsia="Calibri" w:hAnsi="Bookman Old Style" w:cs="Times New Roman"/>
          <w:i/>
          <w:iCs/>
          <w:sz w:val="20"/>
          <w:szCs w:val="20"/>
          <w:lang w:val="en-US"/>
        </w:rPr>
        <w:t>tax</w:t>
      </w:r>
      <w:r w:rsidRPr="00B97DF5">
        <w:rPr>
          <w:rFonts w:ascii="Bookman Old Style" w:eastAsia="Calibri" w:hAnsi="Bookman Old Style" w:cs="Times New Roman"/>
          <w:iCs/>
          <w:sz w:val="20"/>
          <w:szCs w:val="20"/>
          <w:lang w:val="en-US"/>
        </w:rPr>
        <w:t xml:space="preserve"> </w:t>
      </w:r>
      <w:r w:rsidRPr="00B97DF5">
        <w:rPr>
          <w:rFonts w:ascii="Bookman Old Style" w:eastAsia="Calibri" w:hAnsi="Bookman Old Style" w:cs="Times New Roman"/>
          <w:i/>
          <w:iCs/>
          <w:sz w:val="20"/>
          <w:szCs w:val="20"/>
          <w:lang w:val="en-US"/>
        </w:rPr>
        <w:t>evasion</w:t>
      </w:r>
      <w:r w:rsidRPr="00B97DF5">
        <w:rPr>
          <w:rFonts w:ascii="Bookman Old Style" w:eastAsia="Calibri" w:hAnsi="Bookman Old Style" w:cs="Times New Roman"/>
          <w:iCs/>
          <w:sz w:val="20"/>
          <w:szCs w:val="20"/>
          <w:lang w:val="en-US"/>
        </w:rPr>
        <w:t>.</w:t>
      </w:r>
    </w:p>
    <w:p w14:paraId="517DD6D2" w14:textId="77777777" w:rsidR="003E1846" w:rsidRPr="003E1846" w:rsidRDefault="003E1846" w:rsidP="003E1846">
      <w:pPr>
        <w:spacing w:after="0" w:line="240" w:lineRule="auto"/>
        <w:ind w:firstLine="567"/>
        <w:jc w:val="both"/>
        <w:rPr>
          <w:rFonts w:ascii="Bookman Old Style" w:eastAsia="Calibri" w:hAnsi="Bookman Old Style" w:cs="Times New Roman"/>
          <w:iCs/>
          <w:sz w:val="20"/>
          <w:szCs w:val="20"/>
          <w:lang w:val="en-US"/>
        </w:rPr>
      </w:pPr>
      <w:r w:rsidRPr="003E1846">
        <w:rPr>
          <w:rFonts w:ascii="Bookman Old Style" w:eastAsia="Calibri" w:hAnsi="Bookman Old Style" w:cs="Times New Roman"/>
          <w:iCs/>
          <w:sz w:val="20"/>
          <w:szCs w:val="20"/>
          <w:lang w:val="en-US"/>
        </w:rPr>
        <w:t xml:space="preserve">Adapun faktor lain yang menyebabkan seseorang melakukan penggelapan pajak adalah ketidakpercayaan terhadap fiskus/pelayan pajak. Masyarakat kehilangan kepercayaan terhadap oknum perpajakan dan negara karena khawatir pajak yang mereka bayarkan akan disalahgunakan oleh pihak yang tidak bertanggungjawab. </w:t>
      </w:r>
      <w:r w:rsidRPr="003E1846">
        <w:rPr>
          <w:rFonts w:ascii="Bookman Old Style" w:eastAsia="Calibri" w:hAnsi="Bookman Old Style" w:cs="Times New Roman"/>
          <w:iCs/>
          <w:sz w:val="20"/>
          <w:szCs w:val="20"/>
          <w:lang w:val="en-US"/>
        </w:rPr>
        <w:fldChar w:fldCharType="begin" w:fldLock="1"/>
      </w:r>
      <w:r w:rsidRPr="003E1846">
        <w:rPr>
          <w:rFonts w:ascii="Bookman Old Style" w:eastAsia="Calibri" w:hAnsi="Bookman Old Style" w:cs="Times New Roman"/>
          <w:iCs/>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3E1846">
        <w:rPr>
          <w:rFonts w:ascii="Bookman Old Style" w:eastAsia="Calibri" w:hAnsi="Bookman Old Style" w:cs="Times New Roman"/>
          <w:iCs/>
          <w:sz w:val="20"/>
          <w:szCs w:val="20"/>
          <w:lang w:val="en-US"/>
        </w:rPr>
        <w:fldChar w:fldCharType="separate"/>
      </w:r>
      <w:r w:rsidRPr="003E1846">
        <w:rPr>
          <w:rFonts w:ascii="Bookman Old Style" w:eastAsia="Calibri" w:hAnsi="Bookman Old Style" w:cs="Times New Roman"/>
          <w:iCs/>
          <w:sz w:val="20"/>
          <w:szCs w:val="20"/>
          <w:lang w:val="en-US"/>
        </w:rPr>
        <w:t>(Friskianti dan Handayani 2014)</w:t>
      </w:r>
      <w:r w:rsidRPr="003E1846">
        <w:rPr>
          <w:rFonts w:ascii="Bookman Old Style" w:eastAsia="Calibri" w:hAnsi="Bookman Old Style" w:cs="Times New Roman"/>
          <w:iCs/>
          <w:sz w:val="20"/>
          <w:szCs w:val="20"/>
          <w:lang w:val="en-US"/>
        </w:rPr>
        <w:fldChar w:fldCharType="end"/>
      </w:r>
      <w:r w:rsidRPr="003E1846">
        <w:rPr>
          <w:rFonts w:ascii="Bookman Old Style" w:eastAsia="Calibri" w:hAnsi="Bookman Old Style" w:cs="Times New Roman"/>
          <w:iCs/>
          <w:sz w:val="20"/>
          <w:szCs w:val="20"/>
          <w:lang w:val="en-US"/>
        </w:rPr>
        <w:t xml:space="preserve">. Hilangnya kepercayaan masyarakat kepada pelayan fiskus akan memengaruhi wajib pajak untuk melakukan </w:t>
      </w:r>
      <w:r w:rsidRPr="003E1846">
        <w:rPr>
          <w:rFonts w:ascii="Bookman Old Style" w:eastAsia="Calibri" w:hAnsi="Bookman Old Style" w:cs="Times New Roman"/>
          <w:i/>
          <w:iCs/>
          <w:sz w:val="20"/>
          <w:szCs w:val="20"/>
          <w:lang w:val="en-US"/>
        </w:rPr>
        <w:t>tax evasion</w:t>
      </w:r>
      <w:r w:rsidRPr="003E1846">
        <w:rPr>
          <w:rFonts w:ascii="Bookman Old Style" w:eastAsia="Calibri" w:hAnsi="Bookman Old Style" w:cs="Times New Roman"/>
          <w:iCs/>
          <w:sz w:val="20"/>
          <w:szCs w:val="20"/>
          <w:lang w:val="en-US"/>
        </w:rPr>
        <w:t xml:space="preserve">. Sebagai akibatnya, persepsi masyarakat mengenai pajak pun berubah. Penelitian sebelumnya yang dilakukan oleh </w:t>
      </w:r>
      <w:r w:rsidRPr="003E1846">
        <w:rPr>
          <w:rFonts w:ascii="Bookman Old Style" w:eastAsia="Calibri" w:hAnsi="Bookman Old Style" w:cs="Times New Roman"/>
          <w:iCs/>
          <w:sz w:val="20"/>
          <w:szCs w:val="20"/>
          <w:lang w:val="en-US"/>
        </w:rPr>
        <w:fldChar w:fldCharType="begin" w:fldLock="1"/>
      </w:r>
      <w:r w:rsidRPr="003E1846">
        <w:rPr>
          <w:rFonts w:ascii="Bookman Old Style" w:eastAsia="Calibri" w:hAnsi="Bookman Old Style" w:cs="Times New Roman"/>
          <w:iCs/>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3E1846">
        <w:rPr>
          <w:rFonts w:ascii="Bookman Old Style" w:eastAsia="Calibri" w:hAnsi="Bookman Old Style" w:cs="Times New Roman"/>
          <w:iCs/>
          <w:sz w:val="20"/>
          <w:szCs w:val="20"/>
          <w:lang w:val="en-US"/>
        </w:rPr>
        <w:fldChar w:fldCharType="separate"/>
      </w:r>
      <w:r w:rsidRPr="003E1846">
        <w:rPr>
          <w:rFonts w:ascii="Bookman Old Style" w:eastAsia="Calibri" w:hAnsi="Bookman Old Style" w:cs="Times New Roman"/>
          <w:iCs/>
          <w:sz w:val="20"/>
          <w:szCs w:val="20"/>
          <w:lang w:val="en-US"/>
        </w:rPr>
        <w:t>(Friskianti dan Handayani 2014)</w:t>
      </w:r>
      <w:r w:rsidRPr="003E1846">
        <w:rPr>
          <w:rFonts w:ascii="Bookman Old Style" w:eastAsia="Calibri" w:hAnsi="Bookman Old Style" w:cs="Times New Roman"/>
          <w:iCs/>
          <w:sz w:val="20"/>
          <w:szCs w:val="20"/>
          <w:lang w:val="en-US"/>
        </w:rPr>
        <w:fldChar w:fldCharType="end"/>
      </w:r>
      <w:r w:rsidRPr="003E1846">
        <w:rPr>
          <w:rFonts w:ascii="Bookman Old Style" w:eastAsia="Calibri" w:hAnsi="Bookman Old Style" w:cs="Times New Roman"/>
          <w:iCs/>
          <w:sz w:val="20"/>
          <w:szCs w:val="20"/>
          <w:lang w:val="en-US"/>
        </w:rPr>
        <w:t xml:space="preserve">, dan </w:t>
      </w:r>
      <w:r w:rsidRPr="003E1846">
        <w:rPr>
          <w:rFonts w:ascii="Bookman Old Style" w:eastAsia="Calibri" w:hAnsi="Bookman Old Style" w:cs="Times New Roman"/>
          <w:iCs/>
          <w:sz w:val="20"/>
          <w:szCs w:val="20"/>
          <w:lang w:val="en-US"/>
        </w:rPr>
        <w:fldChar w:fldCharType="begin" w:fldLock="1"/>
      </w:r>
      <w:r w:rsidRPr="003E1846">
        <w:rPr>
          <w:rFonts w:ascii="Bookman Old Style" w:eastAsia="Calibri" w:hAnsi="Bookman Old Style" w:cs="Times New Roman"/>
          <w:iCs/>
          <w:sz w:val="20"/>
          <w:szCs w:val="20"/>
          <w:lang w:val="en-US"/>
        </w:rPr>
        <w:instrText>ADDIN CSL_CITATION {"citationItems":[{"id":"ITEM-1","itemData":{"author":[{"dropping-particle":"","family":"Putri","given":"D. K.","non-dropping-particle":"","parse-names":false,"suffix":""}],"id":"ITEM-1","issued":{"date-parts":[["2018"]]},"publisher":"STIE YKPN Yogyakarta","title":"Pengaruh Love of Money, Keefektifan Self Assessment System, dan Ketidakpercayaan kepada fiskus Terhadap Tax Evasion dan Variabel Intrinsic Religiosity Sebagai Moderator Hubungan Love of Money dengan Tax Evasion","type":"thesis"},"uris":["http://www.mendeley.com/documents/?uuid=0e98705f-c84f-4cd8-a409-1cfa865b1e4e"]}],"mendeley":{"formattedCitation":"(Putri 2018)","manualFormatting":"Putri (2018)","plainTextFormattedCitation":"(Putri 2018)","previouslyFormattedCitation":"(Putri 2018)"},"properties":{"noteIndex":0},"schema":"https://github.com/citation-style-language/schema/raw/master/csl-citation.json"}</w:instrText>
      </w:r>
      <w:r w:rsidRPr="003E1846">
        <w:rPr>
          <w:rFonts w:ascii="Bookman Old Style" w:eastAsia="Calibri" w:hAnsi="Bookman Old Style" w:cs="Times New Roman"/>
          <w:iCs/>
          <w:sz w:val="20"/>
          <w:szCs w:val="20"/>
          <w:lang w:val="en-US"/>
        </w:rPr>
        <w:fldChar w:fldCharType="separate"/>
      </w:r>
      <w:r w:rsidRPr="003E1846">
        <w:rPr>
          <w:rFonts w:ascii="Bookman Old Style" w:eastAsia="Calibri" w:hAnsi="Bookman Old Style" w:cs="Times New Roman"/>
          <w:iCs/>
          <w:sz w:val="20"/>
          <w:szCs w:val="20"/>
          <w:lang w:val="en-US"/>
        </w:rPr>
        <w:t>Putri (2018)</w:t>
      </w:r>
      <w:r w:rsidRPr="003E1846">
        <w:rPr>
          <w:rFonts w:ascii="Bookman Old Style" w:eastAsia="Calibri" w:hAnsi="Bookman Old Style" w:cs="Times New Roman"/>
          <w:iCs/>
          <w:sz w:val="20"/>
          <w:szCs w:val="20"/>
          <w:lang w:val="en-US"/>
        </w:rPr>
        <w:fldChar w:fldCharType="end"/>
      </w:r>
      <w:r w:rsidRPr="003E1846">
        <w:rPr>
          <w:rFonts w:ascii="Bookman Old Style" w:eastAsia="Calibri" w:hAnsi="Bookman Old Style" w:cs="Times New Roman"/>
          <w:iCs/>
          <w:sz w:val="20"/>
          <w:szCs w:val="20"/>
          <w:lang w:val="en-US"/>
        </w:rPr>
        <w:t xml:space="preserve"> memperoleh hasil bahwa ketidakpercayaan terhadap fiskus berpengaruh terhadap </w:t>
      </w:r>
      <w:r w:rsidRPr="003E1846">
        <w:rPr>
          <w:rFonts w:ascii="Bookman Old Style" w:eastAsia="Calibri" w:hAnsi="Bookman Old Style" w:cs="Times New Roman"/>
          <w:i/>
          <w:iCs/>
          <w:sz w:val="20"/>
          <w:szCs w:val="20"/>
          <w:lang w:val="en-US"/>
        </w:rPr>
        <w:t>tax evasion</w:t>
      </w:r>
      <w:r w:rsidRPr="003E1846">
        <w:rPr>
          <w:rFonts w:ascii="Bookman Old Style" w:eastAsia="Calibri" w:hAnsi="Bookman Old Style" w:cs="Times New Roman"/>
          <w:iCs/>
          <w:sz w:val="20"/>
          <w:szCs w:val="20"/>
          <w:lang w:val="en-US"/>
        </w:rPr>
        <w:t>.</w:t>
      </w:r>
    </w:p>
    <w:p w14:paraId="499AA419" w14:textId="2685527B" w:rsidR="003E1846" w:rsidRPr="003E1846" w:rsidRDefault="003E1846" w:rsidP="003E1846">
      <w:pPr>
        <w:spacing w:after="0" w:line="240" w:lineRule="auto"/>
        <w:ind w:firstLine="567"/>
        <w:jc w:val="both"/>
        <w:rPr>
          <w:rFonts w:ascii="Bookman Old Style" w:eastAsia="Calibri" w:hAnsi="Bookman Old Style" w:cs="Times New Roman"/>
          <w:iCs/>
          <w:sz w:val="20"/>
          <w:szCs w:val="20"/>
        </w:rPr>
      </w:pPr>
      <w:r w:rsidRPr="003E1846">
        <w:rPr>
          <w:rFonts w:ascii="Bookman Old Style" w:eastAsia="Calibri" w:hAnsi="Bookman Old Style" w:cs="Times New Roman"/>
          <w:iCs/>
          <w:sz w:val="20"/>
          <w:szCs w:val="20"/>
        </w:rPr>
        <w:t>Faktor penting dalam menilai etis atau tidak etisnya tindakan yang dilakukan seperti penggelapan pajak (</w:t>
      </w:r>
      <w:r w:rsidRPr="003E1846">
        <w:rPr>
          <w:rFonts w:ascii="Bookman Old Style" w:eastAsia="Calibri" w:hAnsi="Bookman Old Style" w:cs="Times New Roman"/>
          <w:i/>
          <w:iCs/>
          <w:sz w:val="20"/>
          <w:szCs w:val="20"/>
        </w:rPr>
        <w:t>tax evasion</w:t>
      </w:r>
      <w:r w:rsidRPr="003E1846">
        <w:rPr>
          <w:rFonts w:ascii="Bookman Old Style" w:eastAsia="Calibri" w:hAnsi="Bookman Old Style" w:cs="Times New Roman"/>
          <w:iCs/>
          <w:sz w:val="20"/>
          <w:szCs w:val="20"/>
        </w:rPr>
        <w:t xml:space="preserve">) adalah keimanan seseorang dalam hal ini wajib pajak. Keimanan merupakan akar dari akhlak yang akan menghasilkan kemantapan jiwa secara jujur untuk membenarkan yang </w:t>
      </w:r>
      <w:r w:rsidRPr="003E1846">
        <w:rPr>
          <w:rFonts w:ascii="Bookman Old Style" w:eastAsia="Calibri" w:hAnsi="Bookman Old Style" w:cs="Times New Roman"/>
          <w:i/>
          <w:iCs/>
          <w:sz w:val="20"/>
          <w:szCs w:val="20"/>
        </w:rPr>
        <w:t>haq</w:t>
      </w:r>
      <w:r w:rsidRPr="003E1846">
        <w:rPr>
          <w:rFonts w:ascii="Bookman Old Style" w:eastAsia="Calibri" w:hAnsi="Bookman Old Style" w:cs="Times New Roman"/>
          <w:iCs/>
          <w:sz w:val="20"/>
          <w:szCs w:val="20"/>
        </w:rPr>
        <w:t xml:space="preserve"> atau menolak yang batil dalam setiap perilaku. Komponen keimanan seseorang dapat diukur dengan pemahaman tentang pokok-pokok ajaran islam </w:t>
      </w:r>
      <w:r w:rsidRPr="003E1846">
        <w:rPr>
          <w:rFonts w:ascii="Bookman Old Style" w:eastAsia="Calibri" w:hAnsi="Bookman Old Style" w:cs="Times New Roman"/>
          <w:iCs/>
          <w:sz w:val="20"/>
          <w:szCs w:val="20"/>
        </w:rPr>
        <w:fldChar w:fldCharType="begin" w:fldLock="1"/>
      </w:r>
      <w:r w:rsidRPr="003E1846">
        <w:rPr>
          <w:rFonts w:ascii="Bookman Old Style" w:eastAsia="Calibri" w:hAnsi="Bookman Old Style" w:cs="Times New Roman"/>
          <w:iCs/>
          <w:sz w:val="20"/>
          <w:szCs w:val="20"/>
        </w:rPr>
        <w:instrText>ADDIN CSL_CITATION {"citationItems":[{"id":"ITEM-1","itemData":{"author":[{"dropping-particle":"","family":"Purwanto","given":"Yadi","non-dropping-particle":"","parse-names":false,"suffix":""}],"edition":"Cetakan I","id":"ITEM-1","issued":{"date-parts":[["2007"]]},"number-of-pages":"216","publisher":"Refika Aditama","publisher-place":"Bandung","title":"Epistemologi Psikologi Islam","type":"book"},"uris":["http://www.mendeley.com/documents/?uuid=c3a54518-463e-41ff-89dd-4b897bad0fd7"]}],"mendeley":{"formattedCitation":"(Purwanto 2007)","manualFormatting":"(Purwanto, 2007:216)","plainTextFormattedCitation":"(Purwanto 2007)","previouslyFormattedCitation":"(Purwanto 2007)"},"properties":{"noteIndex":0},"schema":"https://github.com/citation-style-language/schema/raw/master/csl-citation.json"}</w:instrText>
      </w:r>
      <w:r w:rsidRPr="003E1846">
        <w:rPr>
          <w:rFonts w:ascii="Bookman Old Style" w:eastAsia="Calibri" w:hAnsi="Bookman Old Style" w:cs="Times New Roman"/>
          <w:iCs/>
          <w:sz w:val="20"/>
          <w:szCs w:val="20"/>
        </w:rPr>
        <w:fldChar w:fldCharType="separate"/>
      </w:r>
      <w:r w:rsidRPr="003E1846">
        <w:rPr>
          <w:rFonts w:ascii="Bookman Old Style" w:eastAsia="Calibri" w:hAnsi="Bookman Old Style" w:cs="Times New Roman"/>
          <w:iCs/>
          <w:sz w:val="20"/>
          <w:szCs w:val="20"/>
        </w:rPr>
        <w:t>(Purwanto, 2007:216)</w:t>
      </w:r>
      <w:r w:rsidRPr="003E1846">
        <w:rPr>
          <w:rFonts w:ascii="Bookman Old Style" w:eastAsia="Calibri" w:hAnsi="Bookman Old Style" w:cs="Times New Roman"/>
          <w:iCs/>
          <w:sz w:val="20"/>
          <w:szCs w:val="20"/>
          <w:lang w:val="en-US"/>
        </w:rPr>
        <w:fldChar w:fldCharType="end"/>
      </w:r>
      <w:r w:rsidRPr="003E1846">
        <w:rPr>
          <w:rFonts w:ascii="Bookman Old Style" w:eastAsia="Calibri" w:hAnsi="Bookman Old Style" w:cs="Times New Roman"/>
          <w:iCs/>
          <w:sz w:val="20"/>
          <w:szCs w:val="20"/>
        </w:rPr>
        <w:t xml:space="preserve">. Ketiga komponen tersebut sangat erat kaitannya dan tidak bisa dipisah-pisahkan </w:t>
      </w:r>
      <w:r w:rsidRPr="003E1846">
        <w:rPr>
          <w:rFonts w:ascii="Bookman Old Style" w:eastAsia="Calibri" w:hAnsi="Bookman Old Style" w:cs="Times New Roman"/>
          <w:iCs/>
          <w:sz w:val="20"/>
          <w:szCs w:val="20"/>
        </w:rPr>
        <w:fldChar w:fldCharType="begin" w:fldLock="1"/>
      </w:r>
      <w:r w:rsidRPr="003E1846">
        <w:rPr>
          <w:rFonts w:ascii="Bookman Old Style" w:eastAsia="Calibri" w:hAnsi="Bookman Old Style" w:cs="Times New Roman"/>
          <w:iCs/>
          <w:sz w:val="20"/>
          <w:szCs w:val="20"/>
        </w:rPr>
        <w:instrText>ADDIN CSL_CITATION {"citationItems":[{"id":"ITEM-1","itemData":{"author":[{"dropping-particle":"","family":"Nurhayati","given":"","non-dropping-particle":"","parse-names":false,"suffix":""},{"dropping-particle":"","family":"Wasilah","given":"","non-dropping-particle":"","parse-names":false,"suffix":""}],"edition":"Edisi II R","id":"ITEM-1","issued":{"date-parts":[["2011"]]},"number-of-pages":"17","publisher":"Salemba Empat","publisher-place":"Jakarta","title":"Akuntansi Syariah di Indonesia","type":"book"},"uris":["http://www.mendeley.com/documents/?uuid=a5e3640f-a09f-44a0-81ed-38e964a5939d"]}],"mendeley":{"formattedCitation":"(Nurhayati and Wasilah 2011)","manualFormatting":"(Nurhayati dan Wasilah, 2011:17)","plainTextFormattedCitation":"(Nurhayati and Wasilah 2011)","previouslyFormattedCitation":"(Nurhayati and Wasilah 2011)"},"properties":{"noteIndex":0},"schema":"https://github.com/citation-style-language/schema/raw/master/csl-citation.json"}</w:instrText>
      </w:r>
      <w:r w:rsidRPr="003E1846">
        <w:rPr>
          <w:rFonts w:ascii="Bookman Old Style" w:eastAsia="Calibri" w:hAnsi="Bookman Old Style" w:cs="Times New Roman"/>
          <w:iCs/>
          <w:sz w:val="20"/>
          <w:szCs w:val="20"/>
        </w:rPr>
        <w:fldChar w:fldCharType="separate"/>
      </w:r>
      <w:r w:rsidRPr="003E1846">
        <w:rPr>
          <w:rFonts w:ascii="Bookman Old Style" w:eastAsia="Calibri" w:hAnsi="Bookman Old Style" w:cs="Times New Roman"/>
          <w:iCs/>
          <w:sz w:val="20"/>
          <w:szCs w:val="20"/>
        </w:rPr>
        <w:t>(Nurhayati dan Wasilah, 2011:17)</w:t>
      </w:r>
      <w:r w:rsidRPr="003E1846">
        <w:rPr>
          <w:rFonts w:ascii="Bookman Old Style" w:eastAsia="Calibri" w:hAnsi="Bookman Old Style" w:cs="Times New Roman"/>
          <w:iCs/>
          <w:sz w:val="20"/>
          <w:szCs w:val="20"/>
          <w:lang w:val="en-US"/>
        </w:rPr>
        <w:fldChar w:fldCharType="end"/>
      </w:r>
      <w:r w:rsidRPr="003E1846">
        <w:rPr>
          <w:rFonts w:ascii="Bookman Old Style" w:eastAsia="Calibri" w:hAnsi="Bookman Old Style" w:cs="Times New Roman"/>
          <w:iCs/>
          <w:sz w:val="20"/>
          <w:szCs w:val="20"/>
        </w:rPr>
        <w:t>.</w:t>
      </w:r>
      <w:r>
        <w:rPr>
          <w:rFonts w:ascii="Bookman Old Style" w:eastAsia="Calibri" w:hAnsi="Bookman Old Style" w:cs="Times New Roman"/>
          <w:iCs/>
          <w:sz w:val="20"/>
          <w:szCs w:val="20"/>
          <w:lang w:val="en-US"/>
        </w:rPr>
        <w:t xml:space="preserve"> </w:t>
      </w:r>
      <w:r w:rsidRPr="003E1846">
        <w:rPr>
          <w:rFonts w:ascii="Bookman Old Style" w:eastAsia="Calibri" w:hAnsi="Bookman Old Style" w:cs="Times New Roman"/>
          <w:iCs/>
          <w:sz w:val="20"/>
          <w:szCs w:val="20"/>
          <w:lang w:val="en-US"/>
        </w:rPr>
        <w:t xml:space="preserve">Komponen yang pertama ialah, Keyakinan (akidah) dimana pajak adalah bentuk partisipasi sebagai warga negara kepada pemerintah dan pajak merupakan kebijakan pemerintah yang tidak bertentangan dengan prinsip-prinsip Islam. Kedua ialah Islam/syariah yang biasa juga disebut ibadah atau ilmu fikih. Manusia disamping beriman kepada Allah, maka juga harus mengikuti hukum-hukum atau ketentuan-ketentuan syariah yang telah digariskan oleh Allah swt. Salah satu contoh hukum-hukum Allah yang diterapkan dalam kehidupan manusia yaitu pemahaman terhadap ketentuan-ketentuan pajak bahwa hukum pajak harus dipatuhi, mengikuti norma-norma membayar pajak dan taat terhadap aturan pajak. Ketiga yaitu Ihsan/Akhlak dimana melalui ihsan, seseorang akan selalu merasa dirinya dilihat atau selalu diawasi oleh Allah swt. Jika Ihsan diaplikasikan dalam pajak, Allah selalu mengawasi tindakan manusia dimana bahwa segala perilaku kepatuhan pajak pasti ketahuan </w:t>
      </w:r>
      <w:r w:rsidRPr="003E1846">
        <w:rPr>
          <w:rFonts w:ascii="Bookman Old Style" w:eastAsia="Calibri" w:hAnsi="Bookman Old Style" w:cs="Times New Roman"/>
          <w:iCs/>
          <w:sz w:val="20"/>
          <w:szCs w:val="20"/>
          <w:lang w:val="en-US"/>
        </w:rPr>
        <w:fldChar w:fldCharType="begin" w:fldLock="1"/>
      </w:r>
      <w:r w:rsidRPr="003E1846">
        <w:rPr>
          <w:rFonts w:ascii="Bookman Old Style" w:eastAsia="Calibri" w:hAnsi="Bookman Old Style" w:cs="Times New Roman"/>
          <w:iCs/>
          <w:sz w:val="20"/>
          <w:szCs w:val="20"/>
          <w:lang w:val="en-US"/>
        </w:rPr>
        <w:instrText>ADDIN CSL_CITATION {"citationItems":[{"id":"ITEM-1","itemData":{"author":[{"dropping-particle":"","family":"Bulutoding","given":"Lince","non-dropping-particle":"","parse-names":false,"suffix":""}],"container-title":"PAMJou","id":"ITEM-1","issue":"2","issued":{"date-parts":[["2017"]]},"page":"147 - 170","title":"Analisis Terhadap Faktor-Faktor Penentu Perilaku Kepatuhan Pajak dalam Konsep Islam","type":"article-journal","volume":"1"},"uris":["http://www.mendeley.com/documents/?uuid=76c59e39-df79-4b7f-9aec-f43081524ef3"]}],"mendeley":{"formattedCitation":"(Bulutoding 2017)","manualFormatting":"(Bulutoding, 2017)","plainTextFormattedCitation":"(Bulutoding 2017)","previouslyFormattedCitation":"(Bulutoding 2017)"},"properties":{"noteIndex":0},"schema":"https://github.com/citation-style-language/schema/raw/master/csl-citation.json"}</w:instrText>
      </w:r>
      <w:r w:rsidRPr="003E1846">
        <w:rPr>
          <w:rFonts w:ascii="Bookman Old Style" w:eastAsia="Calibri" w:hAnsi="Bookman Old Style" w:cs="Times New Roman"/>
          <w:iCs/>
          <w:sz w:val="20"/>
          <w:szCs w:val="20"/>
          <w:lang w:val="en-US"/>
        </w:rPr>
        <w:fldChar w:fldCharType="separate"/>
      </w:r>
      <w:r w:rsidRPr="003E1846">
        <w:rPr>
          <w:rFonts w:ascii="Bookman Old Style" w:eastAsia="Calibri" w:hAnsi="Bookman Old Style" w:cs="Times New Roman"/>
          <w:iCs/>
          <w:sz w:val="20"/>
          <w:szCs w:val="20"/>
          <w:lang w:val="en-US"/>
        </w:rPr>
        <w:t>(Bulutoding, 2017)</w:t>
      </w:r>
      <w:r w:rsidRPr="003E1846">
        <w:rPr>
          <w:rFonts w:ascii="Bookman Old Style" w:eastAsia="Calibri" w:hAnsi="Bookman Old Style" w:cs="Times New Roman"/>
          <w:iCs/>
          <w:sz w:val="20"/>
          <w:szCs w:val="20"/>
        </w:rPr>
        <w:fldChar w:fldCharType="end"/>
      </w:r>
      <w:r w:rsidRPr="003E1846">
        <w:rPr>
          <w:rFonts w:ascii="Bookman Old Style" w:eastAsia="Calibri" w:hAnsi="Bookman Old Style" w:cs="Times New Roman"/>
          <w:iCs/>
          <w:sz w:val="20"/>
          <w:szCs w:val="20"/>
          <w:lang w:val="en-US"/>
        </w:rPr>
        <w:t>.</w:t>
      </w:r>
    </w:p>
    <w:p w14:paraId="04CE0AF2" w14:textId="0D1D6F73" w:rsidR="003E1846" w:rsidRPr="003E1846" w:rsidRDefault="003E1846" w:rsidP="003E1846">
      <w:pPr>
        <w:spacing w:after="0" w:line="240" w:lineRule="auto"/>
        <w:ind w:firstLine="567"/>
        <w:jc w:val="both"/>
        <w:rPr>
          <w:rFonts w:ascii="Bookman Old Style" w:eastAsia="Calibri" w:hAnsi="Bookman Old Style" w:cs="Times New Roman"/>
          <w:iCs/>
          <w:sz w:val="20"/>
          <w:szCs w:val="20"/>
          <w:lang w:val="en-US"/>
        </w:rPr>
      </w:pPr>
      <w:r>
        <w:rPr>
          <w:rFonts w:ascii="Bookman Old Style" w:eastAsia="Calibri" w:hAnsi="Bookman Old Style" w:cs="Times New Roman"/>
          <w:iCs/>
          <w:sz w:val="20"/>
          <w:szCs w:val="20"/>
          <w:lang w:val="en-US"/>
        </w:rPr>
        <w:t xml:space="preserve">Penelitian ini bertujuan untuk menguji pengaruh </w:t>
      </w:r>
      <w:r>
        <w:rPr>
          <w:rFonts w:ascii="Bookman Old Style" w:eastAsia="Calibri" w:hAnsi="Bookman Old Style" w:cs="Times New Roman"/>
          <w:i/>
          <w:iCs/>
          <w:sz w:val="20"/>
          <w:szCs w:val="20"/>
          <w:lang w:val="en-US"/>
        </w:rPr>
        <w:t xml:space="preserve">money ethics </w:t>
      </w:r>
      <w:r>
        <w:rPr>
          <w:rFonts w:ascii="Bookman Old Style" w:eastAsia="Calibri" w:hAnsi="Bookman Old Style" w:cs="Times New Roman"/>
          <w:iCs/>
          <w:sz w:val="20"/>
          <w:szCs w:val="20"/>
          <w:lang w:val="en-US"/>
        </w:rPr>
        <w:t xml:space="preserve">dan ketidakpercayaan kepada fiskus terhadap </w:t>
      </w:r>
      <w:r>
        <w:rPr>
          <w:rFonts w:ascii="Bookman Old Style" w:eastAsia="Calibri" w:hAnsi="Bookman Old Style" w:cs="Times New Roman"/>
          <w:i/>
          <w:iCs/>
          <w:sz w:val="20"/>
          <w:szCs w:val="20"/>
          <w:lang w:val="en-US"/>
        </w:rPr>
        <w:t>tax evasion</w:t>
      </w:r>
      <w:r>
        <w:rPr>
          <w:rFonts w:ascii="Bookman Old Style" w:eastAsia="Calibri" w:hAnsi="Bookman Old Style" w:cs="Times New Roman"/>
          <w:iCs/>
          <w:sz w:val="20"/>
          <w:szCs w:val="20"/>
          <w:lang w:val="en-US"/>
        </w:rPr>
        <w:t xml:space="preserve"> dan apakah keimanan sebagai variabel moderasi dapat memoderasi pengaruh antara </w:t>
      </w:r>
      <w:r>
        <w:rPr>
          <w:rFonts w:ascii="Bookman Old Style" w:eastAsia="Calibri" w:hAnsi="Bookman Old Style" w:cs="Times New Roman"/>
          <w:i/>
          <w:iCs/>
          <w:sz w:val="20"/>
          <w:szCs w:val="20"/>
          <w:lang w:val="en-US"/>
        </w:rPr>
        <w:t>money ethics</w:t>
      </w:r>
      <w:r>
        <w:rPr>
          <w:rFonts w:ascii="Bookman Old Style" w:eastAsia="Calibri" w:hAnsi="Bookman Old Style" w:cs="Times New Roman"/>
          <w:iCs/>
          <w:sz w:val="20"/>
          <w:szCs w:val="20"/>
          <w:lang w:val="en-US"/>
        </w:rPr>
        <w:t xml:space="preserve"> dan ketidakpercayaan kepada fiskus terhadap </w:t>
      </w:r>
      <w:r>
        <w:rPr>
          <w:rFonts w:ascii="Bookman Old Style" w:eastAsia="Calibri" w:hAnsi="Bookman Old Style" w:cs="Times New Roman"/>
          <w:i/>
          <w:iCs/>
          <w:sz w:val="20"/>
          <w:szCs w:val="20"/>
          <w:lang w:val="en-US"/>
        </w:rPr>
        <w:t>tax evasion</w:t>
      </w:r>
      <w:r>
        <w:rPr>
          <w:rFonts w:ascii="Bookman Old Style" w:eastAsia="Calibri" w:hAnsi="Bookman Old Style" w:cs="Times New Roman"/>
          <w:iCs/>
          <w:sz w:val="20"/>
          <w:szCs w:val="20"/>
          <w:lang w:val="en-US"/>
        </w:rPr>
        <w:t xml:space="preserve">. Manfaat teoretis dalam penelitian diharapkan mampu memberikan sumbangan pemikiran guna mendukung pengembangan teori yang sudah ada sebagai pengembangan ilmu pengetahuan. </w:t>
      </w:r>
      <w:r w:rsidRPr="003E1846">
        <w:rPr>
          <w:rFonts w:ascii="Bookman Old Style" w:eastAsia="Calibri" w:hAnsi="Bookman Old Style" w:cs="Times New Roman"/>
          <w:iCs/>
          <w:sz w:val="20"/>
          <w:szCs w:val="20"/>
          <w:lang w:val="en-US"/>
        </w:rPr>
        <w:t xml:space="preserve">Manfaat Praktis dalam penelitian ini sebagai kontribusi dalam usaha mengurangi </w:t>
      </w:r>
      <w:r w:rsidRPr="003E1846">
        <w:rPr>
          <w:rFonts w:ascii="Bookman Old Style" w:eastAsia="Calibri" w:hAnsi="Bookman Old Style" w:cs="Times New Roman"/>
          <w:i/>
          <w:iCs/>
          <w:sz w:val="20"/>
          <w:szCs w:val="20"/>
          <w:lang w:val="en-US"/>
        </w:rPr>
        <w:t>tax evasion</w:t>
      </w:r>
      <w:r w:rsidRPr="003E1846">
        <w:rPr>
          <w:rFonts w:ascii="Bookman Old Style" w:eastAsia="Calibri" w:hAnsi="Bookman Old Style" w:cs="Times New Roman"/>
          <w:iCs/>
          <w:sz w:val="20"/>
          <w:szCs w:val="20"/>
          <w:lang w:val="en-US"/>
        </w:rPr>
        <w:t xml:space="preserve"> wajib pajak dengan mengetahui faktor-faktor yang mempengaruhi </w:t>
      </w:r>
      <w:r w:rsidRPr="003E1846">
        <w:rPr>
          <w:rFonts w:ascii="Bookman Old Style" w:eastAsia="Calibri" w:hAnsi="Bookman Old Style" w:cs="Times New Roman"/>
          <w:i/>
          <w:iCs/>
          <w:sz w:val="20"/>
          <w:szCs w:val="20"/>
          <w:lang w:val="en-US"/>
        </w:rPr>
        <w:t>tax evasion</w:t>
      </w:r>
      <w:r w:rsidRPr="003E1846">
        <w:rPr>
          <w:rFonts w:ascii="Bookman Old Style" w:eastAsia="Calibri" w:hAnsi="Bookman Old Style" w:cs="Times New Roman"/>
          <w:iCs/>
          <w:sz w:val="20"/>
          <w:szCs w:val="20"/>
          <w:lang w:val="en-US"/>
        </w:rPr>
        <w:t xml:space="preserve"> yang dalam penelitian ini adalah </w:t>
      </w:r>
      <w:r w:rsidRPr="003E1846">
        <w:rPr>
          <w:rFonts w:ascii="Bookman Old Style" w:eastAsia="Calibri" w:hAnsi="Bookman Old Style" w:cs="Times New Roman"/>
          <w:i/>
          <w:iCs/>
          <w:sz w:val="20"/>
          <w:szCs w:val="20"/>
          <w:lang w:val="en-US"/>
        </w:rPr>
        <w:t>money ethics</w:t>
      </w:r>
      <w:r w:rsidRPr="003E1846">
        <w:rPr>
          <w:rFonts w:ascii="Bookman Old Style" w:eastAsia="Calibri" w:hAnsi="Bookman Old Style" w:cs="Times New Roman"/>
          <w:iCs/>
          <w:sz w:val="20"/>
          <w:szCs w:val="20"/>
          <w:lang w:val="en-US"/>
        </w:rPr>
        <w:t xml:space="preserve"> dan  ketidakpercayaan terhadap fiskus. Adapun juga sebagai solusi dalam persoalan perpajakan dan hasil dari penelitian ini dapat dijadikan sebagai salah satu acuan dalam membuat perencanaan pajak yang lebih baik dan pelayaan pajak sebagai  solusi tepat untuk menjawab permasalahan pajak yang dihadapi.</w:t>
      </w:r>
    </w:p>
    <w:p w14:paraId="1ABC544D" w14:textId="77777777" w:rsidR="00E15747" w:rsidRPr="00D71740" w:rsidRDefault="00E15747"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Tinjauan Literatur dan Pengembangan Hipotesis</w:t>
      </w:r>
      <w:r w:rsidRPr="00C83008">
        <w:rPr>
          <w:rFonts w:ascii="Bookman Old Style" w:eastAsia="Garamond" w:hAnsi="Bookman Old Style" w:cs="Garamond"/>
          <w:b/>
          <w:sz w:val="20"/>
          <w:szCs w:val="20"/>
        </w:rPr>
        <w:t xml:space="preserve"> (</w:t>
      </w:r>
      <w:r>
        <w:rPr>
          <w:rFonts w:ascii="Bookman Old Style" w:eastAsia="Garamond" w:hAnsi="Bookman Old Style" w:cs="Garamond"/>
          <w:b/>
          <w:sz w:val="20"/>
          <w:szCs w:val="20"/>
          <w:lang w:val="en-US"/>
        </w:rPr>
        <w:t>Kuantitatif</w:t>
      </w:r>
      <w:r w:rsidRPr="00C83008">
        <w:rPr>
          <w:rFonts w:ascii="Bookman Old Style" w:eastAsia="Garamond" w:hAnsi="Bookman Old Style" w:cs="Garamond"/>
          <w:b/>
          <w:sz w:val="20"/>
          <w:szCs w:val="20"/>
        </w:rPr>
        <w:t xml:space="preserve">) </w:t>
      </w:r>
      <w:r>
        <w:rPr>
          <w:rFonts w:ascii="Bookman Old Style" w:eastAsia="Garamond" w:hAnsi="Bookman Old Style" w:cs="Garamond"/>
          <w:b/>
          <w:sz w:val="20"/>
          <w:szCs w:val="20"/>
          <w:lang w:val="en-US"/>
        </w:rPr>
        <w:t>atau Tinjauan Literatur</w:t>
      </w:r>
      <w:r w:rsidRPr="00C83008">
        <w:rPr>
          <w:rFonts w:ascii="Bookman Old Style" w:eastAsia="Garamond" w:hAnsi="Bookman Old Style" w:cs="Garamond"/>
          <w:b/>
          <w:sz w:val="20"/>
          <w:szCs w:val="20"/>
        </w:rPr>
        <w:t xml:space="preserve"> (</w:t>
      </w:r>
      <w:r>
        <w:rPr>
          <w:rFonts w:ascii="Bookman Old Style" w:eastAsia="Garamond" w:hAnsi="Bookman Old Style" w:cs="Garamond"/>
          <w:b/>
          <w:sz w:val="20"/>
          <w:szCs w:val="20"/>
          <w:lang w:val="en-US"/>
        </w:rPr>
        <w:t>Kualitatif</w:t>
      </w:r>
      <w:r w:rsidRPr="00C83008">
        <w:rPr>
          <w:rFonts w:ascii="Bookman Old Style" w:eastAsia="Garamond" w:hAnsi="Bookman Old Style" w:cs="Garamond"/>
          <w:b/>
          <w:sz w:val="20"/>
          <w:szCs w:val="20"/>
        </w:rPr>
        <w:t>)</w:t>
      </w:r>
    </w:p>
    <w:p w14:paraId="726A36EA" w14:textId="356A8806" w:rsidR="005950AA" w:rsidRDefault="005950AA" w:rsidP="005950AA">
      <w:pPr>
        <w:spacing w:after="0" w:line="240" w:lineRule="auto"/>
        <w:ind w:firstLine="567"/>
        <w:jc w:val="both"/>
        <w:rPr>
          <w:rFonts w:ascii="Bookman Old Style" w:eastAsia="Garamond" w:hAnsi="Bookman Old Style" w:cs="Garamond"/>
          <w:sz w:val="20"/>
          <w:szCs w:val="20"/>
          <w:lang w:val="en-US"/>
        </w:rPr>
      </w:pPr>
      <w:r w:rsidRPr="005950AA">
        <w:rPr>
          <w:rFonts w:ascii="Bookman Old Style" w:eastAsia="Garamond" w:hAnsi="Bookman Old Style" w:cs="Garamond"/>
          <w:sz w:val="20"/>
          <w:szCs w:val="20"/>
          <w:lang w:val="en-US"/>
        </w:rPr>
        <w:fldChar w:fldCharType="begin" w:fldLock="1"/>
      </w:r>
      <w:r w:rsidRPr="005950AA">
        <w:rPr>
          <w:rFonts w:ascii="Bookman Old Style" w:eastAsia="Garamond" w:hAnsi="Bookman Old Style" w:cs="Garamond"/>
          <w:sz w:val="20"/>
          <w:szCs w:val="20"/>
          <w:lang w:val="en-US"/>
        </w:rPr>
        <w:instrText>ADDIN CSL_CITATION {"citationItems":[{"id":"ITEM-1","itemData":{"author":[{"dropping-particle":"","family":"Abdullah","given":"Sri Muliati","non-dropping-particle":"","parse-names":false,"suffix":""}],"container-title":"Jurnal PSIKODIMENSIA","id":"ITEM-1","issue":"1","issued":{"date-parts":[["2019"]]},"page":"85-100","title":"Social Cognitive Theory : A Bandura Thought Review published in 1982-2012","type":"article-journal","volume":"18"},"uris":["http://www.mendeley.com/documents/?uuid=d30fa301-2557-40b9-9bd6-b159ed747991"]}],"mendeley":{"formattedCitation":"(Abdullah 2019)","manualFormatting":"Abdullah (2019)","plainTextFormattedCitation":"(Abdullah 2019)","previouslyFormattedCitation":"(Abdullah 2019)"},"properties":{"noteIndex":0},"schema":"https://github.com/citation-style-language/schema/raw/master/csl-citation.json"}</w:instrText>
      </w:r>
      <w:r w:rsidRPr="005950AA">
        <w:rPr>
          <w:rFonts w:ascii="Bookman Old Style" w:eastAsia="Garamond" w:hAnsi="Bookman Old Style" w:cs="Garamond"/>
          <w:sz w:val="20"/>
          <w:szCs w:val="20"/>
          <w:lang w:val="en-US"/>
        </w:rPr>
        <w:fldChar w:fldCharType="separate"/>
      </w:r>
      <w:r w:rsidRPr="005950AA">
        <w:rPr>
          <w:rFonts w:ascii="Bookman Old Style" w:eastAsia="Garamond" w:hAnsi="Bookman Old Style" w:cs="Garamond"/>
          <w:sz w:val="20"/>
          <w:szCs w:val="20"/>
          <w:lang w:val="en-US"/>
        </w:rPr>
        <w:t>Abdullah (2019)</w:t>
      </w:r>
      <w:r w:rsidRPr="005950AA">
        <w:rPr>
          <w:rFonts w:ascii="Bookman Old Style" w:eastAsia="Garamond" w:hAnsi="Bookman Old Style" w:cs="Garamond"/>
          <w:sz w:val="20"/>
          <w:szCs w:val="20"/>
        </w:rPr>
        <w:fldChar w:fldCharType="end"/>
      </w:r>
      <w:r w:rsidRPr="005950AA">
        <w:rPr>
          <w:rFonts w:ascii="Bookman Old Style" w:eastAsia="Garamond" w:hAnsi="Bookman Old Style" w:cs="Garamond"/>
          <w:sz w:val="20"/>
          <w:szCs w:val="20"/>
          <w:lang w:val="en-US"/>
        </w:rPr>
        <w:t xml:space="preserve"> </w:t>
      </w:r>
      <w:r w:rsidRPr="005950AA">
        <w:rPr>
          <w:rFonts w:ascii="Bookman Old Style" w:eastAsia="Garamond" w:hAnsi="Bookman Old Style" w:cs="Garamond"/>
          <w:i/>
          <w:sz w:val="20"/>
          <w:szCs w:val="20"/>
          <w:lang w:val="en-US"/>
        </w:rPr>
        <w:t>social cognitive theory</w:t>
      </w:r>
      <w:r w:rsidRPr="005950AA">
        <w:rPr>
          <w:rFonts w:ascii="Bookman Old Style" w:eastAsia="Garamond" w:hAnsi="Bookman Old Style" w:cs="Garamond"/>
          <w:sz w:val="20"/>
          <w:szCs w:val="20"/>
          <w:lang w:val="en-US"/>
        </w:rPr>
        <w:t xml:space="preserve"> didasarkan pada tesis bahwa proses sosial dan kognitif sangat penting untuk memahami motivasi, emosi dan tindakan. Teori ini </w:t>
      </w:r>
      <w:r w:rsidRPr="005950AA">
        <w:rPr>
          <w:rFonts w:ascii="Bookman Old Style" w:eastAsia="Garamond" w:hAnsi="Bookman Old Style" w:cs="Garamond"/>
          <w:sz w:val="20"/>
          <w:szCs w:val="20"/>
          <w:lang w:val="en-US"/>
        </w:rPr>
        <w:lastRenderedPageBreak/>
        <w:t>memandang perilaku manusia sebagai komponen model yang berinteraksi dengan komponen situasi lingkungan dan saling mempengaruhi, serta dengan komponen pribadi manusia yang meliputi efek/emosi dan kemampuan kognitif individu, dan tidak hanya menempatkan orang dengan kemampuan kognitif yang mengarah pada proses motivasi manusia, kasih saying dan tindakan berkontribusi pada tindakan, tetapi juga bagaimana mereka memotivasi dan mengatur perilaku mereka dan menciptakan sistem sosial untuk mengatur dan menyusun kehidupa</w:t>
      </w:r>
      <w:r w:rsidR="0021496A">
        <w:rPr>
          <w:rFonts w:ascii="Bookman Old Style" w:eastAsia="Garamond" w:hAnsi="Bookman Old Style" w:cs="Garamond"/>
          <w:sz w:val="20"/>
          <w:szCs w:val="20"/>
          <w:lang w:val="en-US"/>
        </w:rPr>
        <w:t xml:space="preserve">n mereka. Dari perspektif sosial </w:t>
      </w:r>
      <w:r w:rsidRPr="005950AA">
        <w:rPr>
          <w:rFonts w:ascii="Bookman Old Style" w:eastAsia="Garamond" w:hAnsi="Bookman Old Style" w:cs="Garamond"/>
          <w:sz w:val="20"/>
          <w:szCs w:val="20"/>
          <w:lang w:val="en-US"/>
        </w:rPr>
        <w:t xml:space="preserve">kognitif, individu dipandang mampu menjadi proaktif dan mengatur diri sendiri daripada menjadi reaktif dan dikendalikan oleh kekuatan biologis atau lingkungan. Selain itu, individu juga dipahami sebagai kepercayaan diri yang memungkinkan mereka untuk mengukur kontrol atas pikiran, perasaan dan tindakan mereka. </w:t>
      </w:r>
      <w:r w:rsidRPr="005950AA">
        <w:rPr>
          <w:rFonts w:ascii="Bookman Old Style" w:eastAsia="Garamond" w:hAnsi="Bookman Old Style" w:cs="Garamond"/>
          <w:sz w:val="20"/>
          <w:szCs w:val="20"/>
          <w:lang w:val="en-US"/>
        </w:rPr>
        <w:fldChar w:fldCharType="begin" w:fldLock="1"/>
      </w:r>
      <w:r w:rsidRPr="005950AA">
        <w:rPr>
          <w:rFonts w:ascii="Bookman Old Style" w:eastAsia="Garamond" w:hAnsi="Bookman Old Style" w:cs="Garamond"/>
          <w:sz w:val="20"/>
          <w:szCs w:val="20"/>
          <w:lang w:val="en-US"/>
        </w:rPr>
        <w:instrText>ADDIN CSL_CITATION {"citationItems":[{"id":"ITEM-1","itemData":{"DOI":"10.1037/0033-295X.84.2.191","ISSN":"0033295X","abstract":"Presents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proposed model, expectations of personal efficacy are derived from 4 principal sources of information: performance accomplishments, vicarious experience, verbal persuasion, and physiological states. Factors influencing the cognitive processing of efficacy information arise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(21/2 p ref) (PsycINFO Database Record (c) 2006 APA, all rights reserved). © 1977 American Psychological Association.","author":[{"dropping-particle":"","family":"Bandura","given":"Albert","non-dropping-particle":"","parse-names":false,"suffix":""}],"container-title":"Psychological Review","id":"ITEM-1","issued":{"date-parts":[["1977"]]},"title":"Self-efficacy: Toward a unifying theory of behavioral change","type":"article-journal"},"uris":["http://www.mendeley.com/documents/?uuid=06dff91e-1ee1-4505-8d3e-67702b7082ad"]}],"mendeley":{"formattedCitation":"(Bandura 1977)","manualFormatting":"Bandura (1977)","plainTextFormattedCitation":"(Bandura 1977)","previouslyFormattedCitation":"(Bandura 1977)"},"properties":{"noteIndex":0},"schema":"https://github.com/citation-style-language/schema/raw/master/csl-citation.json"}</w:instrText>
      </w:r>
      <w:r w:rsidRPr="005950AA">
        <w:rPr>
          <w:rFonts w:ascii="Bookman Old Style" w:eastAsia="Garamond" w:hAnsi="Bookman Old Style" w:cs="Garamond"/>
          <w:sz w:val="20"/>
          <w:szCs w:val="20"/>
          <w:lang w:val="en-US"/>
        </w:rPr>
        <w:fldChar w:fldCharType="separate"/>
      </w:r>
      <w:r w:rsidRPr="005950AA">
        <w:rPr>
          <w:rFonts w:ascii="Bookman Old Style" w:eastAsia="Garamond" w:hAnsi="Bookman Old Style" w:cs="Garamond"/>
          <w:sz w:val="20"/>
          <w:szCs w:val="20"/>
          <w:lang w:val="en-US"/>
        </w:rPr>
        <w:t>Bandura (1977)</w:t>
      </w:r>
      <w:r w:rsidRPr="005950AA">
        <w:rPr>
          <w:rFonts w:ascii="Bookman Old Style" w:eastAsia="Garamond" w:hAnsi="Bookman Old Style" w:cs="Garamond"/>
          <w:sz w:val="20"/>
          <w:szCs w:val="20"/>
        </w:rPr>
        <w:fldChar w:fldCharType="end"/>
      </w:r>
      <w:r w:rsidRPr="005950AA">
        <w:rPr>
          <w:rFonts w:ascii="Bookman Old Style" w:eastAsia="Garamond" w:hAnsi="Bookman Old Style" w:cs="Garamond"/>
          <w:sz w:val="20"/>
          <w:szCs w:val="20"/>
          <w:lang w:val="en-US"/>
        </w:rPr>
        <w:t xml:space="preserve"> menunjukkan bahwa individu menciptakan dan mengembangkan persepsi diri tentang keterampilan yang sangat penting untuk tujuan mereka bekerja dan kontrol yang mereka gunakan terhadap lingkungan mereka. Atas dasar persepsi Bandura tentang </w:t>
      </w:r>
      <w:r w:rsidRPr="005950AA">
        <w:rPr>
          <w:rFonts w:ascii="Bookman Old Style" w:eastAsia="Garamond" w:hAnsi="Bookman Old Style" w:cs="Garamond"/>
          <w:i/>
          <w:sz w:val="20"/>
          <w:szCs w:val="20"/>
          <w:lang w:val="en-US"/>
        </w:rPr>
        <w:t>reciprocal determinism</w:t>
      </w:r>
      <w:r w:rsidRPr="005950AA">
        <w:rPr>
          <w:rFonts w:ascii="Bookman Old Style" w:eastAsia="Garamond" w:hAnsi="Bookman Old Style" w:cs="Garamond"/>
          <w:sz w:val="20"/>
          <w:szCs w:val="20"/>
          <w:lang w:val="en-US"/>
        </w:rPr>
        <w:t xml:space="preserve">, ia meyakini bahwa (a) faktor personal berupa peristiwa kognitif, afektif dan biologis, (b) perilaku, (c) faktor lingkungan menciptakan interaksi yang bermuara pada </w:t>
      </w:r>
      <w:r w:rsidRPr="005950AA">
        <w:rPr>
          <w:rFonts w:ascii="Bookman Old Style" w:eastAsia="Garamond" w:hAnsi="Bookman Old Style" w:cs="Garamond"/>
          <w:i/>
          <w:sz w:val="20"/>
          <w:szCs w:val="20"/>
          <w:lang w:val="en-US"/>
        </w:rPr>
        <w:t>triadic reciprocality</w:t>
      </w:r>
      <w:r w:rsidRPr="005950AA">
        <w:rPr>
          <w:rFonts w:ascii="Bookman Old Style" w:eastAsia="Garamond" w:hAnsi="Bookman Old Style" w:cs="Garamond"/>
          <w:sz w:val="20"/>
          <w:szCs w:val="20"/>
          <w:lang w:val="en-US"/>
        </w:rPr>
        <w:t xml:space="preserve">. Saling ketergantungan fungsi manusia dalam teori kognitif sosial memungkinkan upaya terapeutik dan konseling yang menargetkan faktor pribadi, lingkungan dan perilaku. </w:t>
      </w:r>
    </w:p>
    <w:p w14:paraId="05812191" w14:textId="3AC55FE7" w:rsidR="005950AA" w:rsidRDefault="005950AA" w:rsidP="005950AA">
      <w:pPr>
        <w:spacing w:after="0" w:line="240" w:lineRule="auto"/>
        <w:ind w:firstLine="567"/>
        <w:jc w:val="both"/>
        <w:rPr>
          <w:rFonts w:ascii="Bookman Old Style" w:eastAsia="Garamond" w:hAnsi="Bookman Old Style" w:cs="Garamond"/>
          <w:sz w:val="20"/>
          <w:szCs w:val="20"/>
        </w:rPr>
      </w:pPr>
      <w:r w:rsidRPr="005950AA">
        <w:rPr>
          <w:rFonts w:ascii="Bookman Old Style" w:eastAsia="Garamond" w:hAnsi="Bookman Old Style" w:cs="Garamond"/>
          <w:sz w:val="20"/>
          <w:szCs w:val="20"/>
        </w:rPr>
        <w:t xml:space="preserve">Teori atribusi (hubungan) menggambarkan komunikasi seseorang yang ingin menganalisis, mengevaluasi dan menyimpulkan penyebab suatu peristiwa menurut pendapat individu </w:t>
      </w:r>
      <w:r w:rsidRPr="005950AA">
        <w:rPr>
          <w:rFonts w:ascii="Bookman Old Style" w:eastAsia="Garamond" w:hAnsi="Bookman Old Style" w:cs="Garamond"/>
          <w:sz w:val="20"/>
          <w:szCs w:val="20"/>
        </w:rPr>
        <w:fldChar w:fldCharType="begin" w:fldLock="1"/>
      </w:r>
      <w:r w:rsidRPr="005950AA">
        <w:rPr>
          <w:rFonts w:ascii="Bookman Old Style" w:eastAsia="Garamond" w:hAnsi="Bookman Old Style" w:cs="Garamond"/>
          <w:sz w:val="20"/>
          <w:szCs w:val="20"/>
        </w:rPr>
        <w:instrText>ADDIN CSL_CITATION {"citationItems":[{"id":"ITEM-1","itemData":{"author":[{"dropping-particle":"","family":"Maghfiroh","given":"D.","non-dropping-particle":"","parse-names":false,"suffix":""},{"dropping-particle":"","family":"Fajarwati","given":"D.","non-dropping-particle":"","parse-names":false,"suffix":""}],"container-title":"JRAK","id":"ITEM-1","issue":"1","issued":{"date-parts":[["2016"]]},"page":"39-55","title":"Persepsi Wajib Pajak Mengenai Pengaruh Keadilan, Sistem Perpajakan, dan Sanksi Perpajakan Terhadap Penggelapan Pajak (Survey terhadap UMKM di Bekasi)","type":"article-journal","volume":"7"},"uris":["http://www.mendeley.com/documents/?uuid=f1078e3d-7784-412d-9e47-3f8e2260aea3"]}],"mendeley":{"formattedCitation":"(Maghfiroh and Fajarwati 2016)","manualFormatting":"(Maghfiroh dan Fajarwati 2016)","plainTextFormattedCitation":"(Maghfiroh and Fajarwati 2016)","previouslyFormattedCitation":"(Maghfiroh and Fajarwati 2016)"},"properties":{"noteIndex":0},"schema":"https://github.com/citation-style-language/schema/raw/master/csl-citation.json"}</w:instrText>
      </w:r>
      <w:r w:rsidRPr="005950AA">
        <w:rPr>
          <w:rFonts w:ascii="Bookman Old Style" w:eastAsia="Garamond" w:hAnsi="Bookman Old Style" w:cs="Garamond"/>
          <w:sz w:val="20"/>
          <w:szCs w:val="20"/>
        </w:rPr>
        <w:fldChar w:fldCharType="separate"/>
      </w:r>
      <w:r w:rsidRPr="005950AA">
        <w:rPr>
          <w:rFonts w:ascii="Bookman Old Style" w:eastAsia="Garamond" w:hAnsi="Bookman Old Style" w:cs="Garamond"/>
          <w:sz w:val="20"/>
          <w:szCs w:val="20"/>
        </w:rPr>
        <w:t>(Maghfiroh dan Fajarwati 2016)</w:t>
      </w:r>
      <w:r w:rsidRPr="005950AA">
        <w:rPr>
          <w:rFonts w:ascii="Bookman Old Style" w:eastAsia="Garamond" w:hAnsi="Bookman Old Style" w:cs="Garamond"/>
          <w:sz w:val="20"/>
          <w:szCs w:val="20"/>
          <w:lang w:val="en-US"/>
        </w:rPr>
        <w:fldChar w:fldCharType="end"/>
      </w:r>
      <w:r w:rsidRPr="005950AA">
        <w:rPr>
          <w:rFonts w:ascii="Bookman Old Style" w:eastAsia="Garamond" w:hAnsi="Bookman Old Style" w:cs="Garamond"/>
          <w:sz w:val="20"/>
          <w:szCs w:val="20"/>
        </w:rPr>
        <w:t xml:space="preserve">. </w:t>
      </w:r>
      <w:r w:rsidRPr="005950AA">
        <w:rPr>
          <w:rFonts w:ascii="Bookman Old Style" w:eastAsia="Garamond" w:hAnsi="Bookman Old Style" w:cs="Garamond"/>
          <w:sz w:val="20"/>
          <w:szCs w:val="20"/>
        </w:rPr>
        <w:fldChar w:fldCharType="begin" w:fldLock="1"/>
      </w:r>
      <w:r w:rsidRPr="005950AA">
        <w:rPr>
          <w:rFonts w:ascii="Bookman Old Style" w:eastAsia="Garamond" w:hAnsi="Bookman Old Style" w:cs="Garamond"/>
          <w:sz w:val="20"/>
          <w:szCs w:val="20"/>
        </w:rPr>
        <w:instrText>ADDIN CSL_CITATION {"citationItems":[{"id":"ITEM-1","itemData":{"author":[{"dropping-particle":"","family":"Lubis","given":"Arfan Ikhsan","non-dropping-particle":"","parse-names":false,"suffix":""}],"id":"ITEM-1","issued":{"date-parts":[["2014"]]},"publisher":"Salemba Empat","publisher-place":"Jakarta","title":"Akuntansi Keperilakuan","type":"book"},"uris":["http://www.mendeley.com/documents/?uuid=9533291c-2193-42bb-976c-823ec331968a"]}],"mendeley":{"formattedCitation":"(Lubis 2014)","manualFormatting":"Lubis (2014)","plainTextFormattedCitation":"(Lubis 2014)","previouslyFormattedCitation":"(Lubis 2014)"},"properties":{"noteIndex":0},"schema":"https://github.com/citation-style-language/schema/raw/master/csl-citation.json"}</w:instrText>
      </w:r>
      <w:r w:rsidRPr="005950AA">
        <w:rPr>
          <w:rFonts w:ascii="Bookman Old Style" w:eastAsia="Garamond" w:hAnsi="Bookman Old Style" w:cs="Garamond"/>
          <w:sz w:val="20"/>
          <w:szCs w:val="20"/>
        </w:rPr>
        <w:fldChar w:fldCharType="separate"/>
      </w:r>
      <w:r w:rsidRPr="005950AA">
        <w:rPr>
          <w:rFonts w:ascii="Bookman Old Style" w:eastAsia="Garamond" w:hAnsi="Bookman Old Style" w:cs="Garamond"/>
          <w:sz w:val="20"/>
          <w:szCs w:val="20"/>
        </w:rPr>
        <w:t>Lubis (2014)</w:t>
      </w:r>
      <w:r w:rsidRPr="005950AA">
        <w:rPr>
          <w:rFonts w:ascii="Bookman Old Style" w:eastAsia="Garamond" w:hAnsi="Bookman Old Style" w:cs="Garamond"/>
          <w:sz w:val="20"/>
          <w:szCs w:val="20"/>
          <w:lang w:val="en-US"/>
        </w:rPr>
        <w:fldChar w:fldCharType="end"/>
      </w:r>
      <w:r w:rsidRPr="005950AA">
        <w:rPr>
          <w:rFonts w:ascii="Bookman Old Style" w:eastAsia="Garamond" w:hAnsi="Bookman Old Style" w:cs="Garamond"/>
          <w:sz w:val="20"/>
          <w:szCs w:val="20"/>
        </w:rPr>
        <w:t>, mengatakan teori ini dikembangkan oleh Frithz Heider pada tahun 1958 yang beranggapan bahwa tindakan dan perilaku seseorang ditentukan atau timbul dari gabungan antara perilaku internal maupun eksternal. Perilaku yang disebabkan faktor internal yaitu perilaku yang berasal dari dalam diri individu itu sendiri, dan perilaku yang disebabkan faktor eksternal yaitu perilaku individu yang dipengaruhi dari luar yang disebabkan oleh situasi.</w:t>
      </w:r>
    </w:p>
    <w:p w14:paraId="40FD021A" w14:textId="6B243ED0" w:rsidR="008917DB" w:rsidRPr="008917DB" w:rsidRDefault="008917DB" w:rsidP="008917DB">
      <w:pPr>
        <w:spacing w:after="0" w:line="240" w:lineRule="auto"/>
        <w:ind w:firstLine="567"/>
        <w:jc w:val="both"/>
        <w:rPr>
          <w:rFonts w:ascii="Bookman Old Style" w:eastAsia="Garamond" w:hAnsi="Bookman Old Style" w:cs="Garamond"/>
          <w:iCs/>
          <w:sz w:val="20"/>
          <w:szCs w:val="20"/>
          <w:lang w:val="en-US"/>
        </w:rPr>
      </w:pPr>
      <w:r w:rsidRPr="008917DB">
        <w:rPr>
          <w:rFonts w:ascii="Bookman Old Style" w:eastAsia="Garamond" w:hAnsi="Bookman Old Style" w:cs="Garamond"/>
          <w:sz w:val="20"/>
          <w:szCs w:val="20"/>
        </w:rPr>
        <w:t xml:space="preserve">Dalam rangka mendukung pembangunan suatu negara, pajak merupakan komponen yang penting karena pajak merupakan salah satu sumber pendapatan utama negara </w:t>
      </w:r>
      <w:r w:rsidRPr="008917DB">
        <w:rPr>
          <w:rFonts w:ascii="Bookman Old Style" w:eastAsia="Garamond" w:hAnsi="Bookman Old Style" w:cs="Garamond"/>
          <w:sz w:val="20"/>
          <w:szCs w:val="20"/>
          <w:vertAlign w:val="superscript"/>
        </w:rPr>
        <w:fldChar w:fldCharType="begin" w:fldLock="1"/>
      </w:r>
      <w:r w:rsidRPr="008917DB">
        <w:rPr>
          <w:rFonts w:ascii="Bookman Old Style" w:eastAsia="Garamond" w:hAnsi="Bookman Old Style" w:cs="Garamond"/>
          <w:sz w:val="20"/>
          <w:szCs w:val="20"/>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8917DB">
        <w:rPr>
          <w:rFonts w:ascii="Bookman Old Style" w:eastAsia="Garamond" w:hAnsi="Bookman Old Style" w:cs="Garamond"/>
          <w:sz w:val="20"/>
          <w:szCs w:val="20"/>
          <w:vertAlign w:val="superscript"/>
        </w:rPr>
        <w:fldChar w:fldCharType="separate"/>
      </w:r>
      <w:r w:rsidRPr="008917DB">
        <w:rPr>
          <w:rFonts w:ascii="Bookman Old Style" w:eastAsia="Garamond" w:hAnsi="Bookman Old Style" w:cs="Garamond"/>
          <w:bCs/>
          <w:sz w:val="20"/>
          <w:szCs w:val="20"/>
        </w:rPr>
        <w:t>(Hafizhah, 2016)</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rPr>
        <w:t>.</w:t>
      </w:r>
      <w:r>
        <w:rPr>
          <w:rFonts w:ascii="Bookman Old Style" w:eastAsia="Garamond" w:hAnsi="Bookman Old Style" w:cs="Garamond"/>
          <w:sz w:val="20"/>
          <w:szCs w:val="20"/>
          <w:lang w:val="en-US"/>
        </w:rPr>
        <w:t xml:space="preserve"> </w:t>
      </w:r>
      <w:r w:rsidRPr="008917DB">
        <w:rPr>
          <w:rFonts w:ascii="Bookman Old Style" w:eastAsia="Garamond" w:hAnsi="Bookman Old Style" w:cs="Garamond"/>
          <w:sz w:val="20"/>
          <w:szCs w:val="20"/>
          <w:lang w:val="en-US"/>
        </w:rPr>
        <w:t xml:space="preserve">Pemerintah Indonesia selalu berusaha untuk meningkatkan penerimaan pajak. Namun kenyataannya, masih ada beberapa wajib pajak yang berusaha mengurangi jumlah pajak yang terutangnya. Dalam mengurangi besaran pajak, wajib pajak dapat melakukan dua hal yaitu penghindaran pajak ( </w:t>
      </w:r>
      <w:r w:rsidRPr="008917DB">
        <w:rPr>
          <w:rFonts w:ascii="Bookman Old Style" w:eastAsia="Garamond" w:hAnsi="Bookman Old Style" w:cs="Garamond"/>
          <w:i/>
          <w:sz w:val="20"/>
          <w:szCs w:val="20"/>
          <w:lang w:val="en-US"/>
        </w:rPr>
        <w:t>Tax avoidance</w:t>
      </w:r>
      <w:r w:rsidRPr="008917DB">
        <w:rPr>
          <w:rFonts w:ascii="Bookman Old Style" w:eastAsia="Garamond" w:hAnsi="Bookman Old Style" w:cs="Garamond"/>
          <w:sz w:val="20"/>
          <w:szCs w:val="20"/>
          <w:lang w:val="en-US"/>
        </w:rPr>
        <w:t>) dan penggelapan pajak (</w:t>
      </w:r>
      <w:r w:rsidRPr="008917DB">
        <w:rPr>
          <w:rFonts w:ascii="Bookman Old Style" w:eastAsia="Garamond" w:hAnsi="Bookman Old Style" w:cs="Garamond"/>
          <w:i/>
          <w:sz w:val="20"/>
          <w:szCs w:val="20"/>
          <w:lang w:val="en-US"/>
        </w:rPr>
        <w:t>Tax Evasion</w:t>
      </w:r>
      <w:r w:rsidRPr="008917DB">
        <w:rPr>
          <w:rFonts w:ascii="Bookman Old Style" w:eastAsia="Garamond" w:hAnsi="Bookman Old Style" w:cs="Garamond"/>
          <w:sz w:val="20"/>
          <w:szCs w:val="20"/>
          <w:lang w:val="en-US"/>
        </w:rPr>
        <w:t xml:space="preserve">). Namun, sulitnya menerapkan </w:t>
      </w:r>
      <w:r w:rsidRPr="008917DB">
        <w:rPr>
          <w:rFonts w:ascii="Bookman Old Style" w:eastAsia="Garamond" w:hAnsi="Bookman Old Style" w:cs="Garamond"/>
          <w:i/>
          <w:sz w:val="20"/>
          <w:szCs w:val="20"/>
          <w:lang w:val="en-US"/>
        </w:rPr>
        <w:t>tax avoidance</w:t>
      </w:r>
      <w:r w:rsidRPr="008917DB">
        <w:rPr>
          <w:rFonts w:ascii="Bookman Old Style" w:eastAsia="Garamond" w:hAnsi="Bookman Old Style" w:cs="Garamond"/>
          <w:sz w:val="20"/>
          <w:szCs w:val="20"/>
          <w:lang w:val="en-US"/>
        </w:rPr>
        <w:t xml:space="preserve"> meningkatkan kemungkinan seseorang wajib pajak melakukan </w:t>
      </w:r>
      <w:r w:rsidRPr="008917DB">
        <w:rPr>
          <w:rFonts w:ascii="Bookman Old Style" w:eastAsia="Garamond" w:hAnsi="Bookman Old Style" w:cs="Garamond"/>
          <w:i/>
          <w:sz w:val="20"/>
          <w:szCs w:val="20"/>
          <w:lang w:val="en-US"/>
        </w:rPr>
        <w:t>tax evasion</w:t>
      </w:r>
      <w:r w:rsidRPr="008917DB">
        <w:rPr>
          <w:rFonts w:ascii="Bookman Old Style" w:eastAsia="Garamond" w:hAnsi="Bookman Old Style" w:cs="Garamond"/>
          <w:sz w:val="20"/>
          <w:szCs w:val="20"/>
          <w:lang w:val="en-US"/>
        </w:rPr>
        <w:t>.</w:t>
      </w:r>
      <w:r w:rsidRPr="008917DB">
        <w:rPr>
          <w:rFonts w:ascii="Bookman Old Style" w:eastAsia="Garamond" w:hAnsi="Bookman Old Style" w:cs="Garamond"/>
          <w:i/>
          <w:sz w:val="20"/>
          <w:szCs w:val="20"/>
          <w:lang w:val="en-US"/>
        </w:rPr>
        <w:t xml:space="preserve"> </w:t>
      </w:r>
      <w:r w:rsidRPr="008917DB">
        <w:rPr>
          <w:rFonts w:ascii="Bookman Old Style" w:eastAsia="Garamond" w:hAnsi="Bookman Old Style" w:cs="Garamond"/>
          <w:iCs/>
          <w:sz w:val="20"/>
          <w:szCs w:val="20"/>
          <w:vertAlign w:val="superscript"/>
          <w:lang w:val="en-US"/>
        </w:rPr>
        <w:fldChar w:fldCharType="begin" w:fldLock="1"/>
      </w:r>
      <w:r w:rsidRPr="008917DB">
        <w:rPr>
          <w:rFonts w:ascii="Bookman Old Style" w:eastAsia="Garamond" w:hAnsi="Bookman Old Style" w:cs="Garamond"/>
          <w:iCs/>
          <w:sz w:val="20"/>
          <w:szCs w:val="20"/>
          <w:lang w:val="en-US"/>
        </w:rPr>
        <w:instrText>ADDIN CSL_CITATION {"citationItems":[{"id":"ITEM-1","itemData":{"author":[{"dropping-particle":"","family":"Valentina","given":"G. E","non-dropping-particle":"","parse-names":false,"suffix":""},{"dropping-particle":"","family":"Sandra","given":"Amelia","non-dropping-particle":"","parse-names":false,"suffix":""}],"container-title":"Jurnal Akuntansi","id":"ITEM-1","issue":"1","issued":{"date-parts":[["2019"]]},"page":"15 - 37","title":"Analisis Faktor-Faktor yang Mempengaruhi Persepsi Wajib Pajak Atas Penggelapan Pajak","type":"article-journal","volume":"8"},"uris":["http://www.mendeley.com/documents/?uuid=03b6f9a1-5963-4946-89dc-bb6a15841bcc"]}],"mendeley":{"formattedCitation":"(Valentina and Sandra 2019)","manualFormatting":"(Valentina dan Sandra, 2019)","plainTextFormattedCitation":"(Valentina and Sandra 2019)","previouslyFormattedCitation":"(Valentina and Sandra 2019)"},"properties":{"noteIndex":0},"schema":"https://github.com/citation-style-language/schema/raw/master/csl-citation.json"}</w:instrText>
      </w:r>
      <w:r w:rsidRPr="008917DB">
        <w:rPr>
          <w:rFonts w:ascii="Bookman Old Style" w:eastAsia="Garamond" w:hAnsi="Bookman Old Style" w:cs="Garamond"/>
          <w:iCs/>
          <w:sz w:val="20"/>
          <w:szCs w:val="20"/>
          <w:vertAlign w:val="superscript"/>
          <w:lang w:val="en-US"/>
        </w:rPr>
        <w:fldChar w:fldCharType="separate"/>
      </w:r>
      <w:r w:rsidRPr="008917DB">
        <w:rPr>
          <w:rFonts w:ascii="Bookman Old Style" w:eastAsia="Garamond" w:hAnsi="Bookman Old Style" w:cs="Garamond"/>
          <w:iCs/>
          <w:sz w:val="20"/>
          <w:szCs w:val="20"/>
          <w:lang w:val="en-US"/>
        </w:rPr>
        <w:t>(Valentina dan Sandra, 2019)</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iCs/>
          <w:sz w:val="20"/>
          <w:szCs w:val="20"/>
          <w:lang w:val="en-US"/>
        </w:rPr>
        <w:t>.</w:t>
      </w:r>
      <w:r>
        <w:rPr>
          <w:rFonts w:ascii="Bookman Old Style" w:eastAsia="Garamond" w:hAnsi="Bookman Old Style" w:cs="Garamond"/>
          <w:iCs/>
          <w:sz w:val="20"/>
          <w:szCs w:val="20"/>
          <w:lang w:val="en-US"/>
        </w:rPr>
        <w:t xml:space="preserve"> </w:t>
      </w:r>
      <w:r w:rsidRPr="008917DB">
        <w:rPr>
          <w:rFonts w:ascii="Bookman Old Style" w:eastAsia="Garamond" w:hAnsi="Bookman Old Style" w:cs="Garamond"/>
          <w:i/>
          <w:iCs/>
          <w:sz w:val="20"/>
          <w:szCs w:val="20"/>
        </w:rPr>
        <w:t>Tax Evasion</w:t>
      </w:r>
      <w:r w:rsidRPr="008917DB">
        <w:rPr>
          <w:rFonts w:ascii="Bookman Old Style" w:eastAsia="Garamond" w:hAnsi="Bookman Old Style" w:cs="Garamond"/>
          <w:iCs/>
          <w:sz w:val="20"/>
          <w:szCs w:val="20"/>
        </w:rPr>
        <w:t xml:space="preserve"> atau penggelapan pajak oleh pembayar pajak akan merugikan negara dan menghambat pertumbuhan ekonomi.</w:t>
      </w:r>
    </w:p>
    <w:p w14:paraId="7115F270" w14:textId="77777777" w:rsidR="008917DB" w:rsidRPr="008917DB" w:rsidRDefault="008917DB" w:rsidP="008917DB">
      <w:pPr>
        <w:spacing w:after="0" w:line="240" w:lineRule="auto"/>
        <w:ind w:firstLine="567"/>
        <w:jc w:val="both"/>
        <w:rPr>
          <w:rFonts w:ascii="Bookman Old Style" w:eastAsia="Garamond" w:hAnsi="Bookman Old Style" w:cs="Garamond"/>
          <w:sz w:val="20"/>
          <w:szCs w:val="20"/>
          <w:lang w:val="en-US"/>
        </w:rPr>
      </w:pPr>
      <w:r w:rsidRPr="008917DB">
        <w:rPr>
          <w:rFonts w:ascii="Bookman Old Style" w:eastAsia="Garamond" w:hAnsi="Bookman Old Style" w:cs="Garamond"/>
          <w:sz w:val="20"/>
          <w:szCs w:val="20"/>
          <w:lang w:val="en-US"/>
        </w:rPr>
        <w:t>Uang merupakan aspek yang sangat penting dalam kehidupan sehari-hari. Konsep</w:t>
      </w:r>
      <w:r w:rsidRPr="008917DB">
        <w:rPr>
          <w:rFonts w:ascii="Bookman Old Style" w:eastAsia="Garamond" w:hAnsi="Bookman Old Style" w:cs="Garamond"/>
          <w:i/>
          <w:iCs/>
          <w:sz w:val="20"/>
          <w:szCs w:val="20"/>
          <w:lang w:val="en-US"/>
        </w:rPr>
        <w:t xml:space="preserve"> love of money</w:t>
      </w:r>
      <w:r w:rsidRPr="008917DB">
        <w:rPr>
          <w:rFonts w:ascii="Bookman Old Style" w:eastAsia="Garamond" w:hAnsi="Bookman Old Style" w:cs="Garamond"/>
          <w:sz w:val="20"/>
          <w:szCs w:val="20"/>
          <w:lang w:val="en-US"/>
        </w:rPr>
        <w:t xml:space="preserve"> diperkenalkan oleh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{"citationItems":[{"id":"ITEM-1","itemData":{"author":[{"dropping-particle":"","family":"Tang","given":"T. L. P.","non-dropping-particle":"","parse-names":false,"suffix":""}],"container-title":"Journal of Organizational Behaviour","id":"ITEM-1","issued":{"date-parts":[["1992"]]},"page":"197-202","title":"The Meaning of Money Revisited","type":"article-journal","volume":"13"},"uris":["http://www.mendeley.com/documents/?uuid=7152736d-efdd-47bf-9b25-38d10c3033cb"]}],"mendeley":{"formattedCitation":"(Tang 1992)","manualFormatting":"Tang (1992)","plainTextFormattedCitation":"(Tang 1992)","previouslyFormattedCitation":"(Tang 1992)"},"properties":{"noteIndex":0},"schema":"https://github.com/citation-style-language/schema/raw/master/csl-citation.json"}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Tang (1992)</w:t>
      </w:r>
      <w:r w:rsidRPr="008917DB">
        <w:rPr>
          <w:rFonts w:ascii="Bookman Old Style" w:eastAsia="Garamond" w:hAnsi="Bookman Old Style" w:cs="Garamond"/>
          <w:sz w:val="20"/>
          <w:szCs w:val="20"/>
        </w:rPr>
        <w:fldChar w:fldCharType="end"/>
      </w:r>
      <w:r w:rsidRPr="008917DB">
        <w:rPr>
          <w:rFonts w:ascii="Bookman Old Style" w:eastAsia="Garamond" w:hAnsi="Bookman Old Style" w:cs="Garamond"/>
          <w:sz w:val="20"/>
          <w:szCs w:val="20"/>
          <w:lang w:val="en-US"/>
        </w:rPr>
        <w:t xml:space="preserve"> sebagai literatur psikologis yang digunakan untuk mengukur dan memperkirakan perasaan subjektif seseorang tentang uang. Etika uang merupakan interpretasi yang berbeda dari setiap individu dalam kehidupannya mengenai uang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(Hafizhah, 2016)</w:t>
      </w:r>
      <w:r w:rsidRPr="008917DB">
        <w:rPr>
          <w:rFonts w:ascii="Bookman Old Style" w:eastAsia="Garamond" w:hAnsi="Bookman Old Style" w:cs="Garamond"/>
          <w:sz w:val="20"/>
          <w:szCs w:val="20"/>
        </w:rPr>
        <w:fldChar w:fldCharType="end"/>
      </w:r>
      <w:r w:rsidRPr="008917DB">
        <w:rPr>
          <w:rFonts w:ascii="Bookman Old Style" w:eastAsia="Garamond" w:hAnsi="Bookman Old Style" w:cs="Garamond"/>
          <w:sz w:val="20"/>
          <w:szCs w:val="20"/>
          <w:lang w:val="en-US"/>
        </w:rPr>
        <w:t xml:space="preserve">. Orang dengan etika uang  yang tinggi cenderung kurang etis dan sensitif dibandingkan dengan orang dengan etika uang yang rendah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{"citationItems":[{"id":"ITEM-1","itemData":{"author":[{"dropping-particle":"","family":"Tang","given":"T. L. P.","non-dropping-particle":"","parse-names":false,"suffix":""},{"dropping-particle":"","family":"Chiu","given":"R. K.","non-dropping-particle":"","parse-names":false,"suffix":""}],"container-title":"Journal of Business Ethics","id":"ITEM-1","issued":{"date-parts":[["2003"]]},"page":"13-30","title":"Income, Money Ethics, Pay Satisfaction, Commitment,and Unethical Behavior: is the love of money the root of evil for Hong Kong employees?","type":"article-journal","volume":"46"},"uris":["http://www.mendeley.com/documents/?uuid=aaf2249f-43bc-43c9-a374-a3c99b9b8430"]}],"mendeley":{"formattedCitation":"(Tang and Chiu 2003)","manualFormatting":"(Tang dan Chiu, 2003)","plainTextFormattedCitation":"(Tang and Chiu 2003)","previouslyFormattedCitation":"(Tang and Chiu 2003)"},"properties":{"noteIndex":0},"schema":"https://github.com/citation-style-language/schema/raw/master/csl-citation.json"}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(Tang dan Chiu, 2003)</w:t>
      </w:r>
      <w:r w:rsidRPr="008917DB">
        <w:rPr>
          <w:rFonts w:ascii="Bookman Old Style" w:eastAsia="Garamond" w:hAnsi="Bookman Old Style" w:cs="Garamond"/>
          <w:sz w:val="20"/>
          <w:szCs w:val="20"/>
        </w:rPr>
        <w:fldChar w:fldCharType="end"/>
      </w:r>
      <w:r w:rsidRPr="008917DB">
        <w:rPr>
          <w:rFonts w:ascii="Bookman Old Style" w:eastAsia="Garamond" w:hAnsi="Bookman Old Style" w:cs="Garamond"/>
          <w:sz w:val="20"/>
          <w:szCs w:val="20"/>
          <w:lang w:val="en-US"/>
        </w:rPr>
        <w:t>.</w:t>
      </w:r>
      <w:r>
        <w:rPr>
          <w:rFonts w:ascii="Bookman Old Style" w:eastAsia="Garamond" w:hAnsi="Bookman Old Style" w:cs="Garamond"/>
          <w:sz w:val="20"/>
          <w:szCs w:val="20"/>
          <w:lang w:val="en-US"/>
        </w:rPr>
        <w:t xml:space="preserve"> </w:t>
      </w:r>
      <w:r w:rsidRPr="008917DB">
        <w:rPr>
          <w:rFonts w:ascii="Bookman Old Style" w:eastAsia="Garamond" w:hAnsi="Bookman Old Style" w:cs="Garamond"/>
          <w:sz w:val="20"/>
          <w:szCs w:val="20"/>
          <w:lang w:val="en-US"/>
        </w:rPr>
        <w:t xml:space="preserve">Menurut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{"citationItems":[{"id":"ITEM-1","itemData":{"author":[{"dropping-particle":"","family":"Tang","given":"T. L. P","non-dropping-particle":"","parse-names":false,"suffix":""}],"container-title":"Paper presented to the International Conference on Business Ethics in the Knowledge Economy","id":"ITEM-1","issued":{"date-parts":[["2002"]]},"publisher-place":"Hong Kong, China","title":"Is the love of money the root of all evil? Or different strokes for different folks: lessons in 12 countries","type":"paper-conference"},"uris":["http://www.mendeley.com/documents/?uuid=a08bb3a1-9a02-4ca5-b4c0-8414c6f85d42"]}],"mendeley":{"formattedCitation":"(Tang 2002)","manualFormatting":"Tang (2002)","plainTextFormattedCitation":"(Tang 2002)","previouslyFormattedCitation":"(Tang 2002)"},"properties":{"noteIndex":0},"schema":"https://github.com/citation-style-language/schema/raw/master/csl-citation.json"}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Tang (2002)</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 xml:space="preserve"> etika uang (</w:t>
      </w:r>
      <w:r w:rsidRPr="008917DB">
        <w:rPr>
          <w:rFonts w:ascii="Bookman Old Style" w:eastAsia="Garamond" w:hAnsi="Bookman Old Style" w:cs="Garamond"/>
          <w:i/>
          <w:sz w:val="20"/>
          <w:szCs w:val="20"/>
          <w:lang w:val="en-US"/>
        </w:rPr>
        <w:t>money ethics</w:t>
      </w:r>
      <w:r w:rsidRPr="008917DB">
        <w:rPr>
          <w:rFonts w:ascii="Bookman Old Style" w:eastAsia="Garamond" w:hAnsi="Bookman Old Style" w:cs="Garamond"/>
          <w:sz w:val="20"/>
          <w:szCs w:val="20"/>
          <w:lang w:val="en-US"/>
        </w:rPr>
        <w:t xml:space="preserve">) memiliki pengaruh yang signifikan dan langsung terhadap perilaku tidak etis. Kecintaannya yang dalam pada uang membuatnya siap untuk melakukan hal-hal yang seharusnya tidak seperti penggelapan pajak. Artinya apabila ketika seseorang memiliki kecintaan yang tinggi terhadap uang maka mengarah pada fakta bahwa seseorang menjadi termotivasi untuk melakukan penggelapan pajak dan menganggap bahwa penggelapan pajak adalah hal yang wajar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(Hafizhah, 2016)</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w:t>
      </w:r>
    </w:p>
    <w:p w14:paraId="7528CA52" w14:textId="77777777" w:rsidR="008917DB" w:rsidRPr="008917DB" w:rsidRDefault="008917DB" w:rsidP="008917DB">
      <w:pPr>
        <w:spacing w:after="0" w:line="240" w:lineRule="auto"/>
        <w:ind w:firstLine="567"/>
        <w:jc w:val="both"/>
        <w:rPr>
          <w:rFonts w:ascii="Bookman Old Style" w:eastAsia="Garamond" w:hAnsi="Bookman Old Style" w:cs="Garamond"/>
          <w:iCs/>
          <w:sz w:val="20"/>
          <w:szCs w:val="20"/>
          <w:lang w:val="en-US"/>
        </w:rPr>
      </w:pPr>
      <w:r w:rsidRPr="008917DB">
        <w:rPr>
          <w:rFonts w:ascii="Bookman Old Style" w:eastAsia="Garamond" w:hAnsi="Bookman Old Style" w:cs="Garamond"/>
          <w:iCs/>
          <w:sz w:val="20"/>
          <w:szCs w:val="20"/>
          <w:lang w:val="en-US"/>
        </w:rPr>
        <w:t xml:space="preserve">Ketidakpercayaan terhadap fiskus dapat diartikan kurangnya kepercayaan yang dimiliki wajib pajak kepada fiskus. Ketidakpercayaan ini timbul dikarenakan banyaknya penyalahgunaan uang negara dan tindakan korupsi yang dilakukan oleh oknum pegawai pajak </w:t>
      </w:r>
      <w:r w:rsidRPr="008917DB">
        <w:rPr>
          <w:rFonts w:ascii="Bookman Old Style" w:eastAsia="Garamond" w:hAnsi="Bookman Old Style" w:cs="Garamond"/>
          <w:iCs/>
          <w:sz w:val="20"/>
          <w:szCs w:val="20"/>
          <w:lang w:val="en-US"/>
        </w:rPr>
        <w:fldChar w:fldCharType="begin" w:fldLock="1"/>
      </w:r>
      <w:r w:rsidRPr="008917DB">
        <w:rPr>
          <w:rFonts w:ascii="Bookman Old Style" w:eastAsia="Garamond" w:hAnsi="Bookman Old Style" w:cs="Garamond"/>
          <w:iCs/>
          <w:sz w:val="20"/>
          <w:szCs w:val="20"/>
          <w:lang w:val="en-US"/>
        </w:rPr>
        <w:instrText>ADDIN CSL_CITATION {"citationItems":[{"id":"ITEM-1","itemData":{"author":[{"dropping-particle":"","family":"Putri","given":"D. K.","non-dropping-particle":"","parse-names":false,"suffix":""}],"id":"ITEM-1","issued":{"date-parts":[["2018"]]},"publisher":"STIE YKPN Yogyakarta","title":"Pengaruh Love of Money, Keefektifan Self Assessment System, dan Ketidakpercayaan kepada fiskus Terhadap Tax Evasion dan Variabel Intrinsic Religiosity Sebagai Moderator Hubungan Love of Money dengan Tax Evasion","type":"thesis"},"uris":["http://www.mendeley.com/documents/?uuid=0e98705f-c84f-4cd8-a409-1cfa865b1e4e"]}],"mendeley":{"formattedCitation":"(Putri 2018)","manualFormatting":"(Putri, 2018)","plainTextFormattedCitation":"(Putri 2018)","previouslyFormattedCitation":"(Putri 2018)"},"properties":{"noteIndex":0},"schema":"https://github.com/citation-style-language/schema/raw/master/csl-citation.json"}</w:instrText>
      </w:r>
      <w:r w:rsidRPr="008917DB">
        <w:rPr>
          <w:rFonts w:ascii="Bookman Old Style" w:eastAsia="Garamond" w:hAnsi="Bookman Old Style" w:cs="Garamond"/>
          <w:iCs/>
          <w:sz w:val="20"/>
          <w:szCs w:val="20"/>
          <w:lang w:val="en-US"/>
        </w:rPr>
        <w:fldChar w:fldCharType="separate"/>
      </w:r>
      <w:r w:rsidRPr="008917DB">
        <w:rPr>
          <w:rFonts w:ascii="Bookman Old Style" w:eastAsia="Garamond" w:hAnsi="Bookman Old Style" w:cs="Garamond"/>
          <w:iCs/>
          <w:sz w:val="20"/>
          <w:szCs w:val="20"/>
          <w:lang w:val="en-US"/>
        </w:rPr>
        <w:t>(Putri, 2018)</w:t>
      </w:r>
      <w:r w:rsidRPr="008917DB">
        <w:rPr>
          <w:rFonts w:ascii="Bookman Old Style" w:eastAsia="Garamond" w:hAnsi="Bookman Old Style" w:cs="Garamond"/>
          <w:sz w:val="20"/>
          <w:szCs w:val="20"/>
        </w:rPr>
        <w:fldChar w:fldCharType="end"/>
      </w:r>
      <w:r w:rsidRPr="008917DB">
        <w:rPr>
          <w:rFonts w:ascii="Bookman Old Style" w:eastAsia="Garamond" w:hAnsi="Bookman Old Style" w:cs="Garamond"/>
          <w:iCs/>
          <w:sz w:val="20"/>
          <w:szCs w:val="20"/>
          <w:lang w:val="en-US"/>
        </w:rPr>
        <w:t>. Wajib pajak enggan membayar pajak, dan banyak yang melakukan kecurangan dalam kewajiban perpajakannya, karena percaya bahwa uang yang mereka setorkan untuk pajak telah disalahgunakan oleh petugas pajak itu sendiri.</w:t>
      </w:r>
      <w:r w:rsidRPr="008917DB">
        <w:rPr>
          <w:rFonts w:ascii="Bookman Old Style" w:eastAsia="Garamond" w:hAnsi="Bookman Old Style" w:cs="Garamond"/>
          <w:iCs/>
          <w:sz w:val="20"/>
          <w:szCs w:val="20"/>
          <w:lang w:val="en-US"/>
        </w:rPr>
        <w:fldChar w:fldCharType="begin" w:fldLock="1"/>
      </w:r>
      <w:r w:rsidRPr="008917DB">
        <w:rPr>
          <w:rFonts w:ascii="Bookman Old Style" w:eastAsia="Garamond" w:hAnsi="Bookman Old Style" w:cs="Garamond"/>
          <w:iCs/>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8917DB">
        <w:rPr>
          <w:rFonts w:ascii="Bookman Old Style" w:eastAsia="Garamond" w:hAnsi="Bookman Old Style" w:cs="Garamond"/>
          <w:iCs/>
          <w:sz w:val="20"/>
          <w:szCs w:val="20"/>
          <w:lang w:val="en-US"/>
        </w:rPr>
        <w:fldChar w:fldCharType="separate"/>
      </w:r>
      <w:r w:rsidRPr="008917DB">
        <w:rPr>
          <w:rFonts w:ascii="Bookman Old Style" w:eastAsia="Garamond" w:hAnsi="Bookman Old Style" w:cs="Garamond"/>
          <w:iCs/>
          <w:sz w:val="20"/>
          <w:szCs w:val="20"/>
          <w:lang w:val="en-US"/>
        </w:rPr>
        <w:t>(Friskianti dan Handayani, 2014)</w:t>
      </w:r>
      <w:r w:rsidRPr="008917DB">
        <w:rPr>
          <w:rFonts w:ascii="Bookman Old Style" w:eastAsia="Garamond" w:hAnsi="Bookman Old Style" w:cs="Garamond"/>
          <w:sz w:val="20"/>
          <w:szCs w:val="20"/>
        </w:rPr>
        <w:fldChar w:fldCharType="end"/>
      </w:r>
      <w:r w:rsidRPr="008917DB">
        <w:rPr>
          <w:rFonts w:ascii="Bookman Old Style" w:eastAsia="Garamond" w:hAnsi="Bookman Old Style" w:cs="Garamond"/>
          <w:iCs/>
          <w:sz w:val="20"/>
          <w:szCs w:val="20"/>
          <w:lang w:val="en-US"/>
        </w:rPr>
        <w:t>.</w:t>
      </w:r>
    </w:p>
    <w:p w14:paraId="7AF25F10" w14:textId="068B9ADC" w:rsidR="005950AA" w:rsidRDefault="008917DB" w:rsidP="00B23860">
      <w:pPr>
        <w:spacing w:after="0" w:line="240" w:lineRule="auto"/>
        <w:ind w:firstLine="567"/>
        <w:jc w:val="both"/>
        <w:rPr>
          <w:rFonts w:ascii="Bookman Old Style" w:eastAsia="Garamond" w:hAnsi="Bookman Old Style" w:cs="Garamond"/>
          <w:sz w:val="20"/>
          <w:szCs w:val="20"/>
          <w:lang w:val="en-US"/>
        </w:rPr>
      </w:pPr>
      <w:r w:rsidRPr="008917DB">
        <w:rPr>
          <w:rFonts w:ascii="Bookman Old Style" w:eastAsia="Garamond" w:hAnsi="Bookman Old Style" w:cs="Garamond"/>
          <w:sz w:val="20"/>
          <w:szCs w:val="20"/>
          <w:lang w:val="en-US"/>
        </w:rPr>
        <w:t xml:space="preserve">Keimanan merupakan akar dari akhlak yang akan membuat seseorang bersikap sopan santun dan berakhlak baik mentaati perintah. Akhlak ini timbul karena adanya </w:t>
      </w:r>
      <w:r w:rsidRPr="008917DB">
        <w:rPr>
          <w:rFonts w:ascii="Bookman Old Style" w:eastAsia="Garamond" w:hAnsi="Bookman Old Style" w:cs="Garamond"/>
          <w:sz w:val="20"/>
          <w:szCs w:val="20"/>
          <w:lang w:val="en-US"/>
        </w:rPr>
        <w:lastRenderedPageBreak/>
        <w:t>hubungan yang baik antara sang</w:t>
      </w:r>
      <w:r w:rsidRPr="008917DB">
        <w:rPr>
          <w:rFonts w:ascii="Bookman Old Style" w:eastAsia="Garamond" w:hAnsi="Bookman Old Style" w:cs="Garamond"/>
          <w:i/>
          <w:iCs/>
          <w:sz w:val="20"/>
          <w:szCs w:val="20"/>
          <w:lang w:val="en-US"/>
        </w:rPr>
        <w:t xml:space="preserve"> khaliq</w:t>
      </w:r>
      <w:r w:rsidRPr="008917DB">
        <w:rPr>
          <w:rFonts w:ascii="Bookman Old Style" w:eastAsia="Garamond" w:hAnsi="Bookman Old Style" w:cs="Garamond"/>
          <w:sz w:val="20"/>
          <w:szCs w:val="20"/>
          <w:lang w:val="en-US"/>
        </w:rPr>
        <w:t xml:space="preserve"> (pencipta) dengan makhluk ciptaannya. Orang yang berakhlak baik yakni orang yang bersikap sopan santun, mentaati perintah, jujur, membenarkan  yang </w:t>
      </w:r>
      <w:r w:rsidRPr="008917DB">
        <w:rPr>
          <w:rFonts w:ascii="Bookman Old Style" w:eastAsia="Garamond" w:hAnsi="Bookman Old Style" w:cs="Garamond"/>
          <w:i/>
          <w:iCs/>
          <w:sz w:val="20"/>
          <w:szCs w:val="20"/>
          <w:lang w:val="en-US"/>
        </w:rPr>
        <w:t>haq</w:t>
      </w:r>
      <w:r w:rsidRPr="008917DB">
        <w:rPr>
          <w:rFonts w:ascii="Bookman Old Style" w:eastAsia="Garamond" w:hAnsi="Bookman Old Style" w:cs="Garamond"/>
          <w:sz w:val="20"/>
          <w:szCs w:val="20"/>
          <w:lang w:val="en-US"/>
        </w:rPr>
        <w:t xml:space="preserve"> (benar) dan melawan yang batil (salah)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Bulutoding","given":"Lince","non-dropping-particle":"","parse-names":false,"suffix":""}],"container-title":"PAMJou","id":"ITEM-1","issue":"2","issued":{"date-parts":[["2017"]]},"page":"147 - 170","title":"Analisis Terhadap Faktor-Faktor Penentu Perilaku Kepatuhan Pajak dalam Konsep Islam","type":"article-journal","volume":"1"},"uris":["http://www.mendeley.com/documents/?uuid=76c59e39-df79-4b7f-9aec-f43081524ef3"]}],"mendeley":{"formattedCitation":"(Bulutoding 2017)","manualFormatting":"(Bulutoding, 2017)","plainTextFormattedCitation":"(Bulutoding 2017)","previouslyFormattedCitation":"(Bulutoding 2017)"},"properties":{"noteIndex":0},"schema":"https://github.com/citation-style-language/schema/raw/master/csl-citation.json"}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(Bulutoding, 2017)</w:t>
      </w:r>
      <w:r w:rsidRPr="008917DB">
        <w:rPr>
          <w:rFonts w:ascii="Bookman Old Style" w:eastAsia="Garamond" w:hAnsi="Bookman Old Style" w:cs="Garamond"/>
          <w:sz w:val="20"/>
          <w:szCs w:val="20"/>
        </w:rPr>
        <w:fldChar w:fldCharType="end"/>
      </w:r>
      <w:r>
        <w:rPr>
          <w:rFonts w:ascii="Bookman Old Style" w:eastAsia="Garamond" w:hAnsi="Bookman Old Style" w:cs="Garamond"/>
          <w:sz w:val="20"/>
          <w:szCs w:val="20"/>
          <w:lang w:val="en-US"/>
        </w:rPr>
        <w:t xml:space="preserve"> </w:t>
      </w:r>
      <w:r w:rsidRPr="008917DB">
        <w:rPr>
          <w:rFonts w:ascii="Bookman Old Style" w:eastAsia="Garamond" w:hAnsi="Bookman Old Style" w:cs="Garamond"/>
          <w:sz w:val="20"/>
          <w:szCs w:val="20"/>
          <w:lang w:val="en-US"/>
        </w:rPr>
        <w:t xml:space="preserve">Konsep keimanan dalam Islam dapat dilihat maupun diukur dari pemahaman akidah (rukun iman), syariah (rukun Islam) dan akhlak (insan) seseorang. Komponen keimanan seseorang dapat diukur dengan pemahaman tentang aspek-aspek ajaran pokok dalam Islam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{"citationItems":[{"id":"ITEM-1","itemData":{"author":[{"dropping-particle":"","family":"Purwanto","given":"Yadi","non-dropping-particle":"","parse-names":false,"suffix":""}],"edition":"Cetakan I","id":"ITEM-1","issued":{"date-parts":[["2007"]]},"number-of-pages":"216","publisher":"Refika Aditama","publisher-place":"Bandung","title":"Epistemologi Psikologi Islam","type":"book"},"uris":["http://www.mendeley.com/documents/?uuid=c3a54518-463e-41ff-89dd-4b897bad0fd7"]}],"mendeley":{"formattedCitation":"(Purwanto 2007)","manualFormatting":"(Purwanto, 2007:216)","plainTextFormattedCitation":"(Purwanto 2007)","previouslyFormattedCitation":"(Purwanto 2007)"},"properties":{"noteIndex":0},"schema":"https://github.com/citation-style-language/schema/raw/master/csl-citation.json"}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(Purwanto, 2007:216)</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 xml:space="preserve">. Menurut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{"citationItems":[{"id":"ITEM-1","itemData":{"author":[{"dropping-particle":"","family":"Yasin","given":"Ahmad Hadi","non-dropping-particle":"","parse-names":false,"suffix":""}],"edition":"Cetakan I","id":"ITEM-1","issued":{"date-parts":[["2008"]]},"publisher":"Qultum Media","publisher-place":"Jakarta","title":"Dahsyatnya Sabar","type":"book"},"uris":["http://www.mendeley.com/documents/?uuid=f8efe7b2-d6d8-44fb-92dd-dc3a09c69173"]}],"mendeley":{"formattedCitation":"(Yasin 2008)","manualFormatting":"Yasin (2008:3)","plainTextFormattedCitation":"(Yasin 2008)","previouslyFormattedCitation":"(Yasin 2008)"},"properties":{"noteIndex":0},"schema":"https://github.com/citation-style-language/schema/raw/master/csl-citation.json"}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Yasin (2008:3)</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 xml:space="preserve"> bahwa terdapat tiga materi atau fondasi dalam Islam. Ketiga fondasi tersebut sangat erat kaitannya dan tidak bisa dipisah-pisahkan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Nurhayati","given":"","non-dropping-particle":"","parse-names":false,"suffix":""},{"dropping-particle":"","family":"Wasilah","given":"","non-dropping-particle":"","parse-names":false,"suffix":""}],"edition":"Edisi II R","id":"ITEM-1","issued":{"date-parts":[["2011"]]},"number-of-pages":"17","publisher":"Salemba Empat","publisher-place":"Jakarta","title":"Akuntansi Syariah di Indonesia","type":"book"},"uris":["http://www.mendeley.com/documents/?uuid=a5e3640f-a09f-44a0-81ed-38e964a5939d"]}],"mendeley":{"formattedCitation":"(Nurhayati and Wasilah 2011)","manualFormatting":"(Nurhayati dan Wasilah, 2011:17)","plainTextFormattedCitation":"(Nurhayati and Wasilah 2011)","previouslyFormattedCitation":"(Nurhayati and Wasilah 2011)"},"properties":{"noteIndex":0},"schema":"https://github.com/citation-style-language/schema/raw/master/csl-citation.json"}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(Nurhayati dan Wasilah, 2011:17)</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 Lebih lanjut Yasin menjelaskan tiga materi tersebut yang biasanya disebut rukun agama yaitu:</w:t>
      </w:r>
      <w:r>
        <w:rPr>
          <w:rFonts w:ascii="Bookman Old Style" w:eastAsia="Garamond" w:hAnsi="Bookman Old Style" w:cs="Garamond"/>
          <w:sz w:val="20"/>
          <w:szCs w:val="20"/>
          <w:lang w:val="en-US"/>
        </w:rPr>
        <w:t xml:space="preserve"> </w:t>
      </w:r>
    </w:p>
    <w:p w14:paraId="02BE9544" w14:textId="77777777" w:rsidR="008917DB" w:rsidRPr="008917DB" w:rsidRDefault="008917DB" w:rsidP="008917DB">
      <w:pPr>
        <w:spacing w:after="0" w:line="240" w:lineRule="auto"/>
        <w:ind w:firstLine="567"/>
        <w:jc w:val="both"/>
        <w:rPr>
          <w:rFonts w:ascii="Bookman Old Style" w:eastAsia="Garamond" w:hAnsi="Bookman Old Style" w:cs="Garamond"/>
          <w:iCs/>
          <w:sz w:val="20"/>
          <w:szCs w:val="20"/>
        </w:rPr>
      </w:pPr>
      <w:r w:rsidRPr="008917DB">
        <w:rPr>
          <w:rFonts w:ascii="Bookman Old Style" w:eastAsia="Garamond" w:hAnsi="Bookman Old Style" w:cs="Garamond"/>
          <w:iCs/>
          <w:sz w:val="20"/>
          <w:szCs w:val="20"/>
          <w:lang w:val="en-US"/>
        </w:rPr>
        <w:t xml:space="preserve">Komponen yang pertama ialah, Keyakinan (akidah) dimana pajak adalah bentuk partisipasi sebagai warga negara kepada pemerintah dan pajak merupakan kebijakan pemerintah yang tidak bertentangan dengan prinsip-prinsip Islam. Kedua ialah Islam/syariah yang biasa juga disebut ibadah atau ilmu fikih. Manusia disamping beriman kepada Allah, maka juga harus mengikuti hukum-hukum atau ketentuan-ketentuan syariah yang telah digariskan oleh Allah swt. Salah satu contoh hukum-hukum Allah yang diterapkan dalam kehidupan manusia yaitu pemahaman terhadap ketentuan-ketentuan pajak bahwa hukum pajak harus dipatuhi, mengikuti norma-norma membayar pajak dan taat terhadap aturan pajak. Ketiga yaitu Ihsan/Akhlak dimana melalui ihsan, seseorang akan selalu merasa dirinya dilihat atau selalu diawasi oleh Allah swt. Jika Ihsan diaplikasikan dalam pajak, Allah selalu mengawasi tindakan manusia dimana bahwa segala perilaku kepatuhan pajak pasti ketahuan </w:t>
      </w:r>
      <w:r w:rsidRPr="008917DB">
        <w:rPr>
          <w:rFonts w:ascii="Bookman Old Style" w:eastAsia="Garamond" w:hAnsi="Bookman Old Style" w:cs="Garamond"/>
          <w:iCs/>
          <w:sz w:val="20"/>
          <w:szCs w:val="20"/>
          <w:lang w:val="en-US"/>
        </w:rPr>
        <w:fldChar w:fldCharType="begin" w:fldLock="1"/>
      </w:r>
      <w:r w:rsidRPr="008917DB">
        <w:rPr>
          <w:rFonts w:ascii="Bookman Old Style" w:eastAsia="Garamond" w:hAnsi="Bookman Old Style" w:cs="Garamond"/>
          <w:iCs/>
          <w:sz w:val="20"/>
          <w:szCs w:val="20"/>
          <w:lang w:val="en-US"/>
        </w:rPr>
        <w:instrText>ADDIN CSL_CITATION {"citationItems":[{"id":"ITEM-1","itemData":{"author":[{"dropping-particle":"","family":"Bulutoding","given":"Lince","non-dropping-particle":"","parse-names":false,"suffix":""}],"container-title":"PAMJou","id":"ITEM-1","issue":"2","issued":{"date-parts":[["2017"]]},"page":"147 - 170","title":"Analisis Terhadap Faktor-Faktor Penentu Perilaku Kepatuhan Pajak dalam Konsep Islam","type":"article-journal","volume":"1"},"uris":["http://www.mendeley.com/documents/?uuid=76c59e39-df79-4b7f-9aec-f43081524ef3"]}],"mendeley":{"formattedCitation":"(Bulutoding 2017)","manualFormatting":"(Bulutoding, 2017)","plainTextFormattedCitation":"(Bulutoding 2017)","previouslyFormattedCitation":"(Bulutoding 2017)"},"properties":{"noteIndex":0},"schema":"https://github.com/citation-style-language/schema/raw/master/csl-citation.json"}</w:instrText>
      </w:r>
      <w:r w:rsidRPr="008917DB">
        <w:rPr>
          <w:rFonts w:ascii="Bookman Old Style" w:eastAsia="Garamond" w:hAnsi="Bookman Old Style" w:cs="Garamond"/>
          <w:iCs/>
          <w:sz w:val="20"/>
          <w:szCs w:val="20"/>
          <w:lang w:val="en-US"/>
        </w:rPr>
        <w:fldChar w:fldCharType="separate"/>
      </w:r>
      <w:r w:rsidRPr="008917DB">
        <w:rPr>
          <w:rFonts w:ascii="Bookman Old Style" w:eastAsia="Garamond" w:hAnsi="Bookman Old Style" w:cs="Garamond"/>
          <w:iCs/>
          <w:sz w:val="20"/>
          <w:szCs w:val="20"/>
          <w:lang w:val="en-US"/>
        </w:rPr>
        <w:t>(Bulutoding, 2017)</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iCs/>
          <w:sz w:val="20"/>
          <w:szCs w:val="20"/>
          <w:lang w:val="en-US"/>
        </w:rPr>
        <w:t>.</w:t>
      </w:r>
    </w:p>
    <w:p w14:paraId="2B6F333F" w14:textId="0738F831" w:rsidR="008917DB" w:rsidRPr="008917DB" w:rsidRDefault="00B36707" w:rsidP="00B36707">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 xml:space="preserve">Dari perspektif sosial </w:t>
      </w:r>
      <w:r w:rsidRPr="00B36707">
        <w:rPr>
          <w:rFonts w:ascii="Bookman Old Style" w:eastAsia="Garamond" w:hAnsi="Bookman Old Style" w:cs="Garamond"/>
          <w:sz w:val="20"/>
          <w:szCs w:val="20"/>
          <w:lang w:val="en-US"/>
        </w:rPr>
        <w:t xml:space="preserve">kognitif, individu dipandang mampu menjadi proaktif dan mengatur diri sendiri daripada menjadi reaktif dan dikendalikan oleh kekuatan biologis atau lingkungan. Selain itu, individu juga dipahami sebagai kepercayaan diri yang memungkinkan mereka untuk mengukur kontrol atas pikiran, perasaan dan tindakan mereka.Penelitian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Rosianti","given":"C.","non-dropping-particle":"","parse-names":false,"suffix":""},{"dropping-particle":"","family":"Mangoting","given":"Y.","non-dropping-particle":"","parse-names":false,"suffix":""}],"container-title":"Tax &amp; Accounting Review","id":"ITEM-1","issue":"1","issued":{"date-parts":[["2014"]]},"page":"1-11","title":"Pengaruh Money Ethics terhadap Tax Evasion dengan Intrinsic dan Extrinsic Religiosity Sebagai Variabel Moderating","type":"article-journal","volume":"4"},"uris":["http://www.mendeley.com/documents/?uuid=2e29cacc-7c05-4177-9cc1-f2c1cfe9ff01"]}],"mendeley":{"formattedCitation":"(Rosianti and Mangoting 2014)","manualFormatting":"Rosianti dan Mangoting (2014)","plainTextFormattedCitation":"(Rosianti and Mangoting 2014)","previouslyFormattedCitation":"(Rosianti and Mangoting 2014)"},"properties":{"noteIndex":0},"schema":"https://github.com/citation-style-language/schema/raw/master/csl-citation.json"}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Rosianti dan Mangoting (2014)</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 xml:space="preserve"> menunjukkan hasil </w:t>
      </w:r>
      <w:r w:rsidRPr="00B36707">
        <w:rPr>
          <w:rFonts w:ascii="Bookman Old Style" w:eastAsia="Garamond" w:hAnsi="Bookman Old Style" w:cs="Garamond"/>
          <w:i/>
          <w:iCs/>
          <w:sz w:val="20"/>
          <w:szCs w:val="20"/>
          <w:lang w:val="en-US"/>
        </w:rPr>
        <w:t>money ethics</w:t>
      </w:r>
      <w:r w:rsidRPr="00B36707">
        <w:rPr>
          <w:rFonts w:ascii="Bookman Old Style" w:eastAsia="Garamond" w:hAnsi="Bookman Old Style" w:cs="Garamond"/>
          <w:sz w:val="20"/>
          <w:szCs w:val="20"/>
          <w:lang w:val="en-US"/>
        </w:rPr>
        <w:t xml:space="preserve"> berpengaruh positif terhadap </w:t>
      </w:r>
      <w:r w:rsidRPr="00B36707">
        <w:rPr>
          <w:rFonts w:ascii="Bookman Old Style" w:eastAsia="Garamond" w:hAnsi="Bookman Old Style" w:cs="Garamond"/>
          <w:i/>
          <w:iCs/>
          <w:sz w:val="20"/>
          <w:szCs w:val="20"/>
          <w:lang w:val="en-US"/>
        </w:rPr>
        <w:t>tax evasion</w:t>
      </w:r>
      <w:r w:rsidRPr="00B36707">
        <w:rPr>
          <w:rFonts w:ascii="Bookman Old Style" w:eastAsia="Garamond" w:hAnsi="Bookman Old Style" w:cs="Garamond"/>
          <w:sz w:val="20"/>
          <w:szCs w:val="20"/>
          <w:lang w:val="en-US"/>
        </w:rPr>
        <w:t xml:space="preserve">. Dimana seseorang yang sangat termotivasi terhadap uang dan menempatkan uang sebagai prioritas utama, maka </w:t>
      </w:r>
      <w:r w:rsidRPr="00B36707">
        <w:rPr>
          <w:rFonts w:ascii="Bookman Old Style" w:eastAsia="Garamond" w:hAnsi="Bookman Old Style" w:cs="Garamond"/>
          <w:i/>
          <w:iCs/>
          <w:sz w:val="20"/>
          <w:szCs w:val="20"/>
          <w:lang w:val="en-US"/>
        </w:rPr>
        <w:t>tax evasion</w:t>
      </w:r>
      <w:r w:rsidRPr="00B36707">
        <w:rPr>
          <w:rFonts w:ascii="Bookman Old Style" w:eastAsia="Garamond" w:hAnsi="Bookman Old Style" w:cs="Garamond"/>
          <w:sz w:val="20"/>
          <w:szCs w:val="20"/>
          <w:lang w:val="en-US"/>
        </w:rPr>
        <w:t xml:space="preserve"> merupakan tindakan yang etis. Penelitian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{"citationItems":[{"id":"ITEM-1","itemData":{"author":[{"dropping-particle":"","family":"Basri","given":"Y. M.","non-dropping-particle":"","parse-names":false,"suffix":""}],"container-title":"SNA XVII","id":"ITEM-1","issued":{"date-parts":[["2014"]]},"publisher-place":"Mataram, Lombok","title":"Efek Moderasi Religiusitas dan Gender Terhadap Hubungan Etika Uang (Money Ethics) dan Kecurangan Pajak (Tax Evasion)","type":"paper-conference"},"uris":["http://www.mendeley.com/documents/?uuid=f4a1557d-3bfa-4e1d-a048-47494ed11f74"]}],"mendeley":{"formattedCitation":"(Basri 2014)","manualFormatting":"Basri (2014)","plainTextFormattedCitation":"(Basri 2014)","previouslyFormattedCitation":"(Basri 2014)"},"properties":{"noteIndex":0},"schema":"https://github.com/citation-style-language/schema/raw/master/csl-citation.json"}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Basri (2014)</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 xml:space="preserve"> juga menunjukkan hal yang sama, </w:t>
      </w:r>
      <w:r w:rsidRPr="00B36707">
        <w:rPr>
          <w:rFonts w:ascii="Bookman Old Style" w:eastAsia="Garamond" w:hAnsi="Bookman Old Style" w:cs="Garamond"/>
          <w:i/>
          <w:iCs/>
          <w:sz w:val="20"/>
          <w:szCs w:val="20"/>
          <w:lang w:val="en-US"/>
        </w:rPr>
        <w:t>money ethics</w:t>
      </w:r>
      <w:r w:rsidRPr="00B36707">
        <w:rPr>
          <w:rFonts w:ascii="Bookman Old Style" w:eastAsia="Garamond" w:hAnsi="Bookman Old Style" w:cs="Garamond"/>
          <w:sz w:val="20"/>
          <w:szCs w:val="20"/>
          <w:lang w:val="en-US"/>
        </w:rPr>
        <w:t xml:space="preserve"> berpengaruh positif terhadap </w:t>
      </w:r>
      <w:r w:rsidRPr="00B36707">
        <w:rPr>
          <w:rFonts w:ascii="Bookman Old Style" w:eastAsia="Garamond" w:hAnsi="Bookman Old Style" w:cs="Garamond"/>
          <w:i/>
          <w:iCs/>
          <w:sz w:val="20"/>
          <w:szCs w:val="20"/>
          <w:lang w:val="en-US"/>
        </w:rPr>
        <w:t>tax evasion</w:t>
      </w:r>
      <w:r w:rsidRPr="00B36707">
        <w:rPr>
          <w:rFonts w:ascii="Bookman Old Style" w:eastAsia="Garamond" w:hAnsi="Bookman Old Style" w:cs="Garamond"/>
          <w:sz w:val="20"/>
          <w:szCs w:val="20"/>
          <w:lang w:val="en-US"/>
        </w:rPr>
        <w:t xml:space="preserve">. Sedangkan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{"citationItems":[{"id":"ITEM-1","itemData":{"author":[{"dropping-particle":"","family":"Noviani","given":"Nia","non-dropping-particle":"","parse-names":false,"suffix":""}],"id":"ITEM-1","issued":{"date-parts":[["2017"]]},"publisher":"Universitas Muhammadiyah Surakarta","title":"Pengaruh Keadilan, Sistem Perpajakan, Tarif Pajak, Diskriminasi, Kecurangan, Ketepatan Pengalokasian dan Money Ethics Mengenai Persepsi Wajib Pajak Terhadap Etika Penggelapan Pajak (Tax Evasion)","type":"thesis"},"uris":["http://www.mendeley.com/documents/?uuid=8b07e525-602b-4c44-aeb4-536b782ea713"]}],"mendeley":{"formattedCitation":"(Noviani 2017)","manualFormatting":"Noviani (2017)","plainTextFormattedCitation":"(Noviani 2017)","previouslyFormattedCitation":"(Noviani 2017)"},"properties":{"noteIndex":0},"schema":"https://github.com/citation-style-language/schema/raw/master/csl-citation.json"}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Noviani (2017)</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 xml:space="preserve">, dalam penelitiannya menunjukkan etika uang tidak berpengaruh dan tidak signifikan terhadap </w:t>
      </w:r>
      <w:r w:rsidRPr="00B36707">
        <w:rPr>
          <w:rFonts w:ascii="Bookman Old Style" w:eastAsia="Garamond" w:hAnsi="Bookman Old Style" w:cs="Garamond"/>
          <w:i/>
          <w:iCs/>
          <w:sz w:val="20"/>
          <w:szCs w:val="20"/>
          <w:lang w:val="en-US"/>
        </w:rPr>
        <w:t>tax evasion</w:t>
      </w:r>
      <w:r w:rsidRPr="00B36707">
        <w:rPr>
          <w:rFonts w:ascii="Bookman Old Style" w:eastAsia="Garamond" w:hAnsi="Bookman Old Style" w:cs="Garamond"/>
          <w:sz w:val="20"/>
          <w:szCs w:val="20"/>
          <w:lang w:val="en-US"/>
        </w:rPr>
        <w:t>.</w:t>
      </w:r>
      <w:r w:rsidR="008917DB" w:rsidRPr="008917DB">
        <w:rPr>
          <w:rFonts w:ascii="Bookman Old Style" w:eastAsia="Garamond" w:hAnsi="Bookman Old Style" w:cs="Garamond"/>
          <w:sz w:val="20"/>
          <w:szCs w:val="20"/>
          <w:lang w:val="en-US"/>
        </w:rPr>
        <w:t xml:space="preserve">Uang bisa menentukan bagaimana kepribadian dan sikap seseorang tentang seberapa pentingnya uang tersebut bagi mereka </w:t>
      </w:r>
      <w:r w:rsidR="008917DB" w:rsidRPr="008917DB">
        <w:rPr>
          <w:rFonts w:ascii="Bookman Old Style" w:eastAsia="Garamond" w:hAnsi="Bookman Old Style" w:cs="Garamond"/>
          <w:sz w:val="20"/>
          <w:szCs w:val="20"/>
          <w:lang w:val="en-US"/>
        </w:rPr>
        <w:fldChar w:fldCharType="begin" w:fldLock="1"/>
      </w:r>
      <w:r w:rsidR="008917DB" w:rsidRPr="008917DB">
        <w:rPr>
          <w:rFonts w:ascii="Bookman Old Style" w:eastAsia="Garamond" w:hAnsi="Bookman Old Style" w:cs="Garamond"/>
          <w:sz w:val="20"/>
          <w:szCs w:val="20"/>
          <w:lang w:val="en-US"/>
        </w:rPr>
        <w:instrText>ADDIN CSL_CITATION {"citationItems":[{"id":"ITEM-1","itemData":{"author":[{"dropping-particle":"","family":"Mitchell","given":"T. R","non-dropping-particle":"","parse-names":false,"suffix":""}],"container-title":"The Academy of Management Review","id":"ITEM-1","issued":{"date-parts":[["1999"]]},"title":"The Meaning of Money: An Individual Difference Perspective","type":"article-journal"},"uris":["http://www.mendeley.com/documents/?uuid=650d5f20-5797-4e82-bef0-0b80b8dda017"]}],"mendeley":{"formattedCitation":"(Mitchell 1999)","manualFormatting":"(Mitchell, 1999)","plainTextFormattedCitation":"(Mitchell 1999)","previouslyFormattedCitation":"(Mitchell 1999)"},"properties":{"noteIndex":0},"schema":"https://github.com/citation-style-language/schema/raw/master/csl-citation.json"}</w:instrText>
      </w:r>
      <w:r w:rsidR="008917DB" w:rsidRPr="008917DB">
        <w:rPr>
          <w:rFonts w:ascii="Bookman Old Style" w:eastAsia="Garamond" w:hAnsi="Bookman Old Style" w:cs="Garamond"/>
          <w:sz w:val="20"/>
          <w:szCs w:val="20"/>
          <w:lang w:val="en-US"/>
        </w:rPr>
        <w:fldChar w:fldCharType="separate"/>
      </w:r>
      <w:r w:rsidR="008917DB" w:rsidRPr="008917DB">
        <w:rPr>
          <w:rFonts w:ascii="Bookman Old Style" w:eastAsia="Garamond" w:hAnsi="Bookman Old Style" w:cs="Garamond"/>
          <w:sz w:val="20"/>
          <w:szCs w:val="20"/>
          <w:lang w:val="en-US"/>
        </w:rPr>
        <w:t>(Mitchell, 1999)</w:t>
      </w:r>
      <w:r w:rsidR="008917DB" w:rsidRPr="008917DB">
        <w:rPr>
          <w:rFonts w:ascii="Bookman Old Style" w:eastAsia="Garamond" w:hAnsi="Bookman Old Style" w:cs="Garamond"/>
          <w:sz w:val="20"/>
          <w:szCs w:val="20"/>
          <w:lang w:val="en-US"/>
        </w:rPr>
        <w:fldChar w:fldCharType="end"/>
      </w:r>
      <w:r w:rsidR="008917DB" w:rsidRPr="008917DB">
        <w:rPr>
          <w:rFonts w:ascii="Bookman Old Style" w:eastAsia="Garamond" w:hAnsi="Bookman Old Style" w:cs="Garamond"/>
          <w:sz w:val="20"/>
          <w:szCs w:val="20"/>
          <w:lang w:val="en-US"/>
        </w:rPr>
        <w:t xml:space="preserve">. </w:t>
      </w:r>
      <w:r w:rsidR="008917DB" w:rsidRPr="008917DB">
        <w:rPr>
          <w:rFonts w:ascii="Bookman Old Style" w:eastAsia="Garamond" w:hAnsi="Bookman Old Style" w:cs="Garamond"/>
          <w:sz w:val="20"/>
          <w:szCs w:val="20"/>
          <w:lang w:val="en-US"/>
        </w:rPr>
        <w:fldChar w:fldCharType="begin" w:fldLock="1"/>
      </w:r>
      <w:r w:rsidR="008917DB" w:rsidRPr="008917DB">
        <w:rPr>
          <w:rFonts w:ascii="Bookman Old Style" w:eastAsia="Garamond" w:hAnsi="Bookman Old Style" w:cs="Garamond"/>
          <w:sz w:val="20"/>
          <w:szCs w:val="20"/>
          <w:lang w:val="en-US"/>
        </w:rPr>
        <w:instrText>ADDIN CSL_CITATION {"citationItems":[{"id":"ITEM-1","itemData":{"author":[{"dropping-particle":"","family":"Tang","given":"T. L. P","non-dropping-particle":"","parse-names":false,"suffix":""}],"container-title":"Paper presented to the International Conference on Business Ethics in the Knowledge Economy","id":"ITEM-1","issued":{"date-parts":[["2002"]]},"publisher-place":"Hong Kong, China","title":"Is the love of money the root of all evil? Or different strokes for different folks: lessons in 12 countries","type":"paper-conference"},"uris":["http://www.mendeley.com/documents/?uuid=a08bb3a1-9a02-4ca5-b4c0-8414c6f85d42"]}],"mendeley":{"formattedCitation":"(Tang 2002)","manualFormatting":"Tang (2002)","plainTextFormattedCitation":"(Tang 2002)","previouslyFormattedCitation":"(Tang 2002)"},"properties":{"noteIndex":0},"schema":"https://github.com/citation-style-language/schema/raw/master/csl-citation.json"}</w:instrText>
      </w:r>
      <w:r w:rsidR="008917DB" w:rsidRPr="008917DB">
        <w:rPr>
          <w:rFonts w:ascii="Bookman Old Style" w:eastAsia="Garamond" w:hAnsi="Bookman Old Style" w:cs="Garamond"/>
          <w:sz w:val="20"/>
          <w:szCs w:val="20"/>
          <w:lang w:val="en-US"/>
        </w:rPr>
        <w:fldChar w:fldCharType="separate"/>
      </w:r>
      <w:r w:rsidR="008917DB" w:rsidRPr="008917DB">
        <w:rPr>
          <w:rFonts w:ascii="Bookman Old Style" w:eastAsia="Garamond" w:hAnsi="Bookman Old Style" w:cs="Garamond"/>
          <w:sz w:val="20"/>
          <w:szCs w:val="20"/>
          <w:lang w:val="en-US"/>
        </w:rPr>
        <w:t>Tang (2002)</w:t>
      </w:r>
      <w:r w:rsidR="008917DB" w:rsidRPr="008917DB">
        <w:rPr>
          <w:rFonts w:ascii="Bookman Old Style" w:eastAsia="Garamond" w:hAnsi="Bookman Old Style" w:cs="Garamond"/>
          <w:sz w:val="20"/>
          <w:szCs w:val="20"/>
          <w:lang w:val="en-US"/>
        </w:rPr>
        <w:fldChar w:fldCharType="end"/>
      </w:r>
      <w:r w:rsidR="008917DB" w:rsidRPr="008917DB">
        <w:rPr>
          <w:rFonts w:ascii="Bookman Old Style" w:eastAsia="Garamond" w:hAnsi="Bookman Old Style" w:cs="Garamond"/>
          <w:sz w:val="20"/>
          <w:szCs w:val="20"/>
          <w:lang w:val="en-US"/>
        </w:rPr>
        <w:t xml:space="preserve"> melaporkan bahwa seseorang dengan etika uang (</w:t>
      </w:r>
      <w:r w:rsidR="008917DB" w:rsidRPr="008917DB">
        <w:rPr>
          <w:rFonts w:ascii="Bookman Old Style" w:eastAsia="Garamond" w:hAnsi="Bookman Old Style" w:cs="Garamond"/>
          <w:i/>
          <w:sz w:val="20"/>
          <w:szCs w:val="20"/>
          <w:lang w:val="en-US"/>
        </w:rPr>
        <w:t>money ethics</w:t>
      </w:r>
      <w:r w:rsidR="008917DB" w:rsidRPr="008917DB">
        <w:rPr>
          <w:rFonts w:ascii="Bookman Old Style" w:eastAsia="Garamond" w:hAnsi="Bookman Old Style" w:cs="Garamond"/>
          <w:sz w:val="20"/>
          <w:szCs w:val="20"/>
          <w:lang w:val="en-US"/>
        </w:rPr>
        <w:t xml:space="preserve">) yang tinggi memiliki perilaku cinta uang yang berpengaruh langsung terhadap perilaku yang tidak etis. Orang-orang yang memiliki kecintaan terhadap uang yang sangat tinggi akan menempatkan uang sebagai hal yang penting dan akan menjadi kurang etis dibandingkan dengan orang-orang yang memiliki kecintaan terhadap uang yang rendah. Dengan memiliki banyak uang, orang-orang tersebut menginginkan memiliki standar kehidupan yang lebih baik. Oleh karena itu, mereka berusaha untuk menghasilkan lebih banyak uang untuk mempertahankan gaya hidupnya. Kecintaan mereka terhadap uang memotivasi mereka untuk terlibat dalam perilaku tidak etis salah satu contoh adalah melakukan penggelapan pajak </w:t>
      </w:r>
      <w:r w:rsidR="008917DB" w:rsidRPr="008917DB">
        <w:rPr>
          <w:rFonts w:ascii="Bookman Old Style" w:eastAsia="Garamond" w:hAnsi="Bookman Old Style" w:cs="Garamond"/>
          <w:sz w:val="20"/>
          <w:szCs w:val="20"/>
          <w:lang w:val="en-US"/>
        </w:rPr>
        <w:fldChar w:fldCharType="begin" w:fldLock="1"/>
      </w:r>
      <w:r w:rsidR="008917DB" w:rsidRPr="008917DB">
        <w:rPr>
          <w:rFonts w:ascii="Bookman Old Style" w:eastAsia="Garamond" w:hAnsi="Bookman Old Style" w:cs="Garamond"/>
          <w:sz w:val="20"/>
          <w:szCs w:val="20"/>
          <w:lang w:val="en-US"/>
        </w:rPr>
        <w:instrText>ADDIN CSL_CITATION {"citationItems":[{"id":"ITEM-1","itemData":{"author":[{"dropping-particle":"","family":"Ramadhani","given":"Annisa","non-dropping-particle":"","parse-names":false,"suffix":""}],"id":"ITEM-1","issued":{"date-parts":[["2017"]]},"publisher":"Universitas Muhammadiyah Yogyakarta","title":"Pengaruh Money Ethic, Ketidakpercayaan Kepada Fiskus, dan Self Assessment System Terhadap Tax Evasion dengan Religiusitas Sebagai Pemoderasi Money Ethic (Studi Pada Wajib Pajak di KPP Pratama Klaten)","type":"thesis"},"uris":["http://www.mendeley.com/documents/?uuid=ee131bbc-6be5-4b28-af41-269632d82d7c"]}],"mendeley":{"formattedCitation":"(Ramadhani 2017)","manualFormatting":"(Ramadhani, 2017)","plainTextFormattedCitation":"(Ramadhani 2017)","previouslyFormattedCitation":"(Ramadhani 2017)"},"properties":{"noteIndex":0},"schema":"https://github.com/citation-style-language/schema/raw/master/csl-citation.json"}</w:instrText>
      </w:r>
      <w:r w:rsidR="008917DB" w:rsidRPr="008917DB">
        <w:rPr>
          <w:rFonts w:ascii="Bookman Old Style" w:eastAsia="Garamond" w:hAnsi="Bookman Old Style" w:cs="Garamond"/>
          <w:sz w:val="20"/>
          <w:szCs w:val="20"/>
          <w:lang w:val="en-US"/>
        </w:rPr>
        <w:fldChar w:fldCharType="separate"/>
      </w:r>
      <w:r w:rsidR="008917DB" w:rsidRPr="008917DB">
        <w:rPr>
          <w:rFonts w:ascii="Bookman Old Style" w:eastAsia="Garamond" w:hAnsi="Bookman Old Style" w:cs="Garamond"/>
          <w:sz w:val="20"/>
          <w:szCs w:val="20"/>
          <w:lang w:val="en-US"/>
        </w:rPr>
        <w:t>(Ramadhani, 2017)</w:t>
      </w:r>
      <w:r w:rsidR="008917DB" w:rsidRPr="008917DB">
        <w:rPr>
          <w:rFonts w:ascii="Bookman Old Style" w:eastAsia="Garamond" w:hAnsi="Bookman Old Style" w:cs="Garamond"/>
          <w:sz w:val="20"/>
          <w:szCs w:val="20"/>
          <w:lang w:val="en-US"/>
        </w:rPr>
        <w:fldChar w:fldCharType="end"/>
      </w:r>
      <w:r w:rsidR="008917DB" w:rsidRPr="008917DB">
        <w:rPr>
          <w:rFonts w:ascii="Bookman Old Style" w:eastAsia="Garamond" w:hAnsi="Bookman Old Style" w:cs="Garamond"/>
          <w:sz w:val="20"/>
          <w:szCs w:val="20"/>
          <w:lang w:val="en-US"/>
        </w:rPr>
        <w:t xml:space="preserve">.Penelitian </w:t>
      </w:r>
      <w:r w:rsidR="008917DB" w:rsidRPr="008917DB">
        <w:rPr>
          <w:rFonts w:ascii="Bookman Old Style" w:eastAsia="Garamond" w:hAnsi="Bookman Old Style" w:cs="Garamond"/>
          <w:sz w:val="20"/>
          <w:szCs w:val="20"/>
          <w:lang w:val="en-US"/>
        </w:rPr>
        <w:fldChar w:fldCharType="begin" w:fldLock="1"/>
      </w:r>
      <w:r w:rsidR="00895DAA">
        <w:rPr>
          <w:rFonts w:ascii="Bookman Old Style" w:eastAsia="Garamond" w:hAnsi="Bookman Old Style" w:cs="Garamond"/>
          <w:sz w:val="20"/>
          <w:szCs w:val="20"/>
          <w:lang w:val="en-US"/>
        </w:rPr>
        <w:instrText>ADDIN CSL_CITATION {"citationItems":[{"id":"ITEM-1","itemData":{"author":[{"dropping-particle":"","family":"Lau","given":"T. C","non-dropping-particle":"","parse-names":false,"suffix":""},{"dropping-particle":"","family":"Choe","given":"K. L","non-dropping-particle":"","parse-names":false,"suffix":""},{"dropping-particle":"","family":"Tan","given":"L. P","non-dropping-particle":"","parse-names":false,"suffix":""}],"container-title":"Journal of International Accounting, Auditing and Taxation 17","id":"ITEM-1","issued":{"date-parts":[["2013"]]},"title":"The Moderating Effect of Religiosity in the Relationship between Money Ethics and Tax Evasion","type":"article-journal"},"uris":["http://www.mendeley.com/documents/?uuid=78ae4e82-271c-4bde-b62c-a9eb97743696"]}],"mendeley":{"formattedCitation":"(Lau, Choe, and Tan 2013)","manualFormatting":"Lau et al., (2013)","plainTextFormattedCitation":"(Lau, Choe, and Tan 2013)","previouslyFormattedCitation":"(Lau, Choe, and Tan 2013)"},"properties":{"noteIndex":0},"schema":"https://github.com/citation-style-language/schema/raw/master/csl-citation.json"}</w:instrText>
      </w:r>
      <w:r w:rsidR="008917DB" w:rsidRPr="008917DB">
        <w:rPr>
          <w:rFonts w:ascii="Bookman Old Style" w:eastAsia="Garamond" w:hAnsi="Bookman Old Style" w:cs="Garamond"/>
          <w:sz w:val="20"/>
          <w:szCs w:val="20"/>
          <w:lang w:val="en-US"/>
        </w:rPr>
        <w:fldChar w:fldCharType="separate"/>
      </w:r>
      <w:r w:rsidR="008917DB" w:rsidRPr="008917DB">
        <w:rPr>
          <w:rFonts w:ascii="Bookman Old Style" w:eastAsia="Garamond" w:hAnsi="Bookman Old Style" w:cs="Garamond"/>
          <w:sz w:val="20"/>
          <w:szCs w:val="20"/>
          <w:lang w:val="en-US"/>
        </w:rPr>
        <w:t>Lau et al., (2013)</w:t>
      </w:r>
      <w:r w:rsidR="008917DB" w:rsidRPr="008917DB">
        <w:rPr>
          <w:rFonts w:ascii="Bookman Old Style" w:eastAsia="Garamond" w:hAnsi="Bookman Old Style" w:cs="Garamond"/>
          <w:sz w:val="20"/>
          <w:szCs w:val="20"/>
          <w:lang w:val="en-US"/>
        </w:rPr>
        <w:fldChar w:fldCharType="end"/>
      </w:r>
      <w:r w:rsidR="008917DB" w:rsidRPr="008917DB">
        <w:rPr>
          <w:rFonts w:ascii="Bookman Old Style" w:eastAsia="Garamond" w:hAnsi="Bookman Old Style" w:cs="Garamond"/>
          <w:sz w:val="20"/>
          <w:szCs w:val="20"/>
          <w:lang w:val="en-US"/>
        </w:rPr>
        <w:t xml:space="preserve"> menunjukkan bahwa terdapat hubungan yang positif antara </w:t>
      </w:r>
      <w:r w:rsidR="008917DB" w:rsidRPr="008917DB">
        <w:rPr>
          <w:rFonts w:ascii="Bookman Old Style" w:eastAsia="Garamond" w:hAnsi="Bookman Old Style" w:cs="Garamond"/>
          <w:i/>
          <w:iCs/>
          <w:sz w:val="20"/>
          <w:szCs w:val="20"/>
          <w:lang w:val="en-US"/>
        </w:rPr>
        <w:t>money ethics</w:t>
      </w:r>
      <w:r w:rsidR="008917DB" w:rsidRPr="008917DB">
        <w:rPr>
          <w:rFonts w:ascii="Bookman Old Style" w:eastAsia="Garamond" w:hAnsi="Bookman Old Style" w:cs="Garamond"/>
          <w:sz w:val="20"/>
          <w:szCs w:val="20"/>
          <w:lang w:val="en-US"/>
        </w:rPr>
        <w:t xml:space="preserve"> dan </w:t>
      </w:r>
      <w:r w:rsidR="008917DB" w:rsidRPr="008917DB">
        <w:rPr>
          <w:rFonts w:ascii="Bookman Old Style" w:eastAsia="Garamond" w:hAnsi="Bookman Old Style" w:cs="Garamond"/>
          <w:i/>
          <w:iCs/>
          <w:sz w:val="20"/>
          <w:szCs w:val="20"/>
          <w:lang w:val="en-US"/>
        </w:rPr>
        <w:t>tax evasion</w:t>
      </w:r>
      <w:r w:rsidR="008917DB" w:rsidRPr="008917DB">
        <w:rPr>
          <w:rFonts w:ascii="Bookman Old Style" w:eastAsia="Garamond" w:hAnsi="Bookman Old Style" w:cs="Garamond"/>
          <w:sz w:val="20"/>
          <w:szCs w:val="20"/>
          <w:lang w:val="en-US"/>
        </w:rPr>
        <w:t xml:space="preserve">. Ketika seseorang terlalu terfokus pada pentingnya uang dan pemerolehan kekayaan, mereka akan merasa </w:t>
      </w:r>
      <w:r w:rsidR="008917DB" w:rsidRPr="008917DB">
        <w:rPr>
          <w:rFonts w:ascii="Bookman Old Style" w:eastAsia="Garamond" w:hAnsi="Bookman Old Style" w:cs="Garamond"/>
          <w:i/>
          <w:iCs/>
          <w:sz w:val="20"/>
          <w:szCs w:val="20"/>
          <w:lang w:val="en-US"/>
        </w:rPr>
        <w:t>tax evasion</w:t>
      </w:r>
      <w:r w:rsidR="008917DB" w:rsidRPr="008917DB">
        <w:rPr>
          <w:rFonts w:ascii="Bookman Old Style" w:eastAsia="Garamond" w:hAnsi="Bookman Old Style" w:cs="Garamond"/>
          <w:sz w:val="20"/>
          <w:szCs w:val="20"/>
          <w:lang w:val="en-US"/>
        </w:rPr>
        <w:t xml:space="preserve"> dapat diterima. Ia akan mempercayai bahwa tindakan </w:t>
      </w:r>
      <w:r w:rsidR="008917DB" w:rsidRPr="008917DB">
        <w:rPr>
          <w:rFonts w:ascii="Bookman Old Style" w:eastAsia="Garamond" w:hAnsi="Bookman Old Style" w:cs="Garamond"/>
          <w:i/>
          <w:iCs/>
          <w:sz w:val="20"/>
          <w:szCs w:val="20"/>
          <w:lang w:val="en-US"/>
        </w:rPr>
        <w:t>tax evasion</w:t>
      </w:r>
      <w:r w:rsidR="008917DB" w:rsidRPr="008917DB">
        <w:rPr>
          <w:rFonts w:ascii="Bookman Old Style" w:eastAsia="Garamond" w:hAnsi="Bookman Old Style" w:cs="Garamond"/>
          <w:sz w:val="20"/>
          <w:szCs w:val="20"/>
          <w:lang w:val="en-US"/>
        </w:rPr>
        <w:t xml:space="preserve"> merupakan tindakan yang etis. Berdasarkan uraian diatas dapat dirumuskan hipotesis pertama yang akan diuji dalam penelitian ini adalah sebagai berikut:</w:t>
      </w:r>
    </w:p>
    <w:p w14:paraId="640DAF2F" w14:textId="184AC11F" w:rsidR="008917DB" w:rsidRDefault="008917DB" w:rsidP="008917DB">
      <w:pPr>
        <w:spacing w:after="0" w:line="240" w:lineRule="auto"/>
        <w:ind w:firstLine="567"/>
        <w:jc w:val="both"/>
        <w:rPr>
          <w:rFonts w:ascii="Bookman Old Style" w:eastAsia="Garamond" w:hAnsi="Bookman Old Style" w:cs="Garamond"/>
          <w:i/>
          <w:iCs/>
          <w:sz w:val="20"/>
          <w:szCs w:val="20"/>
          <w:lang w:val="en-US"/>
        </w:rPr>
      </w:pPr>
      <w:r w:rsidRPr="00B36707">
        <w:rPr>
          <w:rFonts w:ascii="Bookman Old Style" w:eastAsia="Garamond" w:hAnsi="Bookman Old Style" w:cs="Garamond"/>
          <w:b/>
          <w:sz w:val="20"/>
          <w:szCs w:val="20"/>
          <w:lang w:val="en-US"/>
        </w:rPr>
        <w:t>H1</w:t>
      </w:r>
      <w:r w:rsidRPr="008917DB">
        <w:rPr>
          <w:rFonts w:ascii="Bookman Old Style" w:eastAsia="Garamond" w:hAnsi="Bookman Old Style" w:cs="Garamond"/>
          <w:sz w:val="20"/>
          <w:szCs w:val="20"/>
          <w:lang w:val="en-US"/>
        </w:rPr>
        <w:t xml:space="preserve">: </w:t>
      </w:r>
      <w:r w:rsidRPr="008917DB">
        <w:rPr>
          <w:rFonts w:ascii="Bookman Old Style" w:eastAsia="Garamond" w:hAnsi="Bookman Old Style" w:cs="Garamond"/>
          <w:i/>
          <w:iCs/>
          <w:sz w:val="20"/>
          <w:szCs w:val="20"/>
          <w:lang w:val="en-US"/>
        </w:rPr>
        <w:t>Money Ethics</w:t>
      </w:r>
      <w:r w:rsidRPr="008917DB">
        <w:rPr>
          <w:rFonts w:ascii="Bookman Old Style" w:eastAsia="Garamond" w:hAnsi="Bookman Old Style" w:cs="Garamond"/>
          <w:sz w:val="20"/>
          <w:szCs w:val="20"/>
          <w:lang w:val="en-US"/>
        </w:rPr>
        <w:t xml:space="preserve"> berpengaruh positif signifikan terhadap </w:t>
      </w:r>
      <w:r w:rsidRPr="008917DB">
        <w:rPr>
          <w:rFonts w:ascii="Bookman Old Style" w:eastAsia="Garamond" w:hAnsi="Bookman Old Style" w:cs="Garamond"/>
          <w:i/>
          <w:iCs/>
          <w:sz w:val="20"/>
          <w:szCs w:val="20"/>
          <w:lang w:val="en-US"/>
        </w:rPr>
        <w:t>tax evasion</w:t>
      </w:r>
    </w:p>
    <w:p w14:paraId="6803FA30" w14:textId="49271AFB" w:rsidR="008917DB" w:rsidRDefault="0021496A" w:rsidP="0021496A">
      <w:pPr>
        <w:spacing w:after="0" w:line="240" w:lineRule="auto"/>
        <w:ind w:firstLine="567"/>
        <w:jc w:val="both"/>
        <w:rPr>
          <w:rFonts w:ascii="Bookman Old Style" w:eastAsia="Garamond" w:hAnsi="Bookman Old Style" w:cs="Garamond"/>
          <w:sz w:val="20"/>
          <w:szCs w:val="20"/>
          <w:lang w:val="en-US"/>
        </w:rPr>
      </w:pPr>
      <w:r w:rsidRPr="0021496A">
        <w:rPr>
          <w:rFonts w:ascii="Bookman Old Style" w:eastAsia="Garamond" w:hAnsi="Bookman Old Style" w:cs="Garamond"/>
          <w:sz w:val="20"/>
          <w:szCs w:val="20"/>
        </w:rPr>
        <w:t xml:space="preserve">Teori atribusi (hubungan) menggambarkan komunikasi seseorang yang ingin menganalisis, mengevaluasi dan menyimpulkan penyebab suatu peristiwa menurut pendapat individu </w:t>
      </w:r>
      <w:r w:rsidRPr="0021496A">
        <w:rPr>
          <w:rFonts w:ascii="Bookman Old Style" w:eastAsia="Garamond" w:hAnsi="Bookman Old Style" w:cs="Garamond"/>
          <w:sz w:val="20"/>
          <w:szCs w:val="20"/>
        </w:rPr>
        <w:fldChar w:fldCharType="begin" w:fldLock="1"/>
      </w:r>
      <w:r w:rsidRPr="0021496A">
        <w:rPr>
          <w:rFonts w:ascii="Bookman Old Style" w:eastAsia="Garamond" w:hAnsi="Bookman Old Style" w:cs="Garamond"/>
          <w:sz w:val="20"/>
          <w:szCs w:val="20"/>
        </w:rPr>
        <w:instrText>ADDIN CSL_CITATION {"citationItems":[{"id":"ITEM-1","itemData":{"author":[{"dropping-particle":"","family":"Maghfiroh","given":"D.","non-dropping-particle":"","parse-names":false,"suffix":""},{"dropping-particle":"","family":"Fajarwati","given":"D.","non-dropping-particle":"","parse-names":false,"suffix":""}],"container-title":"JRAK","id":"ITEM-1","issue":"1","issued":{"date-parts":[["2016"]]},"page":"39-55","title":"Persepsi Wajib Pajak Mengenai Pengaruh Keadilan, Sistem Perpajakan, dan Sanksi Perpajakan Terhadap Penggelapan Pajak (Survey terhadap UMKM di Bekasi)","type":"article-journal","volume":"7"},"uris":["http://www.mendeley.com/documents/?uuid=f1078e3d-7784-412d-9e47-3f8e2260aea3"]}],"mendeley":{"formattedCitation":"(Maghfiroh and Fajarwati 2016)","manualFormatting":"(Maghfiroh dan Fajarwati 2016)","plainTextFormattedCitation":"(Maghfiroh and Fajarwati 2016)","previouslyFormattedCitation":"(Maghfiroh and Fajarwati 2016)"},"properties":{"noteIndex":0},"schema":"https://github.com/citation-style-language/schema/raw/master/csl-citation.json"}</w:instrText>
      </w:r>
      <w:r w:rsidRPr="0021496A">
        <w:rPr>
          <w:rFonts w:ascii="Bookman Old Style" w:eastAsia="Garamond" w:hAnsi="Bookman Old Style" w:cs="Garamond"/>
          <w:sz w:val="20"/>
          <w:szCs w:val="20"/>
        </w:rPr>
        <w:fldChar w:fldCharType="separate"/>
      </w:r>
      <w:r w:rsidRPr="0021496A">
        <w:rPr>
          <w:rFonts w:ascii="Bookman Old Style" w:eastAsia="Garamond" w:hAnsi="Bookman Old Style" w:cs="Garamond"/>
          <w:sz w:val="20"/>
          <w:szCs w:val="20"/>
        </w:rPr>
        <w:t>(Maghfiroh dan Fajarwati 2016)</w:t>
      </w:r>
      <w:r w:rsidRPr="0021496A">
        <w:rPr>
          <w:rFonts w:ascii="Bookman Old Style" w:eastAsia="Garamond" w:hAnsi="Bookman Old Style" w:cs="Garamond"/>
          <w:sz w:val="20"/>
          <w:szCs w:val="20"/>
          <w:lang w:val="en-US"/>
        </w:rPr>
        <w:fldChar w:fldCharType="end"/>
      </w:r>
      <w:r w:rsidRPr="0021496A">
        <w:rPr>
          <w:rFonts w:ascii="Bookman Old Style" w:eastAsia="Garamond" w:hAnsi="Bookman Old Style" w:cs="Garamond"/>
          <w:sz w:val="20"/>
          <w:szCs w:val="20"/>
        </w:rPr>
        <w:t xml:space="preserve">. </w:t>
      </w:r>
      <w:r w:rsidRPr="0021496A">
        <w:rPr>
          <w:rFonts w:ascii="Bookman Old Style" w:eastAsia="Garamond" w:hAnsi="Bookman Old Style" w:cs="Garamond"/>
          <w:sz w:val="20"/>
          <w:szCs w:val="20"/>
        </w:rPr>
        <w:fldChar w:fldCharType="begin" w:fldLock="1"/>
      </w:r>
      <w:r w:rsidRPr="0021496A">
        <w:rPr>
          <w:rFonts w:ascii="Bookman Old Style" w:eastAsia="Garamond" w:hAnsi="Bookman Old Style" w:cs="Garamond"/>
          <w:sz w:val="20"/>
          <w:szCs w:val="20"/>
        </w:rPr>
        <w:instrText>ADDIN CSL_CITATION {"citationItems":[{"id":"ITEM-1","itemData":{"author":[{"dropping-particle":"","family":"Lubis","given":"Arfan Ikhsan","non-dropping-particle":"","parse-names":false,"suffix":""}],"id":"ITEM-1","issued":{"date-parts":[["2014"]]},"publisher":"Salemba Empat","publisher-place":"Jakarta","title":"Akuntansi Keperilakuan","type":"book"},"uris":["http://www.mendeley.com/documents/?uuid=9533291c-2193-42bb-976c-823ec331968a"]}],"mendeley":{"formattedCitation":"(Lubis 2014)","manualFormatting":"Lubis (2014)","plainTextFormattedCitation":"(Lubis 2014)","previouslyFormattedCitation":"(Lubis 2014)"},"properties":{"noteIndex":0},"schema":"https://github.com/citation-style-language/schema/raw/master/csl-citation.json"}</w:instrText>
      </w:r>
      <w:r w:rsidRPr="0021496A">
        <w:rPr>
          <w:rFonts w:ascii="Bookman Old Style" w:eastAsia="Garamond" w:hAnsi="Bookman Old Style" w:cs="Garamond"/>
          <w:sz w:val="20"/>
          <w:szCs w:val="20"/>
        </w:rPr>
        <w:fldChar w:fldCharType="separate"/>
      </w:r>
      <w:r w:rsidRPr="0021496A">
        <w:rPr>
          <w:rFonts w:ascii="Bookman Old Style" w:eastAsia="Garamond" w:hAnsi="Bookman Old Style" w:cs="Garamond"/>
          <w:sz w:val="20"/>
          <w:szCs w:val="20"/>
        </w:rPr>
        <w:t>Lubis (2014)</w:t>
      </w:r>
      <w:r w:rsidRPr="0021496A">
        <w:rPr>
          <w:rFonts w:ascii="Bookman Old Style" w:eastAsia="Garamond" w:hAnsi="Bookman Old Style" w:cs="Garamond"/>
          <w:sz w:val="20"/>
          <w:szCs w:val="20"/>
          <w:lang w:val="en-US"/>
        </w:rPr>
        <w:fldChar w:fldCharType="end"/>
      </w:r>
      <w:r w:rsidRPr="0021496A">
        <w:rPr>
          <w:rFonts w:ascii="Bookman Old Style" w:eastAsia="Garamond" w:hAnsi="Bookman Old Style" w:cs="Garamond"/>
          <w:sz w:val="20"/>
          <w:szCs w:val="20"/>
        </w:rPr>
        <w:t>, mengatakan teori ini dikembangkan oleh Frithz Heider pada tahun 1958 yang beranggapan bahwa tindakan dan perilaku seseorang ditentukan atau timbul dari gabungan antara perilaku internal maupun eksternal. Perilaku yang disebabkan faktor internal yaitu perilaku yang berasal dari dalam diri individu itu sendiri, dan perilaku yang disebabkan faktor eksternal yaitu perilaku individu yang dipengaruhi dari luar yang disebabkan oleh situasi.</w:t>
      </w:r>
      <w:r>
        <w:rPr>
          <w:rFonts w:ascii="Bookman Old Style" w:eastAsia="Garamond" w:hAnsi="Bookman Old Style" w:cs="Garamond"/>
          <w:sz w:val="20"/>
          <w:szCs w:val="20"/>
          <w:lang w:val="en-US"/>
        </w:rPr>
        <w:t xml:space="preserve"> </w:t>
      </w:r>
      <w:r w:rsidRPr="0021496A">
        <w:rPr>
          <w:rFonts w:ascii="Bookman Old Style" w:eastAsia="Garamond" w:hAnsi="Bookman Old Style" w:cs="Garamond"/>
          <w:sz w:val="20"/>
          <w:szCs w:val="20"/>
          <w:lang w:val="en-US"/>
        </w:rPr>
        <w:t xml:space="preserve">Penelitian mengenai ketidakpercayaan terhadap fiskus yang dilakukan oleh </w:t>
      </w:r>
      <w:r w:rsidRPr="0021496A">
        <w:rPr>
          <w:rFonts w:ascii="Bookman Old Style" w:eastAsia="Garamond" w:hAnsi="Bookman Old Style" w:cs="Garamond"/>
          <w:sz w:val="20"/>
          <w:szCs w:val="20"/>
          <w:lang w:val="en-US"/>
        </w:rPr>
        <w:fldChar w:fldCharType="begin" w:fldLock="1"/>
      </w:r>
      <w:r w:rsidRPr="0021496A">
        <w:rPr>
          <w:rFonts w:ascii="Bookman Old Style" w:eastAsia="Garamond" w:hAnsi="Bookman Old Style" w:cs="Garamond"/>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21496A">
        <w:rPr>
          <w:rFonts w:ascii="Bookman Old Style" w:eastAsia="Garamond" w:hAnsi="Bookman Old Style" w:cs="Garamond"/>
          <w:sz w:val="20"/>
          <w:szCs w:val="20"/>
          <w:lang w:val="en-US"/>
        </w:rPr>
        <w:fldChar w:fldCharType="separate"/>
      </w:r>
      <w:r w:rsidRPr="0021496A">
        <w:rPr>
          <w:rFonts w:ascii="Bookman Old Style" w:eastAsia="Garamond" w:hAnsi="Bookman Old Style" w:cs="Garamond"/>
          <w:sz w:val="20"/>
          <w:szCs w:val="20"/>
          <w:lang w:val="en-US"/>
        </w:rPr>
        <w:t xml:space="preserve">Friskianti dan </w:t>
      </w:r>
      <w:r w:rsidRPr="0021496A">
        <w:rPr>
          <w:rFonts w:ascii="Bookman Old Style" w:eastAsia="Garamond" w:hAnsi="Bookman Old Style" w:cs="Garamond"/>
          <w:sz w:val="20"/>
          <w:szCs w:val="20"/>
          <w:lang w:val="en-US"/>
        </w:rPr>
        <w:lastRenderedPageBreak/>
        <w:t>Handayani (2014)</w:t>
      </w:r>
      <w:r w:rsidRPr="0021496A">
        <w:rPr>
          <w:rFonts w:ascii="Bookman Old Style" w:eastAsia="Garamond" w:hAnsi="Bookman Old Style" w:cs="Garamond"/>
          <w:sz w:val="20"/>
          <w:szCs w:val="20"/>
          <w:lang w:val="en-US"/>
        </w:rPr>
        <w:fldChar w:fldCharType="end"/>
      </w:r>
      <w:r w:rsidRPr="0021496A">
        <w:rPr>
          <w:rFonts w:ascii="Bookman Old Style" w:eastAsia="Garamond" w:hAnsi="Bookman Old Style" w:cs="Garamond"/>
          <w:sz w:val="20"/>
          <w:szCs w:val="20"/>
          <w:lang w:val="en-US"/>
        </w:rPr>
        <w:t xml:space="preserve"> menunjukkan hasil dimana semakin tinggi tingkat ketidakpercayaan kepada fiskus maka semakin tinggi tingkat kecurangan pajak. Sejalan dengan penelitian tersebut, </w:t>
      </w:r>
      <w:r w:rsidRPr="0021496A">
        <w:rPr>
          <w:rFonts w:ascii="Bookman Old Style" w:eastAsia="Garamond" w:hAnsi="Bookman Old Style" w:cs="Garamond"/>
          <w:sz w:val="20"/>
          <w:szCs w:val="20"/>
          <w:lang w:val="en-US"/>
        </w:rPr>
        <w:fldChar w:fldCharType="begin" w:fldLock="1"/>
      </w:r>
      <w:r w:rsidRPr="0021496A">
        <w:rPr>
          <w:rFonts w:ascii="Bookman Old Style" w:eastAsia="Garamond" w:hAnsi="Bookman Old Style" w:cs="Garamond"/>
          <w:sz w:val="20"/>
          <w:szCs w:val="20"/>
          <w:lang w:val="en-US"/>
        </w:rPr>
        <w:instrText>ADDIN CSL_CITATION {"citationItems":[{"id":"ITEM-1","itemData":{"author":[{"dropping-particle":"","family":"Rahman","given":"E. F","non-dropping-particle":"","parse-names":false,"suffix":""}],"id":"ITEM-1","issued":{"date-parts":[["2011"]]},"publisher":"Universitas Diponegoro","title":"Pengaruh Probabilitas Pemeriksaan Pajak dan Konflik Wajib Pajak","type":"thesis"},"uris":["http://www.mendeley.com/documents/?uuid=f77735f2-1e70-4510-8730-e30404449b91"]}],"mendeley":{"formattedCitation":"(Rahman 2011)","manualFormatting":"Rahman (2011)","plainTextFormattedCitation":"(Rahman 2011)","previouslyFormattedCitation":"(Rahman 2011)"},"properties":{"noteIndex":0},"schema":"https://github.com/citation-style-language/schema/raw/master/csl-citation.json"}</w:instrText>
      </w:r>
      <w:r w:rsidRPr="0021496A">
        <w:rPr>
          <w:rFonts w:ascii="Bookman Old Style" w:eastAsia="Garamond" w:hAnsi="Bookman Old Style" w:cs="Garamond"/>
          <w:sz w:val="20"/>
          <w:szCs w:val="20"/>
          <w:lang w:val="en-US"/>
        </w:rPr>
        <w:fldChar w:fldCharType="separate"/>
      </w:r>
      <w:r w:rsidRPr="0021496A">
        <w:rPr>
          <w:rFonts w:ascii="Bookman Old Style" w:eastAsia="Garamond" w:hAnsi="Bookman Old Style" w:cs="Garamond"/>
          <w:sz w:val="20"/>
          <w:szCs w:val="20"/>
          <w:lang w:val="en-US"/>
        </w:rPr>
        <w:t>Rahman (2011)</w:t>
      </w:r>
      <w:r w:rsidRPr="0021496A">
        <w:rPr>
          <w:rFonts w:ascii="Bookman Old Style" w:eastAsia="Garamond" w:hAnsi="Bookman Old Style" w:cs="Garamond"/>
          <w:sz w:val="20"/>
          <w:szCs w:val="20"/>
          <w:lang w:val="en-US"/>
        </w:rPr>
        <w:fldChar w:fldCharType="end"/>
      </w:r>
      <w:r w:rsidRPr="0021496A">
        <w:rPr>
          <w:rFonts w:ascii="Bookman Old Style" w:eastAsia="Garamond" w:hAnsi="Bookman Old Style" w:cs="Garamond"/>
          <w:sz w:val="20"/>
          <w:szCs w:val="20"/>
          <w:lang w:val="en-US"/>
        </w:rPr>
        <w:t xml:space="preserve"> mengatakan bahwa semakin tinggi konflik yang dialami wajib pajak, maka mereka memilih untuk tidak melaporkan penghasilan mereka dengan jujur dalam laporan pajaknya. Konflik yang timbul antara wajib pajak dan fiskus berakibat pada keenganan wajib pajak dalam membayar pajaknya, maka mereka kemungkinan dapat melakukan tindakan pengelakan pajak (</w:t>
      </w:r>
      <w:r w:rsidRPr="0021496A">
        <w:rPr>
          <w:rFonts w:ascii="Bookman Old Style" w:eastAsia="Garamond" w:hAnsi="Bookman Old Style" w:cs="Garamond"/>
          <w:i/>
          <w:iCs/>
          <w:sz w:val="20"/>
          <w:szCs w:val="20"/>
          <w:lang w:val="en-US"/>
        </w:rPr>
        <w:t>tax evasion</w:t>
      </w:r>
      <w:r w:rsidRPr="0021496A">
        <w:rPr>
          <w:rFonts w:ascii="Bookman Old Style" w:eastAsia="Garamond" w:hAnsi="Bookman Old Style" w:cs="Garamond"/>
          <w:sz w:val="20"/>
          <w:szCs w:val="20"/>
          <w:lang w:val="en-US"/>
        </w:rPr>
        <w:t>).</w:t>
      </w:r>
      <w:r w:rsidR="008917DB" w:rsidRPr="008917DB">
        <w:rPr>
          <w:rFonts w:ascii="Bookman Old Style" w:eastAsia="Garamond" w:hAnsi="Bookman Old Style" w:cs="Garamond"/>
          <w:sz w:val="20"/>
          <w:szCs w:val="20"/>
          <w:lang w:val="en-US"/>
        </w:rPr>
        <w:t xml:space="preserve">Ketidakpercayaan kepada fiskus dapat diartikan kurangnya kepercayaan kepada petugas pajak. Ketidakpercayaan ini muncul karena maraknya penyalahgunaan dana negara oleh petugas pajak. </w:t>
      </w:r>
      <w:r w:rsidR="008917DB" w:rsidRPr="008917DB">
        <w:rPr>
          <w:rFonts w:ascii="Bookman Old Style" w:eastAsia="Garamond" w:hAnsi="Bookman Old Style" w:cs="Garamond"/>
          <w:sz w:val="20"/>
          <w:szCs w:val="20"/>
          <w:lang w:val="en-US"/>
        </w:rPr>
        <w:fldChar w:fldCharType="begin" w:fldLock="1"/>
      </w:r>
      <w:r w:rsidR="008917DB" w:rsidRPr="008917DB">
        <w:rPr>
          <w:rFonts w:ascii="Bookman Old Style" w:eastAsia="Garamond" w:hAnsi="Bookman Old Style" w:cs="Garamond"/>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008917DB" w:rsidRPr="008917DB">
        <w:rPr>
          <w:rFonts w:ascii="Bookman Old Style" w:eastAsia="Garamond" w:hAnsi="Bookman Old Style" w:cs="Garamond"/>
          <w:sz w:val="20"/>
          <w:szCs w:val="20"/>
          <w:lang w:val="en-US"/>
        </w:rPr>
        <w:fldChar w:fldCharType="separate"/>
      </w:r>
      <w:r w:rsidR="008917DB" w:rsidRPr="008917DB">
        <w:rPr>
          <w:rFonts w:ascii="Bookman Old Style" w:eastAsia="Garamond" w:hAnsi="Bookman Old Style" w:cs="Garamond"/>
          <w:sz w:val="20"/>
          <w:szCs w:val="20"/>
          <w:lang w:val="en-US"/>
        </w:rPr>
        <w:t>(Friskianti dan Handayani 2014)</w:t>
      </w:r>
      <w:r w:rsidR="008917DB" w:rsidRPr="008917DB">
        <w:rPr>
          <w:rFonts w:ascii="Bookman Old Style" w:eastAsia="Garamond" w:hAnsi="Bookman Old Style" w:cs="Garamond"/>
          <w:sz w:val="20"/>
          <w:szCs w:val="20"/>
          <w:lang w:val="en-US"/>
        </w:rPr>
        <w:fldChar w:fldCharType="end"/>
      </w:r>
      <w:r w:rsidR="008917DB" w:rsidRPr="008917DB">
        <w:rPr>
          <w:rFonts w:ascii="Bookman Old Style" w:eastAsia="Garamond" w:hAnsi="Bookman Old Style" w:cs="Garamond"/>
          <w:sz w:val="20"/>
          <w:szCs w:val="20"/>
          <w:lang w:val="en-US"/>
        </w:rPr>
        <w:t xml:space="preserve">. Ketidakpercayaan ini membuat para wajib pajak enggan membayar pajak atau lebih memilih melakukan kecurangan dalam membayar pajak mereka. Mereka percaya bahwa uang yang dibayarkan untuk pajak telah disalahgunakan oleh oknum-oknum sehingga mereka memilih untuk tidak membayarkan pajaknya </w:t>
      </w:r>
      <w:r w:rsidR="008917DB" w:rsidRPr="008917DB">
        <w:rPr>
          <w:rFonts w:ascii="Bookman Old Style" w:eastAsia="Garamond" w:hAnsi="Bookman Old Style" w:cs="Garamond"/>
          <w:sz w:val="20"/>
          <w:szCs w:val="20"/>
          <w:lang w:val="en-US"/>
        </w:rPr>
        <w:fldChar w:fldCharType="begin" w:fldLock="1"/>
      </w:r>
      <w:r w:rsidR="008917DB" w:rsidRPr="008917DB">
        <w:rPr>
          <w:rFonts w:ascii="Bookman Old Style" w:eastAsia="Garamond" w:hAnsi="Bookman Old Style" w:cs="Garamond"/>
          <w:sz w:val="20"/>
          <w:szCs w:val="20"/>
          <w:lang w:val="en-US"/>
        </w:rPr>
        <w:instrText>ADDIN CSL_CITATION {"citationItems":[{"id":"ITEM-1","itemData":{"author":[{"dropping-particle":"","family":"Ramadhani","given":"Annisa","non-dropping-particle":"","parse-names":false,"suffix":""}],"id":"ITEM-1","issued":{"date-parts":[["2017"]]},"publisher":"Universitas Muhammadiyah Yogyakarta","title":"Pengaruh Money Ethic, Ketidakpercayaan Kepada Fiskus, dan Self Assessment System Terhadap Tax Evasion dengan Religiusitas Sebagai Pemoderasi Money Ethic (Studi Pada Wajib Pajak di KPP Pratama Klaten)","type":"thesis"},"uris":["http://www.mendeley.com/documents/?uuid=ee131bbc-6be5-4b28-af41-269632d82d7c"]}],"mendeley":{"formattedCitation":"(Ramadhani 2017)","manualFormatting":"(Ramadhani, 2017)","plainTextFormattedCitation":"(Ramadhani 2017)","previouslyFormattedCitation":"(Ramadhani 2017)"},"properties":{"noteIndex":0},"schema":"https://github.com/citation-style-language/schema/raw/master/csl-citation.json"}</w:instrText>
      </w:r>
      <w:r w:rsidR="008917DB" w:rsidRPr="008917DB">
        <w:rPr>
          <w:rFonts w:ascii="Bookman Old Style" w:eastAsia="Garamond" w:hAnsi="Bookman Old Style" w:cs="Garamond"/>
          <w:sz w:val="20"/>
          <w:szCs w:val="20"/>
          <w:lang w:val="en-US"/>
        </w:rPr>
        <w:fldChar w:fldCharType="separate"/>
      </w:r>
      <w:r w:rsidR="008917DB" w:rsidRPr="008917DB">
        <w:rPr>
          <w:rFonts w:ascii="Bookman Old Style" w:eastAsia="Garamond" w:hAnsi="Bookman Old Style" w:cs="Garamond"/>
          <w:sz w:val="20"/>
          <w:szCs w:val="20"/>
          <w:lang w:val="en-US"/>
        </w:rPr>
        <w:t>(Ramadhani, 2017)</w:t>
      </w:r>
      <w:r w:rsidR="008917DB" w:rsidRPr="008917DB">
        <w:rPr>
          <w:rFonts w:ascii="Bookman Old Style" w:eastAsia="Garamond" w:hAnsi="Bookman Old Style" w:cs="Garamond"/>
          <w:sz w:val="20"/>
          <w:szCs w:val="20"/>
          <w:lang w:val="en-US"/>
        </w:rPr>
        <w:fldChar w:fldCharType="end"/>
      </w:r>
      <w:r w:rsidR="008917DB" w:rsidRPr="008917DB">
        <w:rPr>
          <w:rFonts w:ascii="Bookman Old Style" w:eastAsia="Garamond" w:hAnsi="Bookman Old Style" w:cs="Garamond"/>
          <w:sz w:val="20"/>
          <w:szCs w:val="20"/>
          <w:lang w:val="en-US"/>
        </w:rPr>
        <w:t>.</w:t>
      </w:r>
    </w:p>
    <w:p w14:paraId="150AF1E3" w14:textId="4BD2CC59" w:rsidR="008917DB" w:rsidRPr="008917DB" w:rsidRDefault="008917DB" w:rsidP="0021496A">
      <w:pPr>
        <w:spacing w:after="0" w:line="240" w:lineRule="auto"/>
        <w:jc w:val="both"/>
        <w:rPr>
          <w:rFonts w:ascii="Bookman Old Style" w:eastAsia="Garamond" w:hAnsi="Bookman Old Style" w:cs="Garamond"/>
          <w:sz w:val="20"/>
          <w:szCs w:val="20"/>
          <w:lang w:val="en-US"/>
        </w:rPr>
      </w:pPr>
      <w:r w:rsidRPr="008917DB">
        <w:rPr>
          <w:rFonts w:ascii="Bookman Old Style" w:eastAsia="Garamond" w:hAnsi="Bookman Old Style" w:cs="Garamond"/>
          <w:sz w:val="20"/>
          <w:szCs w:val="20"/>
          <w:lang w:val="en-US"/>
        </w:rPr>
        <w:t>Berdasarkan uraian diatas dapat dirumuskan hipotesis kedua yang akan diuji dalam penelitian ini adalah sebagai berikut:</w:t>
      </w:r>
    </w:p>
    <w:p w14:paraId="5FEE3B6C" w14:textId="77777777" w:rsidR="008917DB" w:rsidRPr="008917DB" w:rsidRDefault="008917DB" w:rsidP="008917DB">
      <w:pPr>
        <w:spacing w:after="0" w:line="240" w:lineRule="auto"/>
        <w:ind w:firstLine="567"/>
        <w:jc w:val="both"/>
        <w:rPr>
          <w:rFonts w:ascii="Bookman Old Style" w:eastAsia="Garamond" w:hAnsi="Bookman Old Style" w:cs="Garamond"/>
          <w:i/>
          <w:iCs/>
          <w:sz w:val="20"/>
          <w:szCs w:val="20"/>
          <w:lang w:val="en-US"/>
        </w:rPr>
      </w:pPr>
      <w:r w:rsidRPr="008917DB">
        <w:rPr>
          <w:rFonts w:ascii="Bookman Old Style" w:eastAsia="Garamond" w:hAnsi="Bookman Old Style" w:cs="Garamond"/>
          <w:sz w:val="20"/>
          <w:szCs w:val="20"/>
          <w:lang w:val="en-US"/>
        </w:rPr>
        <w:t xml:space="preserve"> </w:t>
      </w:r>
      <w:r w:rsidRPr="00B36707">
        <w:rPr>
          <w:rFonts w:ascii="Bookman Old Style" w:eastAsia="Garamond" w:hAnsi="Bookman Old Style" w:cs="Garamond"/>
          <w:b/>
          <w:sz w:val="20"/>
          <w:szCs w:val="20"/>
          <w:lang w:val="en-US"/>
        </w:rPr>
        <w:t>H2</w:t>
      </w:r>
      <w:r w:rsidRPr="008917DB">
        <w:rPr>
          <w:rFonts w:ascii="Bookman Old Style" w:eastAsia="Garamond" w:hAnsi="Bookman Old Style" w:cs="Garamond"/>
          <w:sz w:val="20"/>
          <w:szCs w:val="20"/>
          <w:lang w:val="en-US"/>
        </w:rPr>
        <w:t xml:space="preserve">: Ketidakpercayaan terhadap fiskus berpengaruh positif signifikan terhadap </w:t>
      </w:r>
      <w:r w:rsidRPr="008917DB">
        <w:rPr>
          <w:rFonts w:ascii="Bookman Old Style" w:eastAsia="Garamond" w:hAnsi="Bookman Old Style" w:cs="Garamond"/>
          <w:i/>
          <w:iCs/>
          <w:sz w:val="20"/>
          <w:szCs w:val="20"/>
          <w:lang w:val="en-US"/>
        </w:rPr>
        <w:t>tax evasion</w:t>
      </w:r>
    </w:p>
    <w:p w14:paraId="69361D99" w14:textId="60AC50E0" w:rsidR="008917DB" w:rsidRPr="008917DB" w:rsidRDefault="008917DB" w:rsidP="0021496A">
      <w:pPr>
        <w:spacing w:after="0" w:line="240" w:lineRule="auto"/>
        <w:ind w:firstLine="567"/>
        <w:jc w:val="both"/>
        <w:rPr>
          <w:rFonts w:ascii="Bookman Old Style" w:eastAsia="Garamond" w:hAnsi="Bookman Old Style" w:cs="Garamond"/>
          <w:sz w:val="20"/>
          <w:szCs w:val="20"/>
          <w:lang w:val="en-US"/>
        </w:rPr>
      </w:pPr>
      <w:r w:rsidRPr="008917DB">
        <w:rPr>
          <w:rFonts w:ascii="Bookman Old Style" w:eastAsia="Garamond" w:hAnsi="Bookman Old Style" w:cs="Garamond"/>
          <w:sz w:val="20"/>
          <w:szCs w:val="20"/>
          <w:lang w:val="en-US"/>
        </w:rPr>
        <w:t xml:space="preserve">Ketika seseorang terlalu terfokus pada pentingnya uang dan pemerolehan kekayaan, mereka akan merasa </w:t>
      </w:r>
      <w:r w:rsidRPr="008917DB">
        <w:rPr>
          <w:rFonts w:ascii="Bookman Old Style" w:eastAsia="Garamond" w:hAnsi="Bookman Old Style" w:cs="Garamond"/>
          <w:i/>
          <w:iCs/>
          <w:sz w:val="20"/>
          <w:szCs w:val="20"/>
          <w:lang w:val="en-US"/>
        </w:rPr>
        <w:t>tax evasion</w:t>
      </w:r>
      <w:r w:rsidRPr="008917DB">
        <w:rPr>
          <w:rFonts w:ascii="Bookman Old Style" w:eastAsia="Garamond" w:hAnsi="Bookman Old Style" w:cs="Garamond"/>
          <w:sz w:val="20"/>
          <w:szCs w:val="20"/>
          <w:lang w:val="en-US"/>
        </w:rPr>
        <w:t xml:space="preserve"> dapat diterima. Ia akan mempercayai bahwa tindakan </w:t>
      </w:r>
      <w:r w:rsidRPr="008917DB">
        <w:rPr>
          <w:rFonts w:ascii="Bookman Old Style" w:eastAsia="Garamond" w:hAnsi="Bookman Old Style" w:cs="Garamond"/>
          <w:i/>
          <w:iCs/>
          <w:sz w:val="20"/>
          <w:szCs w:val="20"/>
          <w:lang w:val="en-US"/>
        </w:rPr>
        <w:t>tax evasion</w:t>
      </w:r>
      <w:r w:rsidRPr="008917DB">
        <w:rPr>
          <w:rFonts w:ascii="Bookman Old Style" w:eastAsia="Garamond" w:hAnsi="Bookman Old Style" w:cs="Garamond"/>
          <w:sz w:val="20"/>
          <w:szCs w:val="20"/>
          <w:lang w:val="en-US"/>
        </w:rPr>
        <w:t xml:space="preserve"> merupakan tindakan yang etis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{"citationItems":[{"id":"ITEM-1","itemData":{"author":[{"dropping-particle":"","family":"Lau","given":"T. C","non-dropping-particle":"","parse-names":false,"suffix":""},{"dropping-particle":"","family":"Choe","given":"K. L","non-dropping-particle":"","parse-names":false,"suffix":""},{"dropping-particle":"","family":"Tan","given":"L. P","non-dropping-particle":"","parse-names":false,"suffix":""}],"container-title":"Journal of International Accounting, Auditing and Taxation 17","id":"ITEM-1","issued":{"date-parts":[["2013"]]},"title":"The Moderating Effect of Religiosity in the Relationship between Money Ethics and Tax Evasion","type":"article-journal"},"uris":["http://www.mendeley.com/documents/?uuid=78ae4e82-271c-4bde-b62c-a9eb97743696"]}],"mendeley":{"formattedCitation":"(Lau et al. 2013)","manualFormatting":"(Lau et al., 2013)","plainTextFormattedCitation":"(Lau et al. 2013)","previouslyFormattedCitation":"(Lau et al. 2013)"},"properties":{"noteIndex":0},"schema":"https://github.com/citation-style-language/schema/raw/master/csl-citation.json"}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 xml:space="preserve">(Lau </w:t>
      </w:r>
      <w:r w:rsidRPr="008917DB">
        <w:rPr>
          <w:rFonts w:ascii="Bookman Old Style" w:eastAsia="Garamond" w:hAnsi="Bookman Old Style" w:cs="Garamond"/>
          <w:i/>
          <w:iCs/>
          <w:sz w:val="20"/>
          <w:szCs w:val="20"/>
          <w:lang w:val="en-US"/>
        </w:rPr>
        <w:t>et al</w:t>
      </w:r>
      <w:r w:rsidRPr="008917DB">
        <w:rPr>
          <w:rFonts w:ascii="Bookman Old Style" w:eastAsia="Garamond" w:hAnsi="Bookman Old Style" w:cs="Garamond"/>
          <w:sz w:val="20"/>
          <w:szCs w:val="20"/>
          <w:lang w:val="en-US"/>
        </w:rPr>
        <w:t>., 2013)</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 xml:space="preserve">. Namun, ketika wajib pajak tersebut memiliki keimanan yang tinggi di dalam dirinya, maka keimanan tersebut akan menciptakan akhlak baik yang akan membuat orang tersebut bersikap sopan santun, jujur, dan dapat membenarkan yang </w:t>
      </w:r>
      <w:r w:rsidRPr="008917DB">
        <w:rPr>
          <w:rFonts w:ascii="Bookman Old Style" w:eastAsia="Garamond" w:hAnsi="Bookman Old Style" w:cs="Garamond"/>
          <w:i/>
          <w:iCs/>
          <w:sz w:val="20"/>
          <w:szCs w:val="20"/>
          <w:lang w:val="en-US"/>
        </w:rPr>
        <w:t>haq</w:t>
      </w:r>
      <w:r w:rsidRPr="008917DB">
        <w:rPr>
          <w:rFonts w:ascii="Bookman Old Style" w:eastAsia="Garamond" w:hAnsi="Bookman Old Style" w:cs="Garamond"/>
          <w:sz w:val="20"/>
          <w:szCs w:val="20"/>
          <w:lang w:val="en-US"/>
        </w:rPr>
        <w:t xml:space="preserve"> (benar) dan melawan yang batil. Keimanan yang dimiliki wajib pajak memberikan dampak positif antara </w:t>
      </w:r>
      <w:r w:rsidRPr="008917DB">
        <w:rPr>
          <w:rFonts w:ascii="Bookman Old Style" w:eastAsia="Garamond" w:hAnsi="Bookman Old Style" w:cs="Garamond"/>
          <w:i/>
          <w:iCs/>
          <w:sz w:val="20"/>
          <w:szCs w:val="20"/>
          <w:lang w:val="en-US"/>
        </w:rPr>
        <w:t>money ethics</w:t>
      </w:r>
      <w:r w:rsidRPr="008917DB">
        <w:rPr>
          <w:rFonts w:ascii="Bookman Old Style" w:eastAsia="Garamond" w:hAnsi="Bookman Old Style" w:cs="Garamond"/>
          <w:sz w:val="20"/>
          <w:szCs w:val="20"/>
          <w:lang w:val="en-US"/>
        </w:rPr>
        <w:t xml:space="preserve"> dengan </w:t>
      </w:r>
      <w:r w:rsidRPr="008917DB">
        <w:rPr>
          <w:rFonts w:ascii="Bookman Old Style" w:eastAsia="Garamond" w:hAnsi="Bookman Old Style" w:cs="Garamond"/>
          <w:i/>
          <w:iCs/>
          <w:sz w:val="20"/>
          <w:szCs w:val="20"/>
          <w:lang w:val="en-US"/>
        </w:rPr>
        <w:t>tax evasion</w:t>
      </w:r>
      <w:r w:rsidRPr="008917DB">
        <w:rPr>
          <w:rFonts w:ascii="Bookman Old Style" w:eastAsia="Garamond" w:hAnsi="Bookman Old Style" w:cs="Garamond"/>
          <w:sz w:val="20"/>
          <w:szCs w:val="20"/>
          <w:lang w:val="en-US"/>
        </w:rPr>
        <w:t xml:space="preserve">. Wajib pajak yang memiliki akidah (keyakinan) yang tertanam di dalam jiwa, maka wajib pajak tersebut cenderung meyakini kebenaran berdasarkan pikiran (logis), wahyu, dan fitrah manusia tanpa sedikit keraguan di dalamnya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Bulutoding","given":"Lince","non-dropping-particle":"","parse-names":false,"suffix":""}],"container-title":"PAMJou","id":"ITEM-1","issue":"2","issued":{"date-parts":[["2017"]]},"page":"147 - 170","title":"Analisis Terhadap Faktor-Faktor Penentu Perilaku Kepatuhan Pajak dalam Konsep Islam","type":"article-journal","volume":"1"},"uris":["http://www.mendeley.com/documents/?uuid=76c59e39-df79-4b7f-9aec-f43081524ef3"]}],"mendeley":{"formattedCitation":"(Bulutoding 2017)","manualFormatting":"(Bulutoding, 2017)","plainTextFormattedCitation":"(Bulutoding 2017)","previouslyFormattedCitation":"(Bulutoding 2017)"},"properties":{"noteIndex":0},"schema":"https://github.com/citation-style-language/schema/raw/master/csl-citation.json"}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(Bulutoding, 2017)</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w:t>
      </w:r>
      <w:r w:rsidR="0021496A">
        <w:rPr>
          <w:rFonts w:ascii="Bookman Old Style" w:eastAsia="Garamond" w:hAnsi="Bookman Old Style" w:cs="Garamond"/>
          <w:sz w:val="20"/>
          <w:szCs w:val="20"/>
          <w:lang w:val="en-US"/>
        </w:rPr>
        <w:t xml:space="preserve"> </w:t>
      </w:r>
      <w:r w:rsidRPr="008917DB">
        <w:rPr>
          <w:rFonts w:ascii="Bookman Old Style" w:eastAsia="Garamond" w:hAnsi="Bookman Old Style" w:cs="Garamond"/>
          <w:sz w:val="20"/>
          <w:szCs w:val="20"/>
          <w:lang w:val="en-US"/>
        </w:rPr>
        <w:t xml:space="preserve">Keimanan yang dimiliki oleh seorang wajib pajak dapat memberikan pengaruh yang positif terhadap </w:t>
      </w:r>
      <w:r w:rsidRPr="008917DB">
        <w:rPr>
          <w:rFonts w:ascii="Bookman Old Style" w:eastAsia="Garamond" w:hAnsi="Bookman Old Style" w:cs="Garamond"/>
          <w:i/>
          <w:iCs/>
          <w:sz w:val="20"/>
          <w:szCs w:val="20"/>
          <w:lang w:val="en-US"/>
        </w:rPr>
        <w:t>love of money</w:t>
      </w:r>
      <w:r w:rsidRPr="008917DB">
        <w:rPr>
          <w:rFonts w:ascii="Bookman Old Style" w:eastAsia="Garamond" w:hAnsi="Bookman Old Style" w:cs="Garamond"/>
          <w:sz w:val="20"/>
          <w:szCs w:val="20"/>
          <w:lang w:val="en-US"/>
        </w:rPr>
        <w:t xml:space="preserve"> dalam praktek </w:t>
      </w:r>
      <w:r w:rsidRPr="008917DB">
        <w:rPr>
          <w:rFonts w:ascii="Bookman Old Style" w:eastAsia="Garamond" w:hAnsi="Bookman Old Style" w:cs="Garamond"/>
          <w:i/>
          <w:iCs/>
          <w:sz w:val="20"/>
          <w:szCs w:val="20"/>
          <w:lang w:val="en-US"/>
        </w:rPr>
        <w:t>tax evasion</w:t>
      </w:r>
      <w:r w:rsidRPr="008917DB">
        <w:rPr>
          <w:rFonts w:ascii="Bookman Old Style" w:eastAsia="Garamond" w:hAnsi="Bookman Old Style" w:cs="Garamond"/>
          <w:sz w:val="20"/>
          <w:szCs w:val="20"/>
          <w:lang w:val="en-US"/>
        </w:rPr>
        <w:t xml:space="preserve">. Motivasi ihsan (keyakinan terhadap segala perilaku diawasi oleh Allah SWT akan membentuk atau mendorong wajib pajak dalam bertindak sehingga hal ini akan memberikan dampak positif antara </w:t>
      </w:r>
      <w:r w:rsidRPr="008917DB">
        <w:rPr>
          <w:rFonts w:ascii="Bookman Old Style" w:eastAsia="Garamond" w:hAnsi="Bookman Old Style" w:cs="Garamond"/>
          <w:i/>
          <w:iCs/>
          <w:sz w:val="20"/>
          <w:szCs w:val="20"/>
          <w:lang w:val="en-US"/>
        </w:rPr>
        <w:t>money ethics</w:t>
      </w:r>
      <w:r w:rsidRPr="008917DB">
        <w:rPr>
          <w:rFonts w:ascii="Bookman Old Style" w:eastAsia="Garamond" w:hAnsi="Bookman Old Style" w:cs="Garamond"/>
          <w:sz w:val="20"/>
          <w:szCs w:val="20"/>
          <w:lang w:val="en-US"/>
        </w:rPr>
        <w:t xml:space="preserve"> dan </w:t>
      </w:r>
      <w:r w:rsidRPr="008917DB">
        <w:rPr>
          <w:rFonts w:ascii="Bookman Old Style" w:eastAsia="Garamond" w:hAnsi="Bookman Old Style" w:cs="Garamond"/>
          <w:i/>
          <w:iCs/>
          <w:sz w:val="20"/>
          <w:szCs w:val="20"/>
          <w:lang w:val="en-US"/>
        </w:rPr>
        <w:t>tax evasion</w:t>
      </w:r>
      <w:r w:rsidRPr="008917DB">
        <w:rPr>
          <w:rFonts w:ascii="Bookman Old Style" w:eastAsia="Garamond" w:hAnsi="Bookman Old Style" w:cs="Garamond"/>
          <w:sz w:val="20"/>
          <w:szCs w:val="20"/>
          <w:lang w:val="en-US"/>
        </w:rPr>
        <w:t xml:space="preserve"> </w:t>
      </w:r>
      <w:r w:rsidRPr="008917DB">
        <w:rPr>
          <w:rFonts w:ascii="Bookman Old Style" w:eastAsia="Garamond" w:hAnsi="Bookman Old Style" w:cs="Garamond"/>
          <w:sz w:val="20"/>
          <w:szCs w:val="20"/>
          <w:lang w:val="en-US"/>
        </w:rPr>
        <w:fldChar w:fldCharType="begin" w:fldLock="1"/>
      </w:r>
      <w:r w:rsidRPr="008917DB">
        <w:rPr>
          <w:rFonts w:ascii="Bookman Old Style" w:eastAsia="Garamond" w:hAnsi="Bookman Old Style" w:cs="Garamond"/>
          <w:sz w:val="20"/>
          <w:szCs w:val="20"/>
          <w:lang w:val="en-US"/>
        </w:rPr>
        <w:instrText>ADDIN CSL_CITATION {"citationItems":[{"id":"ITEM-1","itemData":{"author":[{"dropping-particle":"","family":"Bulutoding","given":"Lince","non-dropping-particle":"","parse-names":false,"suffix":""},{"dropping-particle":"","family":"Asse'","given":"A.","non-dropping-particle":"","parse-names":false,"suffix":""},{"dropping-particle":"","family":"Habbe","given":"A. H","non-dropping-particle":"","parse-names":false,"suffix":""},{"dropping-particle":"","family":"Fattah","given":"S.","non-dropping-particle":"","parse-names":false,"suffix":""}],"container-title":"Scientific Research Journal ( SCIRJ)","id":"ITEM-1","issue":"1","issued":{"date-parts":[["2018"]]},"page":"26 - 34","title":"The Influence of Akhlaq to Tax Compliance Behavior, And Niyyah as Mediating Variable of Moslem Taxpayers in Malaysia","type":"article-journal","volume":"6"},"uris":["http://www.mendeley.com/documents/?uuid=3943f6a3-17f6-43b4-b6c0-72da16d66850"]}],"mendeley":{"formattedCitation":"(Bulutoding et al. 2018)","manualFormatting":"(Bulutoding et al., 2018)","plainTextFormattedCitation":"(Bulutoding et al. 2018)","previouslyFormattedCitation":"(Bulutoding et al. 2018)"},"properties":{"noteIndex":0},"schema":"https://github.com/citation-style-language/schema/raw/master/csl-citation.json"}</w:instrText>
      </w:r>
      <w:r w:rsidRPr="008917DB">
        <w:rPr>
          <w:rFonts w:ascii="Bookman Old Style" w:eastAsia="Garamond" w:hAnsi="Bookman Old Style" w:cs="Garamond"/>
          <w:sz w:val="20"/>
          <w:szCs w:val="20"/>
          <w:lang w:val="en-US"/>
        </w:rPr>
        <w:fldChar w:fldCharType="separate"/>
      </w:r>
      <w:r w:rsidRPr="008917DB">
        <w:rPr>
          <w:rFonts w:ascii="Bookman Old Style" w:eastAsia="Garamond" w:hAnsi="Bookman Old Style" w:cs="Garamond"/>
          <w:sz w:val="20"/>
          <w:szCs w:val="20"/>
          <w:lang w:val="en-US"/>
        </w:rPr>
        <w:t>(Bulutoding et al., 2018)</w:t>
      </w:r>
      <w:r w:rsidRPr="008917DB">
        <w:rPr>
          <w:rFonts w:ascii="Bookman Old Style" w:eastAsia="Garamond" w:hAnsi="Bookman Old Style" w:cs="Garamond"/>
          <w:sz w:val="20"/>
          <w:szCs w:val="20"/>
          <w:lang w:val="en-US"/>
        </w:rPr>
        <w:fldChar w:fldCharType="end"/>
      </w:r>
      <w:r w:rsidRPr="008917DB">
        <w:rPr>
          <w:rFonts w:ascii="Bookman Old Style" w:eastAsia="Garamond" w:hAnsi="Bookman Old Style" w:cs="Garamond"/>
          <w:sz w:val="20"/>
          <w:szCs w:val="20"/>
          <w:lang w:val="en-US"/>
        </w:rPr>
        <w:t xml:space="preserve">. Wajib pajak yang memiliki keimanan dalam dirinya akan meyakini bahwa dengan membayar pajak, itu merupakan salah satu bentuk kesyukuran kepada Allah swt. Sehingga wajib pajak tersebut menganggap bahwa tindakan </w:t>
      </w:r>
      <w:r w:rsidRPr="008917DB">
        <w:rPr>
          <w:rFonts w:ascii="Bookman Old Style" w:eastAsia="Garamond" w:hAnsi="Bookman Old Style" w:cs="Garamond"/>
          <w:i/>
          <w:iCs/>
          <w:sz w:val="20"/>
          <w:szCs w:val="20"/>
          <w:lang w:val="en-US"/>
        </w:rPr>
        <w:t>tax evasion</w:t>
      </w:r>
      <w:r w:rsidRPr="008917DB">
        <w:rPr>
          <w:rFonts w:ascii="Bookman Old Style" w:eastAsia="Garamond" w:hAnsi="Bookman Old Style" w:cs="Garamond"/>
          <w:sz w:val="20"/>
          <w:szCs w:val="20"/>
          <w:lang w:val="en-US"/>
        </w:rPr>
        <w:t xml:space="preserve"> merupakan tindakan yang tidak etis, dan tidak sesuai dengan prinsip Islam. Berdasarkan uraian diatas dapat dirumuskan hipotesis ketiga yang akan diuji dalam penelitian ini adalah sebagai berikut:</w:t>
      </w:r>
    </w:p>
    <w:p w14:paraId="5C1A6241" w14:textId="77777777" w:rsidR="008917DB" w:rsidRPr="008917DB" w:rsidRDefault="008917DB" w:rsidP="008917DB">
      <w:pPr>
        <w:spacing w:after="0" w:line="240" w:lineRule="auto"/>
        <w:ind w:firstLine="567"/>
        <w:jc w:val="both"/>
        <w:rPr>
          <w:rFonts w:ascii="Bookman Old Style" w:eastAsia="Garamond" w:hAnsi="Bookman Old Style" w:cs="Garamond"/>
          <w:i/>
          <w:iCs/>
          <w:sz w:val="20"/>
          <w:szCs w:val="20"/>
          <w:lang w:val="en-US"/>
        </w:rPr>
      </w:pPr>
      <w:r w:rsidRPr="00B36707">
        <w:rPr>
          <w:rFonts w:ascii="Bookman Old Style" w:eastAsia="Garamond" w:hAnsi="Bookman Old Style" w:cs="Garamond"/>
          <w:b/>
          <w:sz w:val="20"/>
          <w:szCs w:val="20"/>
          <w:lang w:val="en-US"/>
        </w:rPr>
        <w:t xml:space="preserve">  H3</w:t>
      </w:r>
      <w:r w:rsidRPr="008917DB">
        <w:rPr>
          <w:rFonts w:ascii="Bookman Old Style" w:eastAsia="Garamond" w:hAnsi="Bookman Old Style" w:cs="Garamond"/>
          <w:sz w:val="20"/>
          <w:szCs w:val="20"/>
          <w:lang w:val="en-US"/>
        </w:rPr>
        <w:t xml:space="preserve">: Keimanan memoderasi pengaruh </w:t>
      </w:r>
      <w:r w:rsidRPr="008917DB">
        <w:rPr>
          <w:rFonts w:ascii="Bookman Old Style" w:eastAsia="Garamond" w:hAnsi="Bookman Old Style" w:cs="Garamond"/>
          <w:i/>
          <w:iCs/>
          <w:sz w:val="20"/>
          <w:szCs w:val="20"/>
          <w:lang w:val="en-US"/>
        </w:rPr>
        <w:t>money ethics</w:t>
      </w:r>
      <w:r w:rsidRPr="008917DB">
        <w:rPr>
          <w:rFonts w:ascii="Bookman Old Style" w:eastAsia="Garamond" w:hAnsi="Bookman Old Style" w:cs="Garamond"/>
          <w:sz w:val="20"/>
          <w:szCs w:val="20"/>
          <w:lang w:val="en-US"/>
        </w:rPr>
        <w:t xml:space="preserve"> terhadap </w:t>
      </w:r>
      <w:r w:rsidRPr="008917DB">
        <w:rPr>
          <w:rFonts w:ascii="Bookman Old Style" w:eastAsia="Garamond" w:hAnsi="Bookman Old Style" w:cs="Garamond"/>
          <w:i/>
          <w:iCs/>
          <w:sz w:val="20"/>
          <w:szCs w:val="20"/>
          <w:lang w:val="en-US"/>
        </w:rPr>
        <w:t>tax evasion</w:t>
      </w:r>
    </w:p>
    <w:p w14:paraId="5F904096" w14:textId="77777777" w:rsidR="00B36707" w:rsidRPr="00B36707" w:rsidRDefault="00B36707" w:rsidP="00B36707">
      <w:pPr>
        <w:spacing w:after="0" w:line="240" w:lineRule="auto"/>
        <w:ind w:firstLine="567"/>
        <w:jc w:val="both"/>
        <w:rPr>
          <w:rFonts w:ascii="Bookman Old Style" w:eastAsia="Garamond" w:hAnsi="Bookman Old Style" w:cs="Garamond"/>
          <w:sz w:val="20"/>
          <w:szCs w:val="20"/>
          <w:lang w:val="en-US"/>
        </w:rPr>
      </w:pPr>
      <w:r w:rsidRPr="00B36707">
        <w:rPr>
          <w:rFonts w:ascii="Bookman Old Style" w:eastAsia="Garamond" w:hAnsi="Bookman Old Style" w:cs="Garamond"/>
          <w:sz w:val="20"/>
          <w:szCs w:val="20"/>
          <w:lang w:val="en-US"/>
        </w:rPr>
        <w:t xml:space="preserve">Ketidakpercayaan terhadap fiskus dapat diartikan kurangnya kepercayaan kepada pegawai pajak. Ketidakpercayaan tersebut muncul karena maraknya penyalahgunaan uang negara yang dilakukan pegawai pajak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(Friskianti dan Handayani 2014)</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 xml:space="preserve">. Ketidakpercayaan tesebut mengakibatkan wajib pajak enggan membayar pajak atau lebih memilih melakukan kecurangan dalam kewajiban membayar pajaknya. Mereka beranggapan bahwa uang yang disetorkan untuk pajak akan disalahgunakan oleh para oknum, sehingga mereka memilih untuk tidak membayar pajak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{"citationItems":[{"id":"ITEM-1","itemData":{"author":[{"dropping-particle":"","family":"Ramadhani","given":"Annisa","non-dropping-particle":"","parse-names":false,"suffix":""}],"id":"ITEM-1","issued":{"date-parts":[["2017"]]},"publisher":"Universitas Muhammadiyah Yogyakarta","title":"Pengaruh Money Ethic, Ketidakpercayaan Kepada Fiskus, dan Self Assessment System Terhadap Tax Evasion dengan Religiusitas Sebagai Pemoderasi Money Ethic (Studi Pada Wajib Pajak di KPP Pratama Klaten)","type":"thesis"},"uris":["http://www.mendeley.com/documents/?uuid=ee131bbc-6be5-4b28-af41-269632d82d7c"]}],"mendeley":{"formattedCitation":"(Ramadhani 2017)","manualFormatting":"(Ramadhani, 2017)","plainTextFormattedCitation":"(Ramadhani 2017)","previouslyFormattedCitation":"(Ramadhani 2017)"},"properties":{"noteIndex":0},"schema":"https://github.com/citation-style-language/schema/raw/master/csl-citation.json"}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(Ramadhani, 2017)</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 xml:space="preserve">. Jika seorang wajib pajak memiliki keimanan dalam dirinya, keimanan tersebut akan memunculkan akhlak. Semakin tinggi keimanan yang dimiliki individu tersebut, semakin baik pula akhlak yang ia miliki. Seorang muslim yang berakhlak, wajiblah  bersopan santun terhadap saudara, karib-kerabatnya dan kepada orang-orang yang ada hubungan silaturrahmi, seperti bersopan santun terhadap kedua orang tuanya, anak-anaknya dan saudara-saudaranya, serta hilangkan perasaan </w:t>
      </w:r>
      <w:r w:rsidRPr="00B36707">
        <w:rPr>
          <w:rFonts w:ascii="Bookman Old Style" w:eastAsia="Garamond" w:hAnsi="Bookman Old Style" w:cs="Garamond"/>
          <w:i/>
          <w:iCs/>
          <w:sz w:val="20"/>
          <w:szCs w:val="20"/>
          <w:lang w:val="en-US"/>
        </w:rPr>
        <w:t>su’uzhan</w:t>
      </w:r>
      <w:r w:rsidRPr="00B36707">
        <w:rPr>
          <w:rFonts w:ascii="Bookman Old Style" w:eastAsia="Garamond" w:hAnsi="Bookman Old Style" w:cs="Garamond"/>
          <w:sz w:val="20"/>
          <w:szCs w:val="20"/>
          <w:lang w:val="en-US"/>
        </w:rPr>
        <w:t xml:space="preserve">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{"citationItems":[{"id":"ITEM-1","itemData":{"author":[{"dropping-particle":"","family":"Jannah","given":"Fithriyatul","non-dropping-particle":"","parse-names":false,"suffix":""}],"id":"ITEM-1","issued":{"date-parts":[["2016"]]},"publisher":"UIN Walisongo Semarang","title":"Pengaruh Pemahaman Mata Pelajaran Aqidah Akhlak (Materi Akhlak Terpuji) Terhadap Sikap Filantropi Siswa Kelas X MA Nurul Ittihad Desa Babalan Kecamatan Wedung Kabupaten Demak","type":"thesis"},"uris":["http://www.mendeley.com/documents/?uuid=67360423-219f-4e0d-a303-e8799d8da135"]}],"mendeley":{"formattedCitation":"(Jannah 2016)","manualFormatting":"(Jannah, 2016)","plainTextFormattedCitation":"(Jannah 2016)","previouslyFormattedCitation":"(Jannah 2016)"},"properties":{"noteIndex":0},"schema":"https://github.com/citation-style-language/schema/raw/master/csl-citation.json"}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(Jannah, 2016)</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w:t>
      </w:r>
    </w:p>
    <w:p w14:paraId="3C0AB035" w14:textId="77777777" w:rsidR="00B36707" w:rsidRPr="00B36707" w:rsidRDefault="00B36707" w:rsidP="00B36707">
      <w:pPr>
        <w:spacing w:after="0" w:line="240" w:lineRule="auto"/>
        <w:ind w:firstLine="567"/>
        <w:jc w:val="both"/>
        <w:rPr>
          <w:rFonts w:ascii="Bookman Old Style" w:eastAsia="Garamond" w:hAnsi="Bookman Old Style" w:cs="Garamond"/>
          <w:sz w:val="20"/>
          <w:szCs w:val="20"/>
          <w:lang w:val="en-US"/>
        </w:rPr>
      </w:pPr>
      <w:r w:rsidRPr="00B36707">
        <w:rPr>
          <w:rFonts w:ascii="Bookman Old Style" w:eastAsia="Garamond" w:hAnsi="Bookman Old Style" w:cs="Garamond"/>
          <w:sz w:val="20"/>
          <w:szCs w:val="20"/>
          <w:lang w:val="en-US"/>
        </w:rPr>
        <w:t xml:space="preserve">Keimanan yang dimiliki oleh wajib pajak memberikan pengaruh antara ketidakpercayaan terhadap fiskus dengan </w:t>
      </w:r>
      <w:r w:rsidRPr="00B36707">
        <w:rPr>
          <w:rFonts w:ascii="Bookman Old Style" w:eastAsia="Garamond" w:hAnsi="Bookman Old Style" w:cs="Garamond"/>
          <w:i/>
          <w:iCs/>
          <w:sz w:val="20"/>
          <w:szCs w:val="20"/>
          <w:lang w:val="en-US"/>
        </w:rPr>
        <w:t>tax evasion</w:t>
      </w:r>
      <w:r w:rsidRPr="00B36707">
        <w:rPr>
          <w:rFonts w:ascii="Bookman Old Style" w:eastAsia="Garamond" w:hAnsi="Bookman Old Style" w:cs="Garamond"/>
          <w:sz w:val="20"/>
          <w:szCs w:val="20"/>
          <w:lang w:val="en-US"/>
        </w:rPr>
        <w:t xml:space="preserve">. Wajib pajak yang beriman akan selalu bersikap </w:t>
      </w:r>
      <w:r w:rsidRPr="00B36707">
        <w:rPr>
          <w:rFonts w:ascii="Bookman Old Style" w:eastAsia="Garamond" w:hAnsi="Bookman Old Style" w:cs="Garamond"/>
          <w:i/>
          <w:iCs/>
          <w:sz w:val="20"/>
          <w:szCs w:val="20"/>
          <w:lang w:val="en-US"/>
        </w:rPr>
        <w:t>Husnuzan</w:t>
      </w:r>
      <w:r w:rsidRPr="00B36707">
        <w:rPr>
          <w:rFonts w:ascii="Bookman Old Style" w:eastAsia="Garamond" w:hAnsi="Bookman Old Style" w:cs="Garamond"/>
          <w:sz w:val="20"/>
          <w:szCs w:val="20"/>
          <w:lang w:val="en-US"/>
        </w:rPr>
        <w:t xml:space="preserve">. Wajib pajak yang beriman disamping beribadah kepada Allah, juga harus mengikuti hukum-hukum dan ketentuan yang telah digariskan oleh Allah swt. Salah satu contoh hukum Allah yang diterapkan dalam kehidupan manusia yaitu pemahaman terhadap ketentuan-ketentuan pajak bahwa hukum pajak harus dipatuhi, mengikuti norma-norma membayar pajak dan taat membayar pajak </w:t>
      </w:r>
      <w:r w:rsidRPr="00B36707">
        <w:rPr>
          <w:rFonts w:ascii="Bookman Old Style" w:eastAsia="Garamond" w:hAnsi="Bookman Old Style" w:cs="Garamond"/>
          <w:sz w:val="20"/>
          <w:szCs w:val="20"/>
          <w:lang w:val="en-US"/>
        </w:rPr>
        <w:fldChar w:fldCharType="begin" w:fldLock="1"/>
      </w:r>
      <w:r w:rsidRPr="00B36707">
        <w:rPr>
          <w:rFonts w:ascii="Bookman Old Style" w:eastAsia="Garamond" w:hAnsi="Bookman Old Style" w:cs="Garamond"/>
          <w:sz w:val="20"/>
          <w:szCs w:val="20"/>
          <w:lang w:val="en-US"/>
        </w:rPr>
        <w:instrText>ADDIN CSL_CITATION {"citationItems":[{"id":"ITEM-1","itemData":{"author":[{"dropping-particle":"","family":"Bulutoding","given":"Lince","non-dropping-particle":"","parse-names":false,"suffix":""}],"container-title":"PAMJou","id":"ITEM-1","issue":"2","issued":{"date-parts":[["2017"]]},"page":"147 - 170","title":"Analisis Terhadap Faktor-Faktor Penentu Perilaku Kepatuhan Pajak dalam Konsep Islam","type":"article-journal","volume":"1"},"uris":["http://www.mendeley.com/documents/?uuid=76c59e39-df79-4b7f-9aec-f43081524ef3"]}],"mendeley":{"formattedCitation":"(Bulutoding 2017)","manualFormatting":"(Bulutoding, 2017)","plainTextFormattedCitation":"(Bulutoding 2017)","previouslyFormattedCitation":"(Bulutoding 2017)"},"properties":{"noteIndex":0},"schema":"https://github.com/citation-style-language/schema/raw/master/csl-citation.json"}</w:instrText>
      </w:r>
      <w:r w:rsidRPr="00B36707">
        <w:rPr>
          <w:rFonts w:ascii="Bookman Old Style" w:eastAsia="Garamond" w:hAnsi="Bookman Old Style" w:cs="Garamond"/>
          <w:sz w:val="20"/>
          <w:szCs w:val="20"/>
          <w:lang w:val="en-US"/>
        </w:rPr>
        <w:fldChar w:fldCharType="separate"/>
      </w:r>
      <w:r w:rsidRPr="00B36707">
        <w:rPr>
          <w:rFonts w:ascii="Bookman Old Style" w:eastAsia="Garamond" w:hAnsi="Bookman Old Style" w:cs="Garamond"/>
          <w:sz w:val="20"/>
          <w:szCs w:val="20"/>
          <w:lang w:val="en-US"/>
        </w:rPr>
        <w:t>(Bulutoding, 2017)</w:t>
      </w:r>
      <w:r w:rsidRPr="00B36707">
        <w:rPr>
          <w:rFonts w:ascii="Bookman Old Style" w:eastAsia="Garamond" w:hAnsi="Bookman Old Style" w:cs="Garamond"/>
          <w:sz w:val="20"/>
          <w:szCs w:val="20"/>
          <w:lang w:val="en-US"/>
        </w:rPr>
        <w:fldChar w:fldCharType="end"/>
      </w:r>
      <w:r w:rsidRPr="00B36707">
        <w:rPr>
          <w:rFonts w:ascii="Bookman Old Style" w:eastAsia="Garamond" w:hAnsi="Bookman Old Style" w:cs="Garamond"/>
          <w:sz w:val="20"/>
          <w:szCs w:val="20"/>
          <w:lang w:val="en-US"/>
        </w:rPr>
        <w:t xml:space="preserve">. Maka dari itu, tidak ada alasan bagi wajib pajak untuk enggan memiliki pajaknya, jika </w:t>
      </w:r>
      <w:r w:rsidRPr="00B36707">
        <w:rPr>
          <w:rFonts w:ascii="Bookman Old Style" w:eastAsia="Garamond" w:hAnsi="Bookman Old Style" w:cs="Garamond"/>
          <w:sz w:val="20"/>
          <w:szCs w:val="20"/>
          <w:lang w:val="en-US"/>
        </w:rPr>
        <w:lastRenderedPageBreak/>
        <w:t xml:space="preserve">wajib pajak itu memiliki keimanan yang tinggi. Berdasarkan uraian diatas dapat dirumuskan hipotesis keempat yang akan diuji dalam penelitian ini adalah sebagai berikut: </w:t>
      </w:r>
    </w:p>
    <w:p w14:paraId="34C0A438" w14:textId="3DE9DBC6" w:rsidR="008917DB" w:rsidRPr="008917DB" w:rsidRDefault="00B36707" w:rsidP="00B36707">
      <w:pPr>
        <w:spacing w:after="0" w:line="240" w:lineRule="auto"/>
        <w:ind w:firstLine="567"/>
        <w:jc w:val="both"/>
        <w:rPr>
          <w:rFonts w:ascii="Bookman Old Style" w:eastAsia="Garamond" w:hAnsi="Bookman Old Style" w:cs="Garamond"/>
          <w:sz w:val="20"/>
          <w:szCs w:val="20"/>
          <w:lang w:val="en-US"/>
        </w:rPr>
      </w:pPr>
      <w:r w:rsidRPr="00B36707">
        <w:rPr>
          <w:rFonts w:ascii="Bookman Old Style" w:eastAsia="Garamond" w:hAnsi="Bookman Old Style" w:cs="Garamond"/>
          <w:b/>
          <w:sz w:val="20"/>
          <w:szCs w:val="20"/>
          <w:lang w:val="en-US"/>
        </w:rPr>
        <w:t>H4</w:t>
      </w:r>
      <w:r w:rsidRPr="00B36707">
        <w:rPr>
          <w:rFonts w:ascii="Bookman Old Style" w:eastAsia="Garamond" w:hAnsi="Bookman Old Style" w:cs="Garamond"/>
          <w:sz w:val="20"/>
          <w:szCs w:val="20"/>
          <w:lang w:val="en-US"/>
        </w:rPr>
        <w:t xml:space="preserve">: Keimanan memoderasi pengaruh ketidakpercayaan terhadap fiskus terhadap </w:t>
      </w:r>
      <w:r w:rsidRPr="00B36707">
        <w:rPr>
          <w:rFonts w:ascii="Bookman Old Style" w:eastAsia="Garamond" w:hAnsi="Bookman Old Style" w:cs="Garamond"/>
          <w:i/>
          <w:iCs/>
          <w:sz w:val="20"/>
          <w:szCs w:val="20"/>
          <w:lang w:val="en-US"/>
        </w:rPr>
        <w:t>tax evasion</w:t>
      </w:r>
      <w:r w:rsidRPr="00B36707">
        <w:rPr>
          <w:rFonts w:ascii="Bookman Old Style" w:eastAsia="Garamond" w:hAnsi="Bookman Old Style" w:cs="Garamond"/>
          <w:sz w:val="20"/>
          <w:szCs w:val="20"/>
          <w:lang w:val="en-US"/>
        </w:rPr>
        <w:t>.</w:t>
      </w:r>
    </w:p>
    <w:p w14:paraId="72CAEE54" w14:textId="77777777" w:rsidR="00E15747" w:rsidRPr="00B72CBA" w:rsidRDefault="00E15747" w:rsidP="00B23860">
      <w:pPr>
        <w:spacing w:after="0" w:line="240" w:lineRule="auto"/>
        <w:ind w:firstLine="567"/>
        <w:jc w:val="both"/>
        <w:rPr>
          <w:rFonts w:ascii="Bookman Old Style" w:eastAsia="Garamond" w:hAnsi="Bookman Old Style" w:cs="Garamond"/>
          <w:bCs/>
          <w:sz w:val="20"/>
          <w:szCs w:val="20"/>
        </w:rPr>
      </w:pPr>
    </w:p>
    <w:p w14:paraId="6E260453" w14:textId="77777777" w:rsidR="00E15747" w:rsidRPr="00D71740" w:rsidRDefault="00E15747"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Metode Penelitian</w:t>
      </w:r>
    </w:p>
    <w:p w14:paraId="3458F39E" w14:textId="4CF957CC" w:rsidR="000B3D79" w:rsidRDefault="000B3D79"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 xml:space="preserve">Metode yang digunakan dalam penelitian ini adalah metode penelitian kuantitatif. Penelitian ini dilakukan di Kantor Pelayanan Pajak (KPP) Pratama Makassar Barat yang beralamat di Jln. Balaikota 15, Makassar. Pendekatan yang digunakan dalam penelitian ini adalah penelitian deskriptif. Populasi dalam penelitian ini adalah wajib pajak orang pribadi yang terdaftar di KPP Pratama Makassar Barat. Adapun teknik pengambilan sampel dalam penelitian ini menggunakan </w:t>
      </w:r>
      <w:r>
        <w:rPr>
          <w:rFonts w:ascii="Bookman Old Style" w:eastAsia="Garamond" w:hAnsi="Bookman Old Style" w:cs="Garamond"/>
          <w:i/>
          <w:sz w:val="20"/>
          <w:szCs w:val="20"/>
          <w:lang w:val="en-US"/>
        </w:rPr>
        <w:t>purposive sampling</w:t>
      </w:r>
      <w:r>
        <w:rPr>
          <w:rFonts w:ascii="Bookman Old Style" w:eastAsia="Garamond" w:hAnsi="Bookman Old Style" w:cs="Garamond"/>
          <w:sz w:val="20"/>
          <w:szCs w:val="20"/>
          <w:lang w:val="en-US"/>
        </w:rPr>
        <w:t xml:space="preserve"> dengan hasil sebanyak 100 responden. Variabel yang digunakan dalam penelitian ini yaitu, </w:t>
      </w: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(X</w:t>
      </w:r>
      <w:r>
        <w:rPr>
          <w:rFonts w:ascii="Bookman Old Style" w:eastAsia="Garamond" w:hAnsi="Bookman Old Style" w:cs="Garamond"/>
          <w:sz w:val="20"/>
          <w:szCs w:val="20"/>
          <w:vertAlign w:val="subscript"/>
          <w:lang w:val="en-US"/>
        </w:rPr>
        <w:t>1)</w:t>
      </w:r>
      <w:r>
        <w:rPr>
          <w:rFonts w:ascii="Bookman Old Style" w:eastAsia="Garamond" w:hAnsi="Bookman Old Style" w:cs="Garamond"/>
          <w:sz w:val="20"/>
          <w:szCs w:val="20"/>
          <w:lang w:val="en-US"/>
        </w:rPr>
        <w:t xml:space="preserve"> dan ketidakpercayaan kepada fiskus (X</w:t>
      </w:r>
      <w:r>
        <w:rPr>
          <w:rFonts w:ascii="Bookman Old Style" w:eastAsia="Garamond" w:hAnsi="Bookman Old Style" w:cs="Garamond"/>
          <w:sz w:val="20"/>
          <w:szCs w:val="20"/>
          <w:vertAlign w:val="subscript"/>
          <w:lang w:val="en-US"/>
        </w:rPr>
        <w:t>2</w:t>
      </w:r>
      <w:r>
        <w:rPr>
          <w:rFonts w:ascii="Bookman Old Style" w:eastAsia="Garamond" w:hAnsi="Bookman Old Style" w:cs="Garamond"/>
          <w:sz w:val="20"/>
          <w:szCs w:val="20"/>
          <w:lang w:val="en-US"/>
        </w:rPr>
        <w:t xml:space="preserve">) sebagai variabel independen , </w:t>
      </w: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 xml:space="preserve"> (Y) sebagai variabel dependen dan Keimanan (M) sebagai variabel moderasi.</w:t>
      </w:r>
    </w:p>
    <w:p w14:paraId="14AA090D" w14:textId="33E31D9C" w:rsidR="000B3D79" w:rsidRDefault="000B3D79"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maksudnya adalah pandangan seseorang terhadap uang. Seseorang yang memiliki etika uang (</w:t>
      </w: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yang tinggi atau disebut dengan cinta uang maka mereka akan meletakkan kepentingan lebih tinggi terhadap uang dan secara etika kurang etis dibandingkan dengan orang yang memiliki </w:t>
      </w: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yang rendah </w:t>
      </w:r>
      <w:r w:rsidRPr="000B3D79">
        <w:rPr>
          <w:rFonts w:ascii="Bookman Old Style" w:eastAsia="Garamond" w:hAnsi="Bookman Old Style" w:cs="Garamond"/>
          <w:sz w:val="20"/>
          <w:szCs w:val="20"/>
          <w:lang w:val="en-US"/>
        </w:rPr>
        <w:fldChar w:fldCharType="begin" w:fldLock="1"/>
      </w:r>
      <w:r w:rsidRPr="000B3D79">
        <w:rPr>
          <w:rFonts w:ascii="Bookman Old Style" w:eastAsia="Garamond" w:hAnsi="Bookman Old Style" w:cs="Garamond"/>
          <w:sz w:val="20"/>
          <w:szCs w:val="20"/>
          <w:lang w:val="en-US"/>
        </w:rPr>
        <w:instrText>ADDIN CSL_CITATION {"citationItems":[{"id":"ITEM-1","itemData":{"author":[{"dropping-particle":"","family":"Tang","given":"T. L. P.","non-dropping-particle":"","parse-names":false,"suffix":""},{"dropping-particle":"","family":"Chiu","given":"R. K.","non-dropping-particle":"","parse-names":false,"suffix":""}],"container-title":"Journal of Business Ethics","id":"ITEM-1","issued":{"date-parts":[["2003"]]},"page":"13-30","title":"Income, Money Ethics, Pay Satisfaction, Commitment,and Unethical Behavior: is the love of money the root of evil for Hong Kong employees?","type":"article-journal","volume":"46"},"uris":["http://www.mendeley.com/documents/?uuid=aaf2249f-43bc-43c9-a374-a3c99b9b8430"]}],"mendeley":{"formattedCitation":"(Tang and Chiu 2003)","manualFormatting":"(Tang dan Chiu, 2003)","plainTextFormattedCitation":"(Tang and Chiu 2003)","previouslyFormattedCitation":"(Tang and Chiu 2003)"},"properties":{"noteIndex":0},"schema":"https://github.com/citation-style-language/schema/raw/master/csl-citation.json"}</w:instrText>
      </w:r>
      <w:r w:rsidRPr="000B3D79">
        <w:rPr>
          <w:rFonts w:ascii="Bookman Old Style" w:eastAsia="Garamond" w:hAnsi="Bookman Old Style" w:cs="Garamond"/>
          <w:sz w:val="20"/>
          <w:szCs w:val="20"/>
          <w:lang w:val="en-US"/>
        </w:rPr>
        <w:fldChar w:fldCharType="separate"/>
      </w:r>
      <w:r w:rsidRPr="000B3D79">
        <w:rPr>
          <w:rFonts w:ascii="Bookman Old Style" w:eastAsia="Garamond" w:hAnsi="Bookman Old Style" w:cs="Garamond"/>
          <w:sz w:val="20"/>
          <w:szCs w:val="20"/>
          <w:lang w:val="en-US"/>
        </w:rPr>
        <w:t>(Tang dan Chiu, 2003)</w:t>
      </w:r>
      <w:r w:rsidRPr="000B3D79">
        <w:rPr>
          <w:rFonts w:ascii="Bookman Old Style" w:eastAsia="Garamond" w:hAnsi="Bookman Old Style" w:cs="Garamond"/>
          <w:sz w:val="20"/>
          <w:szCs w:val="20"/>
          <w:lang w:val="en-US"/>
        </w:rPr>
        <w:fldChar w:fldCharType="end"/>
      </w:r>
      <w:r>
        <w:rPr>
          <w:rFonts w:ascii="Bookman Old Style" w:eastAsia="Garamond" w:hAnsi="Bookman Old Style" w:cs="Garamond"/>
          <w:sz w:val="20"/>
          <w:szCs w:val="20"/>
          <w:lang w:val="en-US"/>
        </w:rPr>
        <w:t xml:space="preserve">. Etika uang diukur menggunakan instrumen yang dikembangkan oleh </w:t>
      </w:r>
      <w:r w:rsidRPr="000B3D79">
        <w:rPr>
          <w:rFonts w:ascii="Bookman Old Style" w:eastAsia="Garamond" w:hAnsi="Bookman Old Style" w:cs="Garamond"/>
          <w:sz w:val="20"/>
          <w:szCs w:val="20"/>
          <w:vertAlign w:val="superscript"/>
        </w:rPr>
        <w:fldChar w:fldCharType="begin" w:fldLock="1"/>
      </w:r>
      <w:r w:rsidRPr="000B3D79">
        <w:rPr>
          <w:rFonts w:ascii="Bookman Old Style" w:eastAsia="Garamond" w:hAnsi="Bookman Old Style" w:cs="Garamond"/>
          <w:sz w:val="20"/>
          <w:szCs w:val="20"/>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0B3D79">
        <w:rPr>
          <w:rFonts w:ascii="Bookman Old Style" w:eastAsia="Garamond" w:hAnsi="Bookman Old Style" w:cs="Garamond"/>
          <w:sz w:val="20"/>
          <w:szCs w:val="20"/>
          <w:vertAlign w:val="superscript"/>
        </w:rPr>
        <w:fldChar w:fldCharType="separate"/>
      </w:r>
      <w:r w:rsidRPr="000B3D79">
        <w:rPr>
          <w:rFonts w:ascii="Bookman Old Style" w:eastAsia="Garamond" w:hAnsi="Bookman Old Style" w:cs="Garamond"/>
          <w:bCs/>
          <w:sz w:val="20"/>
          <w:szCs w:val="20"/>
        </w:rPr>
        <w:t>(Hafizhah, 2016)</w:t>
      </w:r>
      <w:r w:rsidRPr="000B3D79">
        <w:rPr>
          <w:rFonts w:ascii="Bookman Old Style" w:eastAsia="Garamond" w:hAnsi="Bookman Old Style" w:cs="Garamond"/>
          <w:sz w:val="20"/>
          <w:szCs w:val="20"/>
          <w:lang w:val="en-US"/>
        </w:rPr>
        <w:fldChar w:fldCharType="end"/>
      </w:r>
      <w:r w:rsidRPr="000B3D79">
        <w:rPr>
          <w:rFonts w:ascii="Bookman Old Style" w:eastAsia="Garamond" w:hAnsi="Bookman Old Style" w:cs="Garamond"/>
          <w:sz w:val="20"/>
          <w:szCs w:val="20"/>
        </w:rPr>
        <w:t>.</w:t>
      </w:r>
      <w:r w:rsidR="008701E3">
        <w:rPr>
          <w:rFonts w:ascii="Bookman Old Style" w:eastAsia="Garamond" w:hAnsi="Bookman Old Style" w:cs="Garamond"/>
          <w:sz w:val="20"/>
          <w:szCs w:val="20"/>
          <w:lang w:val="en-US"/>
        </w:rPr>
        <w:t xml:space="preserve"> Variabel diukur dengan menggunakan 7 item pernyataan yang diukur dengan skala likert dengan poin 1 s/d 4 yaitu sangat tidak setuju s/d sangat setuju. Skor tinggi menunjukkan kepentingan uang dalam kehidupan.</w:t>
      </w:r>
    </w:p>
    <w:p w14:paraId="2C2BBDEB" w14:textId="7FCD4954" w:rsidR="008701E3" w:rsidRDefault="008701E3" w:rsidP="00B23860">
      <w:pPr>
        <w:spacing w:after="0" w:line="240" w:lineRule="auto"/>
        <w:ind w:firstLine="567"/>
        <w:jc w:val="both"/>
        <w:rPr>
          <w:rFonts w:ascii="Bookman Old Style" w:eastAsia="Garamond" w:hAnsi="Bookman Old Style" w:cs="Garamond"/>
          <w:sz w:val="20"/>
          <w:szCs w:val="20"/>
          <w:lang w:val="en-US"/>
        </w:rPr>
      </w:pPr>
      <w:r w:rsidRPr="008701E3">
        <w:rPr>
          <w:rFonts w:ascii="Bookman Old Style" w:eastAsia="Garamond" w:hAnsi="Bookman Old Style" w:cs="Garamond"/>
          <w:iCs/>
          <w:sz w:val="20"/>
          <w:szCs w:val="20"/>
          <w:lang w:val="en-US"/>
        </w:rPr>
        <w:t xml:space="preserve">Ketidakpercayaan </w:t>
      </w:r>
      <w:r>
        <w:rPr>
          <w:rFonts w:ascii="Bookman Old Style" w:eastAsia="Garamond" w:hAnsi="Bookman Old Style" w:cs="Garamond"/>
          <w:iCs/>
          <w:sz w:val="20"/>
          <w:szCs w:val="20"/>
          <w:lang w:val="en-US"/>
        </w:rPr>
        <w:t>kepada</w:t>
      </w:r>
      <w:r w:rsidRPr="008701E3">
        <w:rPr>
          <w:rFonts w:ascii="Bookman Old Style" w:eastAsia="Garamond" w:hAnsi="Bookman Old Style" w:cs="Garamond"/>
          <w:iCs/>
          <w:sz w:val="20"/>
          <w:szCs w:val="20"/>
          <w:lang w:val="en-US"/>
        </w:rPr>
        <w:t xml:space="preserve"> fiskus dapat diartikan kurangnya kepercayaan yang dimiliki wajib pajak kepada fiskus. Ketidakpercayaan ini timbul dikarenakan banyaknya penyalahgunaan uang negara dan tindakan korupsi yang dilakukan oleh oknum pegawai pajak </w:t>
      </w:r>
      <w:r w:rsidRPr="008701E3">
        <w:rPr>
          <w:rFonts w:ascii="Bookman Old Style" w:eastAsia="Garamond" w:hAnsi="Bookman Old Style" w:cs="Garamond"/>
          <w:iCs/>
          <w:sz w:val="20"/>
          <w:szCs w:val="20"/>
          <w:lang w:val="en-US"/>
        </w:rPr>
        <w:fldChar w:fldCharType="begin" w:fldLock="1"/>
      </w:r>
      <w:r w:rsidRPr="008701E3">
        <w:rPr>
          <w:rFonts w:ascii="Bookman Old Style" w:eastAsia="Garamond" w:hAnsi="Bookman Old Style" w:cs="Garamond"/>
          <w:iCs/>
          <w:sz w:val="20"/>
          <w:szCs w:val="20"/>
          <w:lang w:val="en-US"/>
        </w:rPr>
        <w:instrText>ADDIN CSL_CITATION {"citationItems":[{"id":"ITEM-1","itemData":{"author":[{"dropping-particle":"","family":"Putri","given":"D. K.","non-dropping-particle":"","parse-names":false,"suffix":""}],"id":"ITEM-1","issued":{"date-parts":[["2018"]]},"publisher":"STIE YKPN Yogyakarta","title":"Pengaruh Love of Money, Keefektifan Self Assessment System, dan Ketidakpercayaan kepada fiskus Terhadap Tax Evasion dan Variabel Intrinsic Religiosity Sebagai Moderator Hubungan Love of Money dengan Tax Evasion","type":"thesis"},"uris":["http://www.mendeley.com/documents/?uuid=0e98705f-c84f-4cd8-a409-1cfa865b1e4e"]}],"mendeley":{"formattedCitation":"(Putri 2018)","manualFormatting":"(Putri, 2018)","plainTextFormattedCitation":"(Putri 2018)","previouslyFormattedCitation":"(Putri 2018)"},"properties":{"noteIndex":0},"schema":"https://github.com/citation-style-language/schema/raw/master/csl-citation.json"}</w:instrText>
      </w:r>
      <w:r w:rsidRPr="008701E3">
        <w:rPr>
          <w:rFonts w:ascii="Bookman Old Style" w:eastAsia="Garamond" w:hAnsi="Bookman Old Style" w:cs="Garamond"/>
          <w:iCs/>
          <w:sz w:val="20"/>
          <w:szCs w:val="20"/>
          <w:lang w:val="en-US"/>
        </w:rPr>
        <w:fldChar w:fldCharType="separate"/>
      </w:r>
      <w:r w:rsidRPr="008701E3">
        <w:rPr>
          <w:rFonts w:ascii="Bookman Old Style" w:eastAsia="Garamond" w:hAnsi="Bookman Old Style" w:cs="Garamond"/>
          <w:iCs/>
          <w:sz w:val="20"/>
          <w:szCs w:val="20"/>
          <w:lang w:val="en-US"/>
        </w:rPr>
        <w:t>(Putri, 2018)</w:t>
      </w:r>
      <w:r w:rsidRPr="008701E3">
        <w:rPr>
          <w:rFonts w:ascii="Bookman Old Style" w:eastAsia="Garamond" w:hAnsi="Bookman Old Style" w:cs="Garamond"/>
          <w:sz w:val="20"/>
          <w:szCs w:val="20"/>
          <w:lang w:val="en-US"/>
        </w:rPr>
        <w:fldChar w:fldCharType="end"/>
      </w:r>
      <w:r w:rsidRPr="008701E3">
        <w:rPr>
          <w:rFonts w:ascii="Bookman Old Style" w:eastAsia="Garamond" w:hAnsi="Bookman Old Style" w:cs="Garamond"/>
          <w:iCs/>
          <w:sz w:val="20"/>
          <w:szCs w:val="20"/>
          <w:lang w:val="en-US"/>
        </w:rPr>
        <w:t>. Wajib pajak enggan membayar pajak, dan banyak yang melakukan kecurangan dalam kewajiban perpajakannya, karena percaya bahwa uang yang mereka setorkan untuk pajak telah disalahgunakan oleh petugas pajak itu sendiri.</w:t>
      </w:r>
      <w:r w:rsidRPr="008701E3">
        <w:rPr>
          <w:rFonts w:ascii="Bookman Old Style" w:eastAsia="Garamond" w:hAnsi="Bookman Old Style" w:cs="Garamond"/>
          <w:iCs/>
          <w:sz w:val="20"/>
          <w:szCs w:val="20"/>
          <w:lang w:val="en-US"/>
        </w:rPr>
        <w:fldChar w:fldCharType="begin" w:fldLock="1"/>
      </w:r>
      <w:r w:rsidRPr="008701E3">
        <w:rPr>
          <w:rFonts w:ascii="Bookman Old Style" w:eastAsia="Garamond" w:hAnsi="Bookman Old Style" w:cs="Garamond"/>
          <w:iCs/>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8701E3">
        <w:rPr>
          <w:rFonts w:ascii="Bookman Old Style" w:eastAsia="Garamond" w:hAnsi="Bookman Old Style" w:cs="Garamond"/>
          <w:iCs/>
          <w:sz w:val="20"/>
          <w:szCs w:val="20"/>
          <w:lang w:val="en-US"/>
        </w:rPr>
        <w:fldChar w:fldCharType="separate"/>
      </w:r>
      <w:r w:rsidRPr="008701E3">
        <w:rPr>
          <w:rFonts w:ascii="Bookman Old Style" w:eastAsia="Garamond" w:hAnsi="Bookman Old Style" w:cs="Garamond"/>
          <w:iCs/>
          <w:sz w:val="20"/>
          <w:szCs w:val="20"/>
          <w:lang w:val="en-US"/>
        </w:rPr>
        <w:t>(Friskianti dan Handayani, 2014)</w:t>
      </w:r>
      <w:r w:rsidRPr="008701E3">
        <w:rPr>
          <w:rFonts w:ascii="Bookman Old Style" w:eastAsia="Garamond" w:hAnsi="Bookman Old Style" w:cs="Garamond"/>
          <w:sz w:val="20"/>
          <w:szCs w:val="20"/>
          <w:lang w:val="en-US"/>
        </w:rPr>
        <w:fldChar w:fldCharType="end"/>
      </w:r>
      <w:r>
        <w:rPr>
          <w:rFonts w:ascii="Bookman Old Style" w:eastAsia="Garamond" w:hAnsi="Bookman Old Style" w:cs="Garamond"/>
          <w:sz w:val="20"/>
          <w:szCs w:val="20"/>
          <w:lang w:val="en-US"/>
        </w:rPr>
        <w:t xml:space="preserve">. Ketidakpercayaan kepada fiskus diukur menggunakan instrumen yang dikembangkan oleh </w:t>
      </w:r>
      <w:r w:rsidRPr="008701E3">
        <w:rPr>
          <w:rFonts w:ascii="Bookman Old Style" w:eastAsia="Garamond" w:hAnsi="Bookman Old Style" w:cs="Garamond"/>
          <w:sz w:val="20"/>
          <w:szCs w:val="20"/>
          <w:lang w:val="en-US"/>
        </w:rPr>
        <w:t>Friskianti and Handayani (2014)</w:t>
      </w:r>
      <w:r>
        <w:rPr>
          <w:rFonts w:ascii="Bookman Old Style" w:eastAsia="Garamond" w:hAnsi="Bookman Old Style" w:cs="Garamond"/>
          <w:sz w:val="20"/>
          <w:szCs w:val="20"/>
          <w:lang w:val="en-US"/>
        </w:rPr>
        <w:t>. Variabel diukur dengan menggunakan 5 item pernyataan yang diukur dengan skala likert 1 s/d 4. Skor tinggi menunjukkan kecurigaan dan keraguan terhadap kinerja fiskus.</w:t>
      </w:r>
    </w:p>
    <w:p w14:paraId="018328E9" w14:textId="18518B87" w:rsidR="008701E3" w:rsidRPr="008701E3" w:rsidRDefault="008701E3"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 xml:space="preserve"> menggunakan instrumen yang dikembangkan oleh </w:t>
      </w:r>
      <w:r w:rsidRPr="008701E3">
        <w:rPr>
          <w:rFonts w:ascii="Bookman Old Style" w:eastAsia="Garamond" w:hAnsi="Bookman Old Style" w:cs="Garamond"/>
          <w:sz w:val="20"/>
          <w:szCs w:val="20"/>
          <w:lang w:val="en-US"/>
        </w:rPr>
        <w:fldChar w:fldCharType="begin" w:fldLock="1"/>
      </w:r>
      <w:r w:rsidRPr="008701E3">
        <w:rPr>
          <w:rFonts w:ascii="Bookman Old Style" w:eastAsia="Garamond" w:hAnsi="Bookman Old Style" w:cs="Garamond"/>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dan Handayani (2014)","plainTextFormattedCitation":"(Friskianti and Handayani 2014)","previouslyFormattedCitation":"(Friskianti and Handayani 2014)"},"properties":{"noteIndex":0},"schema":"https://github.com/citation-style-language/schema/raw/master/csl-citation.json"}</w:instrText>
      </w:r>
      <w:r w:rsidRPr="008701E3">
        <w:rPr>
          <w:rFonts w:ascii="Bookman Old Style" w:eastAsia="Garamond" w:hAnsi="Bookman Old Style" w:cs="Garamond"/>
          <w:sz w:val="20"/>
          <w:szCs w:val="20"/>
          <w:lang w:val="en-US"/>
        </w:rPr>
        <w:fldChar w:fldCharType="separate"/>
      </w:r>
      <w:r w:rsidRPr="008701E3">
        <w:rPr>
          <w:rFonts w:ascii="Bookman Old Style" w:eastAsia="Garamond" w:hAnsi="Bookman Old Style" w:cs="Garamond"/>
          <w:sz w:val="20"/>
          <w:szCs w:val="20"/>
          <w:lang w:val="en-US"/>
        </w:rPr>
        <w:t>Friskianti dan Handayani (2014)</w:t>
      </w:r>
      <w:r w:rsidRPr="008701E3">
        <w:rPr>
          <w:rFonts w:ascii="Bookman Old Style" w:eastAsia="Garamond" w:hAnsi="Bookman Old Style" w:cs="Garamond"/>
          <w:sz w:val="20"/>
          <w:szCs w:val="20"/>
          <w:lang w:val="en-US"/>
        </w:rPr>
        <w:fldChar w:fldCharType="end"/>
      </w:r>
      <w:r>
        <w:rPr>
          <w:rFonts w:ascii="Bookman Old Style" w:eastAsia="Garamond" w:hAnsi="Bookman Old Style" w:cs="Garamond"/>
          <w:sz w:val="20"/>
          <w:szCs w:val="20"/>
          <w:lang w:val="en-US"/>
        </w:rPr>
        <w:t xml:space="preserve">. Variabel diukur dengan menggunakan 8 item pernyataan yang diukur dengan skala likert dengan poin 1 s/d 4 yaitu sangat tidak setuju s/d sangat setuju. Skor tinggi menunjukkan penerimaan </w:t>
      </w: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 xml:space="preserve"> dan skor yang rendah menunjukkan ketidaksetujuan terhadap </w:t>
      </w: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w:t>
      </w:r>
    </w:p>
    <w:p w14:paraId="558BCDE9" w14:textId="247878FE" w:rsidR="008701E3" w:rsidRDefault="008701E3" w:rsidP="008701E3">
      <w:pPr>
        <w:spacing w:after="0" w:line="240" w:lineRule="auto"/>
        <w:ind w:firstLine="567"/>
        <w:jc w:val="both"/>
        <w:rPr>
          <w:rFonts w:ascii="Bookman Old Style" w:eastAsia="Garamond" w:hAnsi="Bookman Old Style" w:cs="Garamond"/>
          <w:sz w:val="20"/>
          <w:szCs w:val="20"/>
          <w:lang w:val="en-US"/>
        </w:rPr>
      </w:pPr>
      <w:r w:rsidRPr="008701E3">
        <w:rPr>
          <w:rFonts w:ascii="Bookman Old Style" w:eastAsia="Garamond" w:hAnsi="Bookman Old Style" w:cs="Garamond"/>
          <w:sz w:val="20"/>
          <w:szCs w:val="20"/>
          <w:lang w:val="en-US"/>
        </w:rPr>
        <w:t>Keimanan merupakan akar dari akhlak yang akan membuat seseorang bersikap sopan santun dan berakhlak baik mentaati perintah. Akhlak ini timbul karena adanya hubungan yang baik antara sang</w:t>
      </w:r>
      <w:r w:rsidRPr="008701E3">
        <w:rPr>
          <w:rFonts w:ascii="Bookman Old Style" w:eastAsia="Garamond" w:hAnsi="Bookman Old Style" w:cs="Garamond"/>
          <w:i/>
          <w:iCs/>
          <w:sz w:val="20"/>
          <w:szCs w:val="20"/>
          <w:lang w:val="en-US"/>
        </w:rPr>
        <w:t xml:space="preserve"> khaliq</w:t>
      </w:r>
      <w:r w:rsidRPr="008701E3">
        <w:rPr>
          <w:rFonts w:ascii="Bookman Old Style" w:eastAsia="Garamond" w:hAnsi="Bookman Old Style" w:cs="Garamond"/>
          <w:sz w:val="20"/>
          <w:szCs w:val="20"/>
          <w:lang w:val="en-US"/>
        </w:rPr>
        <w:t xml:space="preserve"> (pencipta) dengan makhluk ciptaannya. Orang yang berakhlak baik yakni orang yang bersikap sopan santun, mentaati perintah, jujur, membenarkan  yang </w:t>
      </w:r>
      <w:r w:rsidRPr="008701E3">
        <w:rPr>
          <w:rFonts w:ascii="Bookman Old Style" w:eastAsia="Garamond" w:hAnsi="Bookman Old Style" w:cs="Garamond"/>
          <w:i/>
          <w:iCs/>
          <w:sz w:val="20"/>
          <w:szCs w:val="20"/>
          <w:lang w:val="en-US"/>
        </w:rPr>
        <w:t>haq</w:t>
      </w:r>
      <w:r w:rsidRPr="008701E3">
        <w:rPr>
          <w:rFonts w:ascii="Bookman Old Style" w:eastAsia="Garamond" w:hAnsi="Bookman Old Style" w:cs="Garamond"/>
          <w:sz w:val="20"/>
          <w:szCs w:val="20"/>
          <w:lang w:val="en-US"/>
        </w:rPr>
        <w:t xml:space="preserve"> (benar) dan melawan yang batil (salah) </w:t>
      </w:r>
      <w:r w:rsidRPr="008701E3">
        <w:rPr>
          <w:rFonts w:ascii="Bookman Old Style" w:eastAsia="Garamond" w:hAnsi="Bookman Old Style" w:cs="Garamond"/>
          <w:sz w:val="20"/>
          <w:szCs w:val="20"/>
          <w:lang w:val="en-US"/>
        </w:rPr>
        <w:fldChar w:fldCharType="begin" w:fldLock="1"/>
      </w:r>
      <w:r w:rsidRPr="008701E3">
        <w:rPr>
          <w:rFonts w:ascii="Bookman Old Style" w:eastAsia="Garamond" w:hAnsi="Bookman Old Style" w:cs="Garamond"/>
          <w:sz w:val="20"/>
          <w:szCs w:val="20"/>
          <w:lang w:val="en-US"/>
        </w:rPr>
        <w:instrText>ADDIN CSL_CITATION {"citationItems":[{"id":"ITEM-1","itemData":{"author":[{"dropping-particle":"","family":"Bulutoding","given":"Lince","non-dropping-particle":"","parse-names":false,"suffix":""}],"container-title":"PAMJou","id":"ITEM-1","issue":"2","issued":{"date-parts":[["2017"]]},"page":"147 - 170","title":"Analisis Terhadap Faktor-Faktor Penentu Perilaku Kepatuhan Pajak dalam Konsep Islam","type":"article-journal","volume":"1"},"uris":["http://www.mendeley.com/documents/?uuid=76c59e39-df79-4b7f-9aec-f43081524ef3"]}],"mendeley":{"formattedCitation":"(Bulutoding 2017)","manualFormatting":"(Bulutoding, 2017)","plainTextFormattedCitation":"(Bulutoding 2017)","previouslyFormattedCitation":"(Bulutoding 2017)"},"properties":{"noteIndex":0},"schema":"https://github.com/citation-style-language/schema/raw/master/csl-citation.json"}</w:instrText>
      </w:r>
      <w:r w:rsidRPr="008701E3">
        <w:rPr>
          <w:rFonts w:ascii="Bookman Old Style" w:eastAsia="Garamond" w:hAnsi="Bookman Old Style" w:cs="Garamond"/>
          <w:sz w:val="20"/>
          <w:szCs w:val="20"/>
          <w:lang w:val="en-US"/>
        </w:rPr>
        <w:fldChar w:fldCharType="separate"/>
      </w:r>
      <w:r w:rsidRPr="008701E3">
        <w:rPr>
          <w:rFonts w:ascii="Bookman Old Style" w:eastAsia="Garamond" w:hAnsi="Bookman Old Style" w:cs="Garamond"/>
          <w:sz w:val="20"/>
          <w:szCs w:val="20"/>
          <w:lang w:val="en-US"/>
        </w:rPr>
        <w:t>(Bulutoding, 2017)</w:t>
      </w:r>
      <w:r w:rsidRPr="008701E3">
        <w:rPr>
          <w:rFonts w:ascii="Bookman Old Style" w:eastAsia="Garamond" w:hAnsi="Bookman Old Style" w:cs="Garamond"/>
          <w:sz w:val="20"/>
          <w:szCs w:val="20"/>
          <w:lang w:val="en-US"/>
        </w:rPr>
        <w:fldChar w:fldCharType="end"/>
      </w:r>
      <w:r w:rsidRPr="008701E3">
        <w:rPr>
          <w:rFonts w:ascii="Bookman Old Style" w:eastAsia="Garamond" w:hAnsi="Bookman Old Style" w:cs="Garamond"/>
          <w:sz w:val="20"/>
          <w:szCs w:val="20"/>
          <w:lang w:val="en-US"/>
        </w:rPr>
        <w:t xml:space="preserve"> Konsep keimanan dalam Islam dapat dilihat maupun diukur dari pemahaman akidah (rukun iman), syariah (rukun Islam) dan akhlak (insan) seseorang. Komponen keimanan seseorang dapat diukur dengan pemahaman tentang aspek-aspek ajaran pokok dalam Islam </w:t>
      </w:r>
      <w:r w:rsidRPr="008701E3">
        <w:rPr>
          <w:rFonts w:ascii="Bookman Old Style" w:eastAsia="Garamond" w:hAnsi="Bookman Old Style" w:cs="Garamond"/>
          <w:sz w:val="20"/>
          <w:szCs w:val="20"/>
          <w:lang w:val="en-US"/>
        </w:rPr>
        <w:fldChar w:fldCharType="begin" w:fldLock="1"/>
      </w:r>
      <w:r w:rsidRPr="008701E3">
        <w:rPr>
          <w:rFonts w:ascii="Bookman Old Style" w:eastAsia="Garamond" w:hAnsi="Bookman Old Style" w:cs="Garamond"/>
          <w:sz w:val="20"/>
          <w:szCs w:val="20"/>
          <w:lang w:val="en-US"/>
        </w:rPr>
        <w:instrText>ADDIN CSL_CITATION {"citationItems":[{"id":"ITEM-1","itemData":{"author":[{"dropping-particle":"","family":"Purwanto","given":"Yadi","non-dropping-particle":"","parse-names":false,"suffix":""}],"edition":"Cetakan I","id":"ITEM-1","issued":{"date-parts":[["2007"]]},"number-of-pages":"216","publisher":"Refika Aditama","publisher-place":"Bandung","title":"Epistemologi Psikologi Islam","type":"book"},"uris":["http://www.mendeley.com/documents/?uuid=c3a54518-463e-41ff-89dd-4b897bad0fd7"]}],"mendeley":{"formattedCitation":"(Purwanto 2007)","manualFormatting":"(Purwanto, 2007:216)","plainTextFormattedCitation":"(Purwanto 2007)","previouslyFormattedCitation":"(Purwanto 2007)"},"properties":{"noteIndex":0},"schema":"https://github.com/citation-style-language/schema/raw/master/csl-citation.json"}</w:instrText>
      </w:r>
      <w:r w:rsidRPr="008701E3">
        <w:rPr>
          <w:rFonts w:ascii="Bookman Old Style" w:eastAsia="Garamond" w:hAnsi="Bookman Old Style" w:cs="Garamond"/>
          <w:sz w:val="20"/>
          <w:szCs w:val="20"/>
          <w:lang w:val="en-US"/>
        </w:rPr>
        <w:fldChar w:fldCharType="separate"/>
      </w:r>
      <w:r w:rsidRPr="008701E3">
        <w:rPr>
          <w:rFonts w:ascii="Bookman Old Style" w:eastAsia="Garamond" w:hAnsi="Bookman Old Style" w:cs="Garamond"/>
          <w:sz w:val="20"/>
          <w:szCs w:val="20"/>
          <w:lang w:val="en-US"/>
        </w:rPr>
        <w:t>(Purwanto, 2007:216)</w:t>
      </w:r>
      <w:r w:rsidRPr="008701E3">
        <w:rPr>
          <w:rFonts w:ascii="Bookman Old Style" w:eastAsia="Garamond" w:hAnsi="Bookman Old Style" w:cs="Garamond"/>
          <w:sz w:val="20"/>
          <w:szCs w:val="20"/>
          <w:lang w:val="en-US"/>
        </w:rPr>
        <w:fldChar w:fldCharType="end"/>
      </w:r>
      <w:r w:rsidRPr="008701E3">
        <w:rPr>
          <w:rFonts w:ascii="Bookman Old Style" w:eastAsia="Garamond" w:hAnsi="Bookman Old Style" w:cs="Garamond"/>
          <w:sz w:val="20"/>
          <w:szCs w:val="20"/>
          <w:lang w:val="en-US"/>
        </w:rPr>
        <w:t>.</w:t>
      </w:r>
      <w:r>
        <w:rPr>
          <w:rFonts w:ascii="Bookman Old Style" w:eastAsia="Garamond" w:hAnsi="Bookman Old Style" w:cs="Garamond"/>
          <w:sz w:val="20"/>
          <w:szCs w:val="20"/>
          <w:lang w:val="en-US"/>
        </w:rPr>
        <w:t xml:space="preserve"> Keimanan diukur menggunakan instrumen yang dikembangkan oleh </w:t>
      </w:r>
      <w:r w:rsidRPr="008701E3">
        <w:rPr>
          <w:rFonts w:ascii="Bookman Old Style" w:eastAsia="Garamond" w:hAnsi="Bookman Old Style" w:cs="Garamond"/>
          <w:sz w:val="20"/>
          <w:szCs w:val="20"/>
          <w:lang w:val="en-US"/>
        </w:rPr>
        <w:fldChar w:fldCharType="begin" w:fldLock="1"/>
      </w:r>
      <w:r w:rsidRPr="008701E3">
        <w:rPr>
          <w:rFonts w:ascii="Bookman Old Style" w:eastAsia="Garamond" w:hAnsi="Bookman Old Style" w:cs="Garamond"/>
          <w:sz w:val="20"/>
          <w:szCs w:val="20"/>
          <w:lang w:val="en-US"/>
        </w:rPr>
        <w:instrText>ADDIN CSL_CITATION {"citationItems":[{"id":"ITEM-1","itemData":{"author":[{"dropping-particle":"","family":"Bulutoding","given":"Lince","non-dropping-particle":"","parse-names":false,"suffix":""},{"dropping-particle":"","family":"Habbe","given":"A. H","non-dropping-particle":"","parse-names":false,"suffix":""},{"dropping-particle":"","family":"Parmitasari","given":"R. D. A.","non-dropping-particle":"","parse-names":false,"suffix":""},{"dropping-particle":"","family":"Alwi","given":"Zulfahmi","non-dropping-particle":"","parse-names":false,"suffix":""},{"dropping-particle":"","family":"Abdullah","given":"M. W.","non-dropping-particle":"","parse-names":false,"suffix":""}],"container-title":"International Journal of Advanced Engineering Research and Science (IJAERS)","id":"ITEM-1","issue":"3","issued":{"date-parts":[["2020"]]},"page":"214 - 224","title":"Moslem Taxpayers’ compliance behavior in Malaysia","type":"article-journal","volume":"7"},"uris":["http://www.mendeley.com/documents/?uuid=2c96097f-5401-4639-a195-cc78ffee0e00"]}],"mendeley":{"formattedCitation":"(Bulutoding, A. H Habbe, et al. 2020)","manualFormatting":"Bulutoding et al., (2020)","plainTextFormattedCitation":"(Bulutoding, A. H Habbe, et al. 2020)","previouslyFormattedCitation":"(Bulutoding, A. H Habbe, et al. 2020)"},"properties":{"noteIndex":0},"schema":"https://github.com/citation-style-language/schema/raw/master/csl-citation.json"}</w:instrText>
      </w:r>
      <w:r w:rsidRPr="008701E3">
        <w:rPr>
          <w:rFonts w:ascii="Bookman Old Style" w:eastAsia="Garamond" w:hAnsi="Bookman Old Style" w:cs="Garamond"/>
          <w:sz w:val="20"/>
          <w:szCs w:val="20"/>
          <w:lang w:val="en-US"/>
        </w:rPr>
        <w:fldChar w:fldCharType="separate"/>
      </w:r>
      <w:r w:rsidRPr="008701E3">
        <w:rPr>
          <w:rFonts w:ascii="Bookman Old Style" w:eastAsia="Garamond" w:hAnsi="Bookman Old Style" w:cs="Garamond"/>
          <w:sz w:val="20"/>
          <w:szCs w:val="20"/>
          <w:lang w:val="en-US"/>
        </w:rPr>
        <w:t xml:space="preserve">Bulutoding </w:t>
      </w:r>
      <w:r w:rsidRPr="008701E3">
        <w:rPr>
          <w:rFonts w:ascii="Bookman Old Style" w:eastAsia="Garamond" w:hAnsi="Bookman Old Style" w:cs="Garamond"/>
          <w:i/>
          <w:iCs/>
          <w:sz w:val="20"/>
          <w:szCs w:val="20"/>
          <w:lang w:val="en-US"/>
        </w:rPr>
        <w:t>et al</w:t>
      </w:r>
      <w:r w:rsidRPr="008701E3">
        <w:rPr>
          <w:rFonts w:ascii="Bookman Old Style" w:eastAsia="Garamond" w:hAnsi="Bookman Old Style" w:cs="Garamond"/>
          <w:sz w:val="20"/>
          <w:szCs w:val="20"/>
          <w:lang w:val="en-US"/>
        </w:rPr>
        <w:t>., (2020)</w:t>
      </w:r>
      <w:r w:rsidRPr="008701E3">
        <w:rPr>
          <w:rFonts w:ascii="Bookman Old Style" w:eastAsia="Garamond" w:hAnsi="Bookman Old Style" w:cs="Garamond"/>
          <w:sz w:val="20"/>
          <w:szCs w:val="20"/>
          <w:lang w:val="en-US"/>
        </w:rPr>
        <w:fldChar w:fldCharType="end"/>
      </w:r>
      <w:r>
        <w:rPr>
          <w:rFonts w:ascii="Bookman Old Style" w:eastAsia="Garamond" w:hAnsi="Bookman Old Style" w:cs="Garamond"/>
          <w:sz w:val="20"/>
          <w:szCs w:val="20"/>
          <w:lang w:val="en-US"/>
        </w:rPr>
        <w:t>. Variabel diukur dengan menggunakan 6 item pernyataan yang diukur dengan skala likert 1 s/d 4.</w:t>
      </w:r>
    </w:p>
    <w:p w14:paraId="3CC66F28" w14:textId="2D97A7B9" w:rsidR="008701E3" w:rsidRPr="008701E3" w:rsidRDefault="008701E3" w:rsidP="008701E3">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Teknik pengumpulan data dalam penelitian ini menggunakan kuesioner yang disebarkan kepada</w:t>
      </w:r>
      <w:r w:rsidR="009A5101">
        <w:rPr>
          <w:rFonts w:ascii="Bookman Old Style" w:eastAsia="Garamond" w:hAnsi="Bookman Old Style" w:cs="Garamond"/>
          <w:sz w:val="20"/>
          <w:szCs w:val="20"/>
          <w:lang w:val="en-US"/>
        </w:rPr>
        <w:t xml:space="preserve"> </w:t>
      </w:r>
      <w:r>
        <w:rPr>
          <w:rFonts w:ascii="Bookman Old Style" w:eastAsia="Garamond" w:hAnsi="Bookman Old Style" w:cs="Garamond"/>
          <w:sz w:val="20"/>
          <w:szCs w:val="20"/>
          <w:lang w:val="en-US"/>
        </w:rPr>
        <w:t xml:space="preserve"> responden</w:t>
      </w:r>
      <w:r w:rsidR="009A5101">
        <w:rPr>
          <w:rFonts w:ascii="Bookman Old Style" w:eastAsia="Garamond" w:hAnsi="Bookman Old Style" w:cs="Garamond"/>
          <w:sz w:val="20"/>
          <w:szCs w:val="20"/>
          <w:lang w:val="en-US"/>
        </w:rPr>
        <w:t xml:space="preserve"> yaitu 100 wajib pajak orang pribadi muslim yang terdaftar di KPP Pratama Makassar Barat. Jumlah kuesioner yang disebar dan kembali sebanyak 100 kuesioner. Kuesioner yang dapat diteliti dan valid sebanyak 100 kuesioner. Sebelum kuesioner penelitian mulai disebarkan kepada responden sesungguhnya, kuesioner tersebut diuji terlebih dahulu. Penyebaran kuesioner yang diujicobakan peneliti adalah sebanyak 30 responden. Kemudian data yang terkumpul diolah dengan menggunakan progr</w:t>
      </w:r>
      <w:r w:rsidR="00296808">
        <w:rPr>
          <w:rFonts w:ascii="Bookman Old Style" w:eastAsia="Garamond" w:hAnsi="Bookman Old Style" w:cs="Garamond"/>
          <w:sz w:val="20"/>
          <w:szCs w:val="20"/>
          <w:lang w:val="en-US"/>
        </w:rPr>
        <w:t>am pengolahan data SPSS versi 26</w:t>
      </w:r>
      <w:r w:rsidR="009A5101">
        <w:rPr>
          <w:rFonts w:ascii="Bookman Old Style" w:eastAsia="Garamond" w:hAnsi="Bookman Old Style" w:cs="Garamond"/>
          <w:sz w:val="20"/>
          <w:szCs w:val="20"/>
          <w:lang w:val="en-US"/>
        </w:rPr>
        <w:t xml:space="preserve">. Proses uji kualitas instrumen penelitian terdiri dari dua bagian yaitu uji validitas dan uji reliabilitas. Hasil uji validitas menunjukkan </w:t>
      </w:r>
      <w:r w:rsidR="009A5101">
        <w:rPr>
          <w:rFonts w:ascii="Bookman Old Style" w:eastAsia="Garamond" w:hAnsi="Bookman Old Style" w:cs="Garamond"/>
          <w:sz w:val="20"/>
          <w:szCs w:val="20"/>
          <w:lang w:val="en-US"/>
        </w:rPr>
        <w:lastRenderedPageBreak/>
        <w:t>seluruh pernyataan dalam variabel dinyatakan valid. Hasil uji reliabilitas menunjukkan bahwa variabel atau alat ukur yang digunakan dalam penelitian ini adalah reliabel atau dapat diandalkan.</w:t>
      </w:r>
    </w:p>
    <w:p w14:paraId="3120E0E3" w14:textId="44DCF4B2" w:rsidR="001D5D33" w:rsidRPr="001D5D33" w:rsidRDefault="009A5101" w:rsidP="001D5D33">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Metode analisis data yang digunakan dalam penelitian ini diantaranya</w:t>
      </w:r>
      <w:r w:rsidR="000C3C8B">
        <w:rPr>
          <w:rFonts w:ascii="Bookman Old Style" w:eastAsia="Garamond" w:hAnsi="Bookman Old Style" w:cs="Garamond"/>
          <w:sz w:val="20"/>
          <w:szCs w:val="20"/>
          <w:lang w:val="en-US"/>
        </w:rPr>
        <w:t xml:space="preserve"> uji statistik deskriptif, </w:t>
      </w:r>
      <w:r>
        <w:rPr>
          <w:rFonts w:ascii="Bookman Old Style" w:eastAsia="Garamond" w:hAnsi="Bookman Old Style" w:cs="Garamond"/>
          <w:sz w:val="20"/>
          <w:szCs w:val="20"/>
          <w:lang w:val="en-US"/>
        </w:rPr>
        <w:t>uji validitas, uji reliabilitas, uji normalitas, uji multikolinearitas, uji heteroskedastisitas, uji hipotesis dan uji koefisien determinasi (R</w:t>
      </w:r>
      <w:r>
        <w:rPr>
          <w:rFonts w:ascii="Bookman Old Style" w:eastAsia="Garamond" w:hAnsi="Bookman Old Style" w:cs="Garamond"/>
          <w:sz w:val="20"/>
          <w:szCs w:val="20"/>
          <w:vertAlign w:val="superscript"/>
          <w:lang w:val="en-US"/>
        </w:rPr>
        <w:t>2</w:t>
      </w:r>
      <w:r>
        <w:rPr>
          <w:rFonts w:ascii="Bookman Old Style" w:eastAsia="Garamond" w:hAnsi="Bookman Old Style" w:cs="Garamond"/>
          <w:sz w:val="20"/>
          <w:szCs w:val="20"/>
          <w:lang w:val="en-US"/>
        </w:rPr>
        <w:t xml:space="preserve">) dengan analisis regresi yang dilakukan yaitu analisis regresi berganda. Untuk kriteria penentuan variabel moderasi diadopsi dari penelitian </w:t>
      </w:r>
      <w:r w:rsidRPr="009A5101">
        <w:rPr>
          <w:rFonts w:ascii="Bookman Old Style" w:eastAsia="Garamond" w:hAnsi="Bookman Old Style" w:cs="Garamond"/>
          <w:sz w:val="20"/>
          <w:szCs w:val="20"/>
          <w:lang w:val="en-US"/>
        </w:rPr>
        <w:fldChar w:fldCharType="begin" w:fldLock="1"/>
      </w:r>
      <w:r w:rsidR="00895DAA">
        <w:rPr>
          <w:rFonts w:ascii="Bookman Old Style" w:eastAsia="Garamond" w:hAnsi="Bookman Old Style" w:cs="Garamond"/>
          <w:sz w:val="20"/>
          <w:szCs w:val="20"/>
          <w:lang w:val="en-US"/>
        </w:rPr>
        <w:instrText>ADDIN CSL_CITATION {"citationItems":[{"id":"ITEM-1","itemData":{"author":[{"dropping-particle":"","family":"Bryan","given":"B.","non-dropping-particle":"","parse-names":false,"suffix":""},{"dropping-particle":"","family":"Haryadi","given":"E.","non-dropping-particle":"","parse-names":false,"suffix":""}],"container-title":"Jurnal Manajemen","id":"ITEM-1","issue":"1","issued":{"date-parts":[["2018"]]},"page":"52-71","title":"Analisis Pengaruh Variabel Moderasi Switching Costs Terhadap Hubungan Service Performance dan Customer Loyalty Member Celebrity Fitness Jakarta","type":"article-journal","volume":"15"},"uris":["http://www.mendeley.com/documents/?uuid=8c7237cf-6b4e-473a-a601-e0aab2180835"]},{"id":"ITEM-2","itemData":{"author":[{"dropping-particle":"","family":"Bulutoding","given":"Lince","non-dropping-particle":"","parse-names":false,"suffix":""},{"dropping-particle":"","family":"Habbe","given":"A. H.","non-dropping-particle":"","parse-names":false,"suffix":""},{"dropping-particle":"","family":"Suwandi","given":"M.","non-dropping-particle":"","parse-names":false,"suffix":""},{"dropping-particle":"","family":"Suhartono","given":"","non-dropping-particle":"","parse-names":false,"suffix":""},{"dropping-particle":"","family":"Ningrum","given":"R. A.","non-dropping-particle":"","parse-names":false,"suffix":""}],"container-title":"International Journal of Advanced Research (IJAR)","id":"ITEM-2","issue":"5","issued":{"date-parts":[["2020"]]},"page":"629-637","title":"DETERMINANT FACTORS OF TAX COMPLIANCE MODIFIED BY TAXATION KNOWLEDGE: EVIDENCE FROM KPP MAKASSAR MADYA","type":"article-journal","volume":"8"},"uris":["http://www.mendeley.com/documents/?uuid=2e2a974f-525b-44bd-bfb6-2f5719ad9336"]}],"mendeley":{"formattedCitation":"(Bryan and Haryadi 2018; Bulutoding, A. H. Habbe, et al. 2020)","manualFormatting":"Bryan dan Haryadi (2018) dan Bulutoding, et al. (2020)","plainTextFormattedCitation":"(Bryan and Haryadi 2018; Bulutoding, A. H. Habbe, et al. 2020)","previouslyFormattedCitation":"(Bryan and Haryadi 2018; Bulutoding, A. H. Habbe, et al. 2020)"},"properties":{"noteIndex":0},"schema":"https://github.com/citation-style-language/schema/raw/master/csl-citation.json"}</w:instrText>
      </w:r>
      <w:r w:rsidRPr="009A5101">
        <w:rPr>
          <w:rFonts w:ascii="Bookman Old Style" w:eastAsia="Garamond" w:hAnsi="Bookman Old Style" w:cs="Garamond"/>
          <w:sz w:val="20"/>
          <w:szCs w:val="20"/>
          <w:lang w:val="en-US"/>
        </w:rPr>
        <w:fldChar w:fldCharType="separate"/>
      </w:r>
      <w:r w:rsidRPr="009A5101">
        <w:rPr>
          <w:rFonts w:ascii="Bookman Old Style" w:eastAsia="Garamond" w:hAnsi="Bookman Old Style" w:cs="Garamond"/>
          <w:sz w:val="20"/>
          <w:szCs w:val="20"/>
          <w:lang w:val="en-US"/>
        </w:rPr>
        <w:t>Bryan dan Haryadi (2018)</w:t>
      </w:r>
      <w:r w:rsidR="00296808">
        <w:rPr>
          <w:rFonts w:ascii="Bookman Old Style" w:eastAsia="Garamond" w:hAnsi="Bookman Old Style" w:cs="Garamond"/>
          <w:sz w:val="20"/>
          <w:szCs w:val="20"/>
          <w:lang w:val="en-US"/>
        </w:rPr>
        <w:t xml:space="preserve"> dan</w:t>
      </w:r>
      <w:r w:rsidRPr="009A5101">
        <w:rPr>
          <w:rFonts w:ascii="Bookman Old Style" w:eastAsia="Garamond" w:hAnsi="Bookman Old Style" w:cs="Garamond"/>
          <w:sz w:val="20"/>
          <w:szCs w:val="20"/>
          <w:lang w:val="en-US"/>
        </w:rPr>
        <w:t xml:space="preserve"> Bulutoding, et al. (2020)</w:t>
      </w:r>
      <w:r w:rsidRPr="009A5101">
        <w:rPr>
          <w:rFonts w:ascii="Bookman Old Style" w:eastAsia="Garamond" w:hAnsi="Bookman Old Style" w:cs="Garamond"/>
          <w:sz w:val="20"/>
          <w:szCs w:val="20"/>
          <w:lang w:val="en-US"/>
        </w:rPr>
        <w:fldChar w:fldCharType="end"/>
      </w:r>
      <w:r>
        <w:rPr>
          <w:rFonts w:ascii="Bookman Old Style" w:eastAsia="Garamond" w:hAnsi="Bookman Old Style" w:cs="Garamond"/>
          <w:sz w:val="20"/>
          <w:szCs w:val="20"/>
          <w:lang w:val="en-US"/>
        </w:rPr>
        <w:t>.</w:t>
      </w:r>
    </w:p>
    <w:p w14:paraId="3F94ED89" w14:textId="77777777" w:rsidR="00E15747" w:rsidRPr="00D71740" w:rsidRDefault="00E15747" w:rsidP="00B23860">
      <w:pPr>
        <w:tabs>
          <w:tab w:val="left" w:pos="2835"/>
        </w:tabs>
        <w:spacing w:after="0" w:line="240" w:lineRule="auto"/>
        <w:jc w:val="both"/>
        <w:rPr>
          <w:rFonts w:ascii="Bookman Old Style" w:eastAsia="Garamond" w:hAnsi="Bookman Old Style" w:cs="Garamond"/>
          <w:sz w:val="20"/>
          <w:szCs w:val="20"/>
        </w:rPr>
      </w:pPr>
    </w:p>
    <w:p w14:paraId="4F696E3F" w14:textId="77777777" w:rsidR="00E15747" w:rsidRPr="00D71740" w:rsidRDefault="00E15747" w:rsidP="00B23860">
      <w:pPr>
        <w:spacing w:after="0" w:line="240" w:lineRule="auto"/>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Hasil dan Pembahasan</w:t>
      </w:r>
    </w:p>
    <w:p w14:paraId="3CEA76AB" w14:textId="02CC7DF3" w:rsidR="001D5D33" w:rsidRDefault="000833A5"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Responden dalam penelitian ini memiliki beberapa karakteristik yang akan dideskripsikan. Karakteristik tersebut antara lain: usia, jenis kelamin, pekerjaan dan pendapatan. Berikut profil responden di jelaskan pada tabel 1.</w:t>
      </w:r>
    </w:p>
    <w:p w14:paraId="1D9CE8A2" w14:textId="50157029" w:rsidR="000C3C8B" w:rsidRPr="000C3C8B" w:rsidRDefault="000C3C8B" w:rsidP="008B5A0C">
      <w:pPr>
        <w:spacing w:after="0" w:line="240" w:lineRule="auto"/>
        <w:ind w:firstLine="567"/>
        <w:jc w:val="center"/>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Tabel 1. Karakteristik Responden</w:t>
      </w:r>
      <w:r>
        <w:rPr>
          <w:lang w:val="en-US"/>
        </w:rPr>
        <w:fldChar w:fldCharType="begin"/>
      </w:r>
      <w:r>
        <w:rPr>
          <w:lang w:val="en-US"/>
        </w:rPr>
        <w:instrText xml:space="preserve"> LINK Excel.Sheet.12 "Book1" "Sheet1!R1C1:R18C8" \a \f 4 \h  \* MERGEFORMAT </w:instrText>
      </w:r>
      <w:r>
        <w:rPr>
          <w:lang w:val="en-US"/>
        </w:rPr>
        <w:fldChar w:fldCharType="separate"/>
      </w:r>
    </w:p>
    <w:tbl>
      <w:tblPr>
        <w:tblW w:w="7680" w:type="dxa"/>
        <w:jc w:val="center"/>
        <w:tblLook w:val="04A0" w:firstRow="1" w:lastRow="0" w:firstColumn="1" w:lastColumn="0" w:noHBand="0" w:noVBand="1"/>
      </w:tblPr>
      <w:tblGrid>
        <w:gridCol w:w="3416"/>
        <w:gridCol w:w="280"/>
        <w:gridCol w:w="280"/>
        <w:gridCol w:w="960"/>
        <w:gridCol w:w="960"/>
        <w:gridCol w:w="960"/>
        <w:gridCol w:w="960"/>
      </w:tblGrid>
      <w:tr w:rsidR="000C3C8B" w:rsidRPr="000C3C8B" w14:paraId="3AF1977B" w14:textId="77777777" w:rsidTr="00296808">
        <w:trPr>
          <w:trHeight w:val="300"/>
          <w:jc w:val="center"/>
        </w:trPr>
        <w:tc>
          <w:tcPr>
            <w:tcW w:w="3840" w:type="dxa"/>
            <w:gridSpan w:val="3"/>
            <w:tcBorders>
              <w:top w:val="single" w:sz="4" w:space="0" w:color="auto"/>
              <w:left w:val="nil"/>
              <w:bottom w:val="single" w:sz="4" w:space="0" w:color="auto"/>
              <w:right w:val="nil"/>
            </w:tcBorders>
            <w:shd w:val="clear" w:color="auto" w:fill="auto"/>
            <w:noWrap/>
            <w:vAlign w:val="center"/>
            <w:hideMark/>
          </w:tcPr>
          <w:p w14:paraId="11F12A2B" w14:textId="37620765" w:rsidR="000C3C8B" w:rsidRPr="000C3C8B" w:rsidRDefault="00296808" w:rsidP="00296808">
            <w:pPr>
              <w:spacing w:after="0" w:line="240" w:lineRule="auto"/>
              <w:rPr>
                <w:rFonts w:ascii="Bookman Old Style" w:eastAsia="Times New Roman" w:hAnsi="Bookman Old Style" w:cs="Times New Roman"/>
                <w:b/>
                <w:bCs/>
                <w:noProof w:val="0"/>
                <w:color w:val="000000"/>
                <w:sz w:val="20"/>
                <w:szCs w:val="20"/>
                <w:lang w:val="en-US"/>
              </w:rPr>
            </w:pPr>
            <w:r>
              <w:rPr>
                <w:rFonts w:ascii="Bookman Old Style" w:eastAsia="Times New Roman" w:hAnsi="Bookman Old Style" w:cs="Times New Roman"/>
                <w:b/>
                <w:bCs/>
                <w:noProof w:val="0"/>
                <w:color w:val="000000"/>
                <w:sz w:val="20"/>
                <w:szCs w:val="20"/>
                <w:lang w:val="en-US"/>
              </w:rPr>
              <w:t xml:space="preserve">              </w:t>
            </w:r>
            <w:r w:rsidR="000C3C8B" w:rsidRPr="000C3C8B">
              <w:rPr>
                <w:rFonts w:ascii="Bookman Old Style" w:eastAsia="Times New Roman" w:hAnsi="Bookman Old Style" w:cs="Times New Roman"/>
                <w:b/>
                <w:bCs/>
                <w:noProof w:val="0"/>
                <w:color w:val="000000"/>
                <w:sz w:val="20"/>
                <w:szCs w:val="20"/>
                <w:lang w:val="en-US"/>
              </w:rPr>
              <w:t>Keterangan</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6BEB8092" w14:textId="77777777" w:rsidR="000C3C8B" w:rsidRPr="000C3C8B" w:rsidRDefault="000C3C8B" w:rsidP="00296808">
            <w:pPr>
              <w:spacing w:after="0" w:line="240" w:lineRule="auto"/>
              <w:jc w:val="center"/>
              <w:rPr>
                <w:rFonts w:ascii="Bookman Old Style" w:eastAsia="Times New Roman" w:hAnsi="Bookman Old Style" w:cs="Times New Roman"/>
                <w:b/>
                <w:bCs/>
                <w:noProof w:val="0"/>
                <w:color w:val="000000"/>
                <w:sz w:val="20"/>
                <w:szCs w:val="20"/>
                <w:lang w:val="en-US"/>
              </w:rPr>
            </w:pPr>
            <w:r w:rsidRPr="000C3C8B">
              <w:rPr>
                <w:rFonts w:ascii="Bookman Old Style" w:eastAsia="Times New Roman" w:hAnsi="Bookman Old Style" w:cs="Times New Roman"/>
                <w:b/>
                <w:bCs/>
                <w:noProof w:val="0"/>
                <w:color w:val="000000"/>
                <w:sz w:val="20"/>
                <w:szCs w:val="20"/>
                <w:lang w:val="en-US"/>
              </w:rPr>
              <w:t>Jumlah</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44B04FC8" w14:textId="77777777" w:rsidR="000C3C8B" w:rsidRPr="000C3C8B" w:rsidRDefault="000C3C8B" w:rsidP="00296808">
            <w:pPr>
              <w:spacing w:after="0" w:line="240" w:lineRule="auto"/>
              <w:jc w:val="center"/>
              <w:rPr>
                <w:rFonts w:ascii="Bookman Old Style" w:eastAsia="Times New Roman" w:hAnsi="Bookman Old Style" w:cs="Times New Roman"/>
                <w:b/>
                <w:bCs/>
                <w:noProof w:val="0"/>
                <w:color w:val="000000"/>
                <w:sz w:val="20"/>
                <w:szCs w:val="20"/>
                <w:lang w:val="en-US"/>
              </w:rPr>
            </w:pPr>
            <w:r w:rsidRPr="000C3C8B">
              <w:rPr>
                <w:rFonts w:ascii="Bookman Old Style" w:eastAsia="Times New Roman" w:hAnsi="Bookman Old Style" w:cs="Times New Roman"/>
                <w:b/>
                <w:bCs/>
                <w:noProof w:val="0"/>
                <w:color w:val="000000"/>
                <w:sz w:val="20"/>
                <w:szCs w:val="20"/>
                <w:lang w:val="en-US"/>
              </w:rPr>
              <w:t>Persentase</w:t>
            </w:r>
          </w:p>
        </w:tc>
      </w:tr>
      <w:tr w:rsidR="000C3C8B" w:rsidRPr="000C3C8B" w14:paraId="465E248E" w14:textId="77777777" w:rsidTr="008B5A0C">
        <w:trPr>
          <w:trHeight w:val="70"/>
          <w:jc w:val="center"/>
        </w:trPr>
        <w:tc>
          <w:tcPr>
            <w:tcW w:w="3416" w:type="dxa"/>
            <w:tcBorders>
              <w:top w:val="nil"/>
              <w:left w:val="nil"/>
              <w:bottom w:val="nil"/>
              <w:right w:val="nil"/>
            </w:tcBorders>
            <w:shd w:val="clear" w:color="auto" w:fill="auto"/>
            <w:noWrap/>
            <w:vAlign w:val="bottom"/>
            <w:hideMark/>
          </w:tcPr>
          <w:p w14:paraId="614D0BC5"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r w:rsidRPr="000C3C8B">
              <w:rPr>
                <w:rFonts w:ascii="Bookman Old Style" w:eastAsia="Times New Roman" w:hAnsi="Bookman Old Style" w:cs="Times New Roman"/>
                <w:b/>
                <w:bCs/>
                <w:noProof w:val="0"/>
                <w:color w:val="000000"/>
                <w:sz w:val="20"/>
                <w:szCs w:val="20"/>
                <w:lang w:val="en-US"/>
              </w:rPr>
              <w:t>Usia</w:t>
            </w:r>
          </w:p>
        </w:tc>
        <w:tc>
          <w:tcPr>
            <w:tcW w:w="212" w:type="dxa"/>
            <w:tcBorders>
              <w:top w:val="nil"/>
              <w:left w:val="nil"/>
              <w:bottom w:val="nil"/>
              <w:right w:val="nil"/>
            </w:tcBorders>
            <w:shd w:val="clear" w:color="auto" w:fill="auto"/>
            <w:noWrap/>
            <w:vAlign w:val="bottom"/>
            <w:hideMark/>
          </w:tcPr>
          <w:p w14:paraId="63C96659"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40683FBF"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7A624CF0"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282E8920"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1C4F66DF"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2D2A2F1D"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r>
      <w:tr w:rsidR="000C3C8B" w:rsidRPr="000C3C8B" w14:paraId="18C50AF9"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24AD3E32"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&lt;30</w:t>
            </w:r>
          </w:p>
        </w:tc>
        <w:tc>
          <w:tcPr>
            <w:tcW w:w="212" w:type="dxa"/>
            <w:tcBorders>
              <w:top w:val="nil"/>
              <w:left w:val="nil"/>
              <w:bottom w:val="nil"/>
              <w:right w:val="nil"/>
            </w:tcBorders>
            <w:shd w:val="clear" w:color="auto" w:fill="auto"/>
            <w:noWrap/>
            <w:vAlign w:val="bottom"/>
            <w:hideMark/>
          </w:tcPr>
          <w:p w14:paraId="2537B924"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65C65DA9"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06041675"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15</w:t>
            </w:r>
          </w:p>
        </w:tc>
        <w:tc>
          <w:tcPr>
            <w:tcW w:w="1920" w:type="dxa"/>
            <w:gridSpan w:val="2"/>
            <w:tcBorders>
              <w:top w:val="nil"/>
              <w:left w:val="nil"/>
              <w:bottom w:val="nil"/>
              <w:right w:val="nil"/>
            </w:tcBorders>
            <w:shd w:val="clear" w:color="auto" w:fill="auto"/>
            <w:noWrap/>
            <w:vAlign w:val="bottom"/>
            <w:hideMark/>
          </w:tcPr>
          <w:p w14:paraId="65DE35DB"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15%</w:t>
            </w:r>
          </w:p>
        </w:tc>
      </w:tr>
      <w:tr w:rsidR="000C3C8B" w:rsidRPr="000C3C8B" w14:paraId="59313D60"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5A42A1F6"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31-45</w:t>
            </w:r>
          </w:p>
        </w:tc>
        <w:tc>
          <w:tcPr>
            <w:tcW w:w="212" w:type="dxa"/>
            <w:tcBorders>
              <w:top w:val="nil"/>
              <w:left w:val="nil"/>
              <w:bottom w:val="nil"/>
              <w:right w:val="nil"/>
            </w:tcBorders>
            <w:shd w:val="clear" w:color="auto" w:fill="auto"/>
            <w:noWrap/>
            <w:vAlign w:val="bottom"/>
            <w:hideMark/>
          </w:tcPr>
          <w:p w14:paraId="494C3A5A"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0C675C53"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744D9685"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58</w:t>
            </w:r>
          </w:p>
        </w:tc>
        <w:tc>
          <w:tcPr>
            <w:tcW w:w="1920" w:type="dxa"/>
            <w:gridSpan w:val="2"/>
            <w:tcBorders>
              <w:top w:val="nil"/>
              <w:left w:val="nil"/>
              <w:bottom w:val="nil"/>
              <w:right w:val="nil"/>
            </w:tcBorders>
            <w:shd w:val="clear" w:color="auto" w:fill="auto"/>
            <w:noWrap/>
            <w:vAlign w:val="bottom"/>
            <w:hideMark/>
          </w:tcPr>
          <w:p w14:paraId="5F945943"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58%</w:t>
            </w:r>
          </w:p>
        </w:tc>
      </w:tr>
      <w:tr w:rsidR="000C3C8B" w:rsidRPr="000C3C8B" w14:paraId="29870664"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510C6424"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46-60</w:t>
            </w:r>
          </w:p>
        </w:tc>
        <w:tc>
          <w:tcPr>
            <w:tcW w:w="212" w:type="dxa"/>
            <w:tcBorders>
              <w:top w:val="nil"/>
              <w:left w:val="nil"/>
              <w:bottom w:val="nil"/>
              <w:right w:val="nil"/>
            </w:tcBorders>
            <w:shd w:val="clear" w:color="auto" w:fill="auto"/>
            <w:noWrap/>
            <w:vAlign w:val="bottom"/>
            <w:hideMark/>
          </w:tcPr>
          <w:p w14:paraId="636A91DE"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0A6AD4DB"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3F749BEB"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23</w:t>
            </w:r>
          </w:p>
        </w:tc>
        <w:tc>
          <w:tcPr>
            <w:tcW w:w="1920" w:type="dxa"/>
            <w:gridSpan w:val="2"/>
            <w:tcBorders>
              <w:top w:val="nil"/>
              <w:left w:val="nil"/>
              <w:bottom w:val="nil"/>
              <w:right w:val="nil"/>
            </w:tcBorders>
            <w:shd w:val="clear" w:color="auto" w:fill="auto"/>
            <w:noWrap/>
            <w:vAlign w:val="bottom"/>
            <w:hideMark/>
          </w:tcPr>
          <w:p w14:paraId="778E4F59"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23%</w:t>
            </w:r>
          </w:p>
        </w:tc>
      </w:tr>
      <w:tr w:rsidR="000C3C8B" w:rsidRPr="000C3C8B" w14:paraId="28EE030C" w14:textId="77777777" w:rsidTr="008B5A0C">
        <w:trPr>
          <w:trHeight w:val="80"/>
          <w:jc w:val="center"/>
        </w:trPr>
        <w:tc>
          <w:tcPr>
            <w:tcW w:w="3416" w:type="dxa"/>
            <w:tcBorders>
              <w:top w:val="nil"/>
              <w:left w:val="nil"/>
              <w:bottom w:val="single" w:sz="4" w:space="0" w:color="auto"/>
              <w:right w:val="nil"/>
            </w:tcBorders>
            <w:shd w:val="clear" w:color="auto" w:fill="auto"/>
            <w:noWrap/>
            <w:vAlign w:val="bottom"/>
            <w:hideMark/>
          </w:tcPr>
          <w:p w14:paraId="3C0CE3F3"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&gt;60</w:t>
            </w:r>
          </w:p>
        </w:tc>
        <w:tc>
          <w:tcPr>
            <w:tcW w:w="212" w:type="dxa"/>
            <w:tcBorders>
              <w:top w:val="nil"/>
              <w:left w:val="nil"/>
              <w:bottom w:val="single" w:sz="4" w:space="0" w:color="auto"/>
              <w:right w:val="nil"/>
            </w:tcBorders>
            <w:shd w:val="clear" w:color="auto" w:fill="auto"/>
            <w:noWrap/>
            <w:vAlign w:val="bottom"/>
            <w:hideMark/>
          </w:tcPr>
          <w:p w14:paraId="5591AEE7"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212" w:type="dxa"/>
            <w:tcBorders>
              <w:top w:val="nil"/>
              <w:left w:val="nil"/>
              <w:bottom w:val="single" w:sz="4" w:space="0" w:color="auto"/>
              <w:right w:val="nil"/>
            </w:tcBorders>
            <w:shd w:val="clear" w:color="auto" w:fill="auto"/>
            <w:noWrap/>
            <w:vAlign w:val="bottom"/>
            <w:hideMark/>
          </w:tcPr>
          <w:p w14:paraId="50EFB4A6"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1920" w:type="dxa"/>
            <w:gridSpan w:val="2"/>
            <w:tcBorders>
              <w:top w:val="nil"/>
              <w:left w:val="nil"/>
              <w:bottom w:val="single" w:sz="4" w:space="0" w:color="auto"/>
              <w:right w:val="nil"/>
            </w:tcBorders>
            <w:shd w:val="clear" w:color="auto" w:fill="auto"/>
            <w:noWrap/>
            <w:vAlign w:val="bottom"/>
            <w:hideMark/>
          </w:tcPr>
          <w:p w14:paraId="16F23141"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w:t>
            </w:r>
          </w:p>
        </w:tc>
        <w:tc>
          <w:tcPr>
            <w:tcW w:w="1920" w:type="dxa"/>
            <w:gridSpan w:val="2"/>
            <w:tcBorders>
              <w:top w:val="nil"/>
              <w:left w:val="nil"/>
              <w:bottom w:val="single" w:sz="4" w:space="0" w:color="auto"/>
              <w:right w:val="nil"/>
            </w:tcBorders>
            <w:shd w:val="clear" w:color="auto" w:fill="auto"/>
            <w:noWrap/>
            <w:vAlign w:val="bottom"/>
            <w:hideMark/>
          </w:tcPr>
          <w:p w14:paraId="64584222"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w:t>
            </w:r>
          </w:p>
        </w:tc>
      </w:tr>
      <w:tr w:rsidR="000C3C8B" w:rsidRPr="000C3C8B" w14:paraId="7DAC6F93" w14:textId="77777777" w:rsidTr="008B5A0C">
        <w:trPr>
          <w:trHeight w:val="70"/>
          <w:jc w:val="center"/>
        </w:trPr>
        <w:tc>
          <w:tcPr>
            <w:tcW w:w="3416" w:type="dxa"/>
            <w:tcBorders>
              <w:top w:val="single" w:sz="4" w:space="0" w:color="auto"/>
              <w:left w:val="nil"/>
              <w:bottom w:val="nil"/>
              <w:right w:val="nil"/>
            </w:tcBorders>
            <w:shd w:val="clear" w:color="auto" w:fill="auto"/>
            <w:noWrap/>
            <w:vAlign w:val="bottom"/>
            <w:hideMark/>
          </w:tcPr>
          <w:p w14:paraId="4DF79E07"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r w:rsidRPr="000C3C8B">
              <w:rPr>
                <w:rFonts w:ascii="Bookman Old Style" w:eastAsia="Times New Roman" w:hAnsi="Bookman Old Style" w:cs="Times New Roman"/>
                <w:b/>
                <w:bCs/>
                <w:noProof w:val="0"/>
                <w:color w:val="000000"/>
                <w:sz w:val="20"/>
                <w:szCs w:val="20"/>
                <w:lang w:val="en-US"/>
              </w:rPr>
              <w:t>Jenis Kelamin</w:t>
            </w:r>
          </w:p>
        </w:tc>
        <w:tc>
          <w:tcPr>
            <w:tcW w:w="212" w:type="dxa"/>
            <w:tcBorders>
              <w:top w:val="nil"/>
              <w:left w:val="nil"/>
              <w:bottom w:val="nil"/>
              <w:right w:val="nil"/>
            </w:tcBorders>
            <w:shd w:val="clear" w:color="auto" w:fill="auto"/>
            <w:noWrap/>
            <w:vAlign w:val="bottom"/>
            <w:hideMark/>
          </w:tcPr>
          <w:p w14:paraId="2F765500"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69A7AE66"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60DA713E"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373750D5"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6024D823"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0084B1FA"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r>
      <w:tr w:rsidR="000C3C8B" w:rsidRPr="000C3C8B" w14:paraId="1B1D84F5"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5B415D9A"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Laki-laki</w:t>
            </w:r>
          </w:p>
        </w:tc>
        <w:tc>
          <w:tcPr>
            <w:tcW w:w="212" w:type="dxa"/>
            <w:tcBorders>
              <w:top w:val="nil"/>
              <w:left w:val="nil"/>
              <w:bottom w:val="nil"/>
              <w:right w:val="nil"/>
            </w:tcBorders>
            <w:shd w:val="clear" w:color="auto" w:fill="auto"/>
            <w:noWrap/>
            <w:vAlign w:val="bottom"/>
            <w:hideMark/>
          </w:tcPr>
          <w:p w14:paraId="75B0C46B"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196C3728"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678CBDCA" w14:textId="78A9582B"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Pr>
                <w:rFonts w:ascii="Bookman Old Style" w:eastAsia="Times New Roman" w:hAnsi="Bookman Old Style" w:cs="Times New Roman"/>
                <w:noProof w:val="0"/>
                <w:color w:val="000000"/>
                <w:sz w:val="20"/>
                <w:szCs w:val="20"/>
                <w:lang w:val="en-US"/>
              </w:rPr>
              <w:t>42</w:t>
            </w:r>
          </w:p>
        </w:tc>
        <w:tc>
          <w:tcPr>
            <w:tcW w:w="1920" w:type="dxa"/>
            <w:gridSpan w:val="2"/>
            <w:tcBorders>
              <w:top w:val="nil"/>
              <w:left w:val="nil"/>
              <w:bottom w:val="nil"/>
              <w:right w:val="nil"/>
            </w:tcBorders>
            <w:shd w:val="clear" w:color="auto" w:fill="auto"/>
            <w:noWrap/>
            <w:vAlign w:val="bottom"/>
            <w:hideMark/>
          </w:tcPr>
          <w:p w14:paraId="1D59DA6F"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42%</w:t>
            </w:r>
          </w:p>
        </w:tc>
      </w:tr>
      <w:tr w:rsidR="000C3C8B" w:rsidRPr="000C3C8B" w14:paraId="747B3543" w14:textId="77777777" w:rsidTr="008B5A0C">
        <w:trPr>
          <w:trHeight w:val="80"/>
          <w:jc w:val="center"/>
        </w:trPr>
        <w:tc>
          <w:tcPr>
            <w:tcW w:w="3416" w:type="dxa"/>
            <w:tcBorders>
              <w:top w:val="nil"/>
              <w:left w:val="nil"/>
              <w:bottom w:val="single" w:sz="4" w:space="0" w:color="auto"/>
              <w:right w:val="nil"/>
            </w:tcBorders>
            <w:shd w:val="clear" w:color="auto" w:fill="auto"/>
            <w:noWrap/>
            <w:vAlign w:val="bottom"/>
            <w:hideMark/>
          </w:tcPr>
          <w:p w14:paraId="56825A0F"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Perempuan</w:t>
            </w:r>
          </w:p>
        </w:tc>
        <w:tc>
          <w:tcPr>
            <w:tcW w:w="212" w:type="dxa"/>
            <w:tcBorders>
              <w:top w:val="nil"/>
              <w:left w:val="nil"/>
              <w:bottom w:val="single" w:sz="4" w:space="0" w:color="auto"/>
              <w:right w:val="nil"/>
            </w:tcBorders>
            <w:shd w:val="clear" w:color="auto" w:fill="auto"/>
            <w:noWrap/>
            <w:vAlign w:val="bottom"/>
            <w:hideMark/>
          </w:tcPr>
          <w:p w14:paraId="61C5CDFC"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212" w:type="dxa"/>
            <w:tcBorders>
              <w:top w:val="nil"/>
              <w:left w:val="nil"/>
              <w:bottom w:val="single" w:sz="4" w:space="0" w:color="auto"/>
              <w:right w:val="nil"/>
            </w:tcBorders>
            <w:shd w:val="clear" w:color="auto" w:fill="auto"/>
            <w:noWrap/>
            <w:vAlign w:val="bottom"/>
            <w:hideMark/>
          </w:tcPr>
          <w:p w14:paraId="7C7C22E5"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1920" w:type="dxa"/>
            <w:gridSpan w:val="2"/>
            <w:tcBorders>
              <w:top w:val="nil"/>
              <w:left w:val="nil"/>
              <w:bottom w:val="single" w:sz="4" w:space="0" w:color="auto"/>
              <w:right w:val="nil"/>
            </w:tcBorders>
            <w:shd w:val="clear" w:color="auto" w:fill="auto"/>
            <w:noWrap/>
            <w:vAlign w:val="bottom"/>
            <w:hideMark/>
          </w:tcPr>
          <w:p w14:paraId="4153B00A"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58</w:t>
            </w:r>
          </w:p>
        </w:tc>
        <w:tc>
          <w:tcPr>
            <w:tcW w:w="1920" w:type="dxa"/>
            <w:gridSpan w:val="2"/>
            <w:tcBorders>
              <w:top w:val="nil"/>
              <w:left w:val="nil"/>
              <w:bottom w:val="single" w:sz="4" w:space="0" w:color="auto"/>
              <w:right w:val="nil"/>
            </w:tcBorders>
            <w:shd w:val="clear" w:color="auto" w:fill="auto"/>
            <w:noWrap/>
            <w:vAlign w:val="bottom"/>
            <w:hideMark/>
          </w:tcPr>
          <w:p w14:paraId="42954B6C"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58%</w:t>
            </w:r>
          </w:p>
        </w:tc>
      </w:tr>
      <w:tr w:rsidR="000C3C8B" w:rsidRPr="000C3C8B" w14:paraId="2B49E17A" w14:textId="77777777" w:rsidTr="008B5A0C">
        <w:trPr>
          <w:trHeight w:val="70"/>
          <w:jc w:val="center"/>
        </w:trPr>
        <w:tc>
          <w:tcPr>
            <w:tcW w:w="3416" w:type="dxa"/>
            <w:tcBorders>
              <w:top w:val="single" w:sz="4" w:space="0" w:color="auto"/>
              <w:left w:val="nil"/>
              <w:bottom w:val="nil"/>
              <w:right w:val="nil"/>
            </w:tcBorders>
            <w:shd w:val="clear" w:color="auto" w:fill="auto"/>
            <w:noWrap/>
            <w:vAlign w:val="bottom"/>
            <w:hideMark/>
          </w:tcPr>
          <w:p w14:paraId="35B75309"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r w:rsidRPr="000C3C8B">
              <w:rPr>
                <w:rFonts w:ascii="Bookman Old Style" w:eastAsia="Times New Roman" w:hAnsi="Bookman Old Style" w:cs="Times New Roman"/>
                <w:b/>
                <w:bCs/>
                <w:noProof w:val="0"/>
                <w:color w:val="000000"/>
                <w:sz w:val="20"/>
                <w:szCs w:val="20"/>
                <w:lang w:val="en-US"/>
              </w:rPr>
              <w:t>Pekerjaan</w:t>
            </w:r>
          </w:p>
        </w:tc>
        <w:tc>
          <w:tcPr>
            <w:tcW w:w="212" w:type="dxa"/>
            <w:tcBorders>
              <w:top w:val="nil"/>
              <w:left w:val="nil"/>
              <w:bottom w:val="nil"/>
              <w:right w:val="nil"/>
            </w:tcBorders>
            <w:shd w:val="clear" w:color="auto" w:fill="auto"/>
            <w:noWrap/>
            <w:vAlign w:val="bottom"/>
            <w:hideMark/>
          </w:tcPr>
          <w:p w14:paraId="54F9584F"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7CBDB8F2"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156D0B7C"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135E595C"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2596D293"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26191511"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r>
      <w:tr w:rsidR="000C3C8B" w:rsidRPr="000C3C8B" w14:paraId="6F7F5424"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4C5BD6EB"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PNS</w:t>
            </w:r>
          </w:p>
        </w:tc>
        <w:tc>
          <w:tcPr>
            <w:tcW w:w="212" w:type="dxa"/>
            <w:tcBorders>
              <w:top w:val="nil"/>
              <w:left w:val="nil"/>
              <w:bottom w:val="nil"/>
              <w:right w:val="nil"/>
            </w:tcBorders>
            <w:shd w:val="clear" w:color="auto" w:fill="auto"/>
            <w:noWrap/>
            <w:vAlign w:val="bottom"/>
            <w:hideMark/>
          </w:tcPr>
          <w:p w14:paraId="7A50C7CA"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080D8919"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0A51292D"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43</w:t>
            </w:r>
          </w:p>
        </w:tc>
        <w:tc>
          <w:tcPr>
            <w:tcW w:w="1920" w:type="dxa"/>
            <w:gridSpan w:val="2"/>
            <w:tcBorders>
              <w:top w:val="nil"/>
              <w:left w:val="nil"/>
              <w:bottom w:val="nil"/>
              <w:right w:val="nil"/>
            </w:tcBorders>
            <w:shd w:val="clear" w:color="auto" w:fill="auto"/>
            <w:noWrap/>
            <w:vAlign w:val="bottom"/>
            <w:hideMark/>
          </w:tcPr>
          <w:p w14:paraId="66A55373"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43%</w:t>
            </w:r>
          </w:p>
        </w:tc>
      </w:tr>
      <w:tr w:rsidR="000C3C8B" w:rsidRPr="000C3C8B" w14:paraId="0C7B009D"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02CBE277"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Wiraswasta</w:t>
            </w:r>
          </w:p>
        </w:tc>
        <w:tc>
          <w:tcPr>
            <w:tcW w:w="212" w:type="dxa"/>
            <w:tcBorders>
              <w:top w:val="nil"/>
              <w:left w:val="nil"/>
              <w:bottom w:val="nil"/>
              <w:right w:val="nil"/>
            </w:tcBorders>
            <w:shd w:val="clear" w:color="auto" w:fill="auto"/>
            <w:noWrap/>
            <w:vAlign w:val="bottom"/>
            <w:hideMark/>
          </w:tcPr>
          <w:p w14:paraId="62BBAC98"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54D93A5B"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2CA09E8F"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46</w:t>
            </w:r>
          </w:p>
        </w:tc>
        <w:tc>
          <w:tcPr>
            <w:tcW w:w="1920" w:type="dxa"/>
            <w:gridSpan w:val="2"/>
            <w:tcBorders>
              <w:top w:val="nil"/>
              <w:left w:val="nil"/>
              <w:bottom w:val="nil"/>
              <w:right w:val="nil"/>
            </w:tcBorders>
            <w:shd w:val="clear" w:color="auto" w:fill="auto"/>
            <w:noWrap/>
            <w:vAlign w:val="bottom"/>
            <w:hideMark/>
          </w:tcPr>
          <w:p w14:paraId="28EFA433"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46%</w:t>
            </w:r>
          </w:p>
        </w:tc>
      </w:tr>
      <w:tr w:rsidR="000C3C8B" w:rsidRPr="000C3C8B" w14:paraId="51AAB8DC"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65D33078"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Polisi</w:t>
            </w:r>
          </w:p>
        </w:tc>
        <w:tc>
          <w:tcPr>
            <w:tcW w:w="212" w:type="dxa"/>
            <w:tcBorders>
              <w:top w:val="nil"/>
              <w:left w:val="nil"/>
              <w:bottom w:val="nil"/>
              <w:right w:val="nil"/>
            </w:tcBorders>
            <w:shd w:val="clear" w:color="auto" w:fill="auto"/>
            <w:noWrap/>
            <w:vAlign w:val="bottom"/>
            <w:hideMark/>
          </w:tcPr>
          <w:p w14:paraId="71F75697"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38C1C762"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7D0ABD0F"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2</w:t>
            </w:r>
          </w:p>
        </w:tc>
        <w:tc>
          <w:tcPr>
            <w:tcW w:w="1920" w:type="dxa"/>
            <w:gridSpan w:val="2"/>
            <w:tcBorders>
              <w:top w:val="nil"/>
              <w:left w:val="nil"/>
              <w:bottom w:val="nil"/>
              <w:right w:val="nil"/>
            </w:tcBorders>
            <w:shd w:val="clear" w:color="auto" w:fill="auto"/>
            <w:noWrap/>
            <w:vAlign w:val="bottom"/>
            <w:hideMark/>
          </w:tcPr>
          <w:p w14:paraId="2003ED13"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2%</w:t>
            </w:r>
          </w:p>
        </w:tc>
      </w:tr>
      <w:tr w:rsidR="000C3C8B" w:rsidRPr="000C3C8B" w14:paraId="045706C0" w14:textId="77777777" w:rsidTr="008B5A0C">
        <w:trPr>
          <w:trHeight w:val="80"/>
          <w:jc w:val="center"/>
        </w:trPr>
        <w:tc>
          <w:tcPr>
            <w:tcW w:w="3416" w:type="dxa"/>
            <w:tcBorders>
              <w:top w:val="nil"/>
              <w:left w:val="nil"/>
              <w:bottom w:val="single" w:sz="4" w:space="0" w:color="auto"/>
              <w:right w:val="nil"/>
            </w:tcBorders>
            <w:shd w:val="clear" w:color="auto" w:fill="auto"/>
            <w:noWrap/>
            <w:vAlign w:val="bottom"/>
            <w:hideMark/>
          </w:tcPr>
          <w:p w14:paraId="1D82AA4A"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BUMN</w:t>
            </w:r>
          </w:p>
        </w:tc>
        <w:tc>
          <w:tcPr>
            <w:tcW w:w="212" w:type="dxa"/>
            <w:tcBorders>
              <w:top w:val="nil"/>
              <w:left w:val="nil"/>
              <w:bottom w:val="single" w:sz="4" w:space="0" w:color="auto"/>
              <w:right w:val="nil"/>
            </w:tcBorders>
            <w:shd w:val="clear" w:color="auto" w:fill="auto"/>
            <w:noWrap/>
            <w:vAlign w:val="bottom"/>
            <w:hideMark/>
          </w:tcPr>
          <w:p w14:paraId="38CB8E9B"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212" w:type="dxa"/>
            <w:tcBorders>
              <w:top w:val="nil"/>
              <w:left w:val="nil"/>
              <w:bottom w:val="single" w:sz="4" w:space="0" w:color="auto"/>
              <w:right w:val="nil"/>
            </w:tcBorders>
            <w:shd w:val="clear" w:color="auto" w:fill="auto"/>
            <w:noWrap/>
            <w:vAlign w:val="bottom"/>
            <w:hideMark/>
          </w:tcPr>
          <w:p w14:paraId="742AB336"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1920" w:type="dxa"/>
            <w:gridSpan w:val="2"/>
            <w:tcBorders>
              <w:top w:val="nil"/>
              <w:left w:val="nil"/>
              <w:bottom w:val="single" w:sz="4" w:space="0" w:color="auto"/>
              <w:right w:val="nil"/>
            </w:tcBorders>
            <w:shd w:val="clear" w:color="auto" w:fill="auto"/>
            <w:noWrap/>
            <w:vAlign w:val="bottom"/>
            <w:hideMark/>
          </w:tcPr>
          <w:p w14:paraId="252A15D4"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9</w:t>
            </w:r>
          </w:p>
        </w:tc>
        <w:tc>
          <w:tcPr>
            <w:tcW w:w="1920" w:type="dxa"/>
            <w:gridSpan w:val="2"/>
            <w:tcBorders>
              <w:top w:val="nil"/>
              <w:left w:val="nil"/>
              <w:bottom w:val="single" w:sz="4" w:space="0" w:color="auto"/>
              <w:right w:val="nil"/>
            </w:tcBorders>
            <w:shd w:val="clear" w:color="auto" w:fill="auto"/>
            <w:noWrap/>
            <w:vAlign w:val="bottom"/>
            <w:hideMark/>
          </w:tcPr>
          <w:p w14:paraId="5A943F8E"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9%</w:t>
            </w:r>
          </w:p>
        </w:tc>
      </w:tr>
      <w:tr w:rsidR="000C3C8B" w:rsidRPr="000C3C8B" w14:paraId="32EBC299" w14:textId="77777777" w:rsidTr="008B5A0C">
        <w:trPr>
          <w:trHeight w:val="70"/>
          <w:jc w:val="center"/>
        </w:trPr>
        <w:tc>
          <w:tcPr>
            <w:tcW w:w="3416" w:type="dxa"/>
            <w:tcBorders>
              <w:top w:val="single" w:sz="4" w:space="0" w:color="auto"/>
              <w:left w:val="nil"/>
              <w:bottom w:val="nil"/>
              <w:right w:val="nil"/>
            </w:tcBorders>
            <w:shd w:val="clear" w:color="auto" w:fill="auto"/>
            <w:noWrap/>
            <w:vAlign w:val="bottom"/>
            <w:hideMark/>
          </w:tcPr>
          <w:p w14:paraId="19AAB743"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r w:rsidRPr="000C3C8B">
              <w:rPr>
                <w:rFonts w:ascii="Bookman Old Style" w:eastAsia="Times New Roman" w:hAnsi="Bookman Old Style" w:cs="Times New Roman"/>
                <w:b/>
                <w:bCs/>
                <w:noProof w:val="0"/>
                <w:color w:val="000000"/>
                <w:sz w:val="20"/>
                <w:szCs w:val="20"/>
                <w:lang w:val="en-US"/>
              </w:rPr>
              <w:t>Pendapatan</w:t>
            </w:r>
          </w:p>
        </w:tc>
        <w:tc>
          <w:tcPr>
            <w:tcW w:w="212" w:type="dxa"/>
            <w:tcBorders>
              <w:top w:val="nil"/>
              <w:left w:val="nil"/>
              <w:bottom w:val="nil"/>
              <w:right w:val="nil"/>
            </w:tcBorders>
            <w:shd w:val="clear" w:color="auto" w:fill="auto"/>
            <w:noWrap/>
            <w:vAlign w:val="bottom"/>
            <w:hideMark/>
          </w:tcPr>
          <w:p w14:paraId="45455211" w14:textId="77777777" w:rsidR="000C3C8B" w:rsidRPr="000C3C8B" w:rsidRDefault="000C3C8B" w:rsidP="008B5A0C">
            <w:pPr>
              <w:spacing w:after="0" w:line="240" w:lineRule="auto"/>
              <w:jc w:val="center"/>
              <w:rPr>
                <w:rFonts w:ascii="Bookman Old Style" w:eastAsia="Times New Roman" w:hAnsi="Bookman Old Style" w:cs="Times New Roman"/>
                <w:b/>
                <w:bCs/>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0F6A3005"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77C0DB1F"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3CA33404"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5C0F4BC0"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960" w:type="dxa"/>
            <w:tcBorders>
              <w:top w:val="nil"/>
              <w:left w:val="nil"/>
              <w:bottom w:val="nil"/>
              <w:right w:val="nil"/>
            </w:tcBorders>
            <w:shd w:val="clear" w:color="auto" w:fill="auto"/>
            <w:noWrap/>
            <w:vAlign w:val="bottom"/>
            <w:hideMark/>
          </w:tcPr>
          <w:p w14:paraId="51D9FDD5"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r>
      <w:tr w:rsidR="000C3C8B" w:rsidRPr="000C3C8B" w14:paraId="0B88B5BB"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199548D7"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4,5 - 6 juta</w:t>
            </w:r>
          </w:p>
        </w:tc>
        <w:tc>
          <w:tcPr>
            <w:tcW w:w="212" w:type="dxa"/>
            <w:tcBorders>
              <w:top w:val="nil"/>
              <w:left w:val="nil"/>
              <w:bottom w:val="nil"/>
              <w:right w:val="nil"/>
            </w:tcBorders>
            <w:shd w:val="clear" w:color="auto" w:fill="auto"/>
            <w:noWrap/>
            <w:vAlign w:val="bottom"/>
            <w:hideMark/>
          </w:tcPr>
          <w:p w14:paraId="0F18311B"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2E2099D9"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33BAE6C9"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68</w:t>
            </w:r>
          </w:p>
        </w:tc>
        <w:tc>
          <w:tcPr>
            <w:tcW w:w="1920" w:type="dxa"/>
            <w:gridSpan w:val="2"/>
            <w:tcBorders>
              <w:top w:val="nil"/>
              <w:left w:val="nil"/>
              <w:bottom w:val="nil"/>
              <w:right w:val="nil"/>
            </w:tcBorders>
            <w:shd w:val="clear" w:color="auto" w:fill="auto"/>
            <w:noWrap/>
            <w:vAlign w:val="bottom"/>
            <w:hideMark/>
          </w:tcPr>
          <w:p w14:paraId="24347567"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68%</w:t>
            </w:r>
          </w:p>
        </w:tc>
      </w:tr>
      <w:tr w:rsidR="000C3C8B" w:rsidRPr="000C3C8B" w14:paraId="6098BE5E" w14:textId="77777777" w:rsidTr="008B5A0C">
        <w:trPr>
          <w:trHeight w:val="80"/>
          <w:jc w:val="center"/>
        </w:trPr>
        <w:tc>
          <w:tcPr>
            <w:tcW w:w="3416" w:type="dxa"/>
            <w:tcBorders>
              <w:top w:val="nil"/>
              <w:left w:val="nil"/>
              <w:bottom w:val="nil"/>
              <w:right w:val="nil"/>
            </w:tcBorders>
            <w:shd w:val="clear" w:color="auto" w:fill="auto"/>
            <w:noWrap/>
            <w:vAlign w:val="bottom"/>
            <w:hideMark/>
          </w:tcPr>
          <w:p w14:paraId="16B07B16"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6 - 8 juta</w:t>
            </w:r>
          </w:p>
        </w:tc>
        <w:tc>
          <w:tcPr>
            <w:tcW w:w="212" w:type="dxa"/>
            <w:tcBorders>
              <w:top w:val="nil"/>
              <w:left w:val="nil"/>
              <w:bottom w:val="nil"/>
              <w:right w:val="nil"/>
            </w:tcBorders>
            <w:shd w:val="clear" w:color="auto" w:fill="auto"/>
            <w:noWrap/>
            <w:vAlign w:val="bottom"/>
            <w:hideMark/>
          </w:tcPr>
          <w:p w14:paraId="0B6EBEA8"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p>
        </w:tc>
        <w:tc>
          <w:tcPr>
            <w:tcW w:w="212" w:type="dxa"/>
            <w:tcBorders>
              <w:top w:val="nil"/>
              <w:left w:val="nil"/>
              <w:bottom w:val="nil"/>
              <w:right w:val="nil"/>
            </w:tcBorders>
            <w:shd w:val="clear" w:color="auto" w:fill="auto"/>
            <w:noWrap/>
            <w:vAlign w:val="bottom"/>
            <w:hideMark/>
          </w:tcPr>
          <w:p w14:paraId="3294E755" w14:textId="77777777" w:rsidR="000C3C8B" w:rsidRPr="000C3C8B" w:rsidRDefault="000C3C8B" w:rsidP="008B5A0C">
            <w:pPr>
              <w:spacing w:after="0" w:line="240" w:lineRule="auto"/>
              <w:rPr>
                <w:rFonts w:ascii="Bookman Old Style" w:eastAsia="Times New Roman" w:hAnsi="Bookman Old Style" w:cs="Times New Roman"/>
                <w:noProof w:val="0"/>
                <w:sz w:val="20"/>
                <w:szCs w:val="20"/>
                <w:lang w:val="en-US"/>
              </w:rPr>
            </w:pPr>
          </w:p>
        </w:tc>
        <w:tc>
          <w:tcPr>
            <w:tcW w:w="1920" w:type="dxa"/>
            <w:gridSpan w:val="2"/>
            <w:tcBorders>
              <w:top w:val="nil"/>
              <w:left w:val="nil"/>
              <w:bottom w:val="nil"/>
              <w:right w:val="nil"/>
            </w:tcBorders>
            <w:shd w:val="clear" w:color="auto" w:fill="auto"/>
            <w:noWrap/>
            <w:vAlign w:val="bottom"/>
            <w:hideMark/>
          </w:tcPr>
          <w:p w14:paraId="157B797B"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27</w:t>
            </w:r>
          </w:p>
        </w:tc>
        <w:tc>
          <w:tcPr>
            <w:tcW w:w="1920" w:type="dxa"/>
            <w:gridSpan w:val="2"/>
            <w:tcBorders>
              <w:top w:val="nil"/>
              <w:left w:val="nil"/>
              <w:bottom w:val="nil"/>
              <w:right w:val="nil"/>
            </w:tcBorders>
            <w:shd w:val="clear" w:color="auto" w:fill="auto"/>
            <w:noWrap/>
            <w:vAlign w:val="bottom"/>
            <w:hideMark/>
          </w:tcPr>
          <w:p w14:paraId="3CF00FBE"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27%</w:t>
            </w:r>
          </w:p>
        </w:tc>
      </w:tr>
      <w:tr w:rsidR="000C3C8B" w:rsidRPr="000C3C8B" w14:paraId="0F37DB63" w14:textId="77777777" w:rsidTr="008B5A0C">
        <w:trPr>
          <w:trHeight w:val="80"/>
          <w:jc w:val="center"/>
        </w:trPr>
        <w:tc>
          <w:tcPr>
            <w:tcW w:w="3416" w:type="dxa"/>
            <w:tcBorders>
              <w:top w:val="nil"/>
              <w:left w:val="nil"/>
              <w:bottom w:val="single" w:sz="4" w:space="0" w:color="auto"/>
              <w:right w:val="nil"/>
            </w:tcBorders>
            <w:shd w:val="clear" w:color="auto" w:fill="auto"/>
            <w:noWrap/>
            <w:vAlign w:val="bottom"/>
            <w:hideMark/>
          </w:tcPr>
          <w:p w14:paraId="5ECC0DE3"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&gt;8 juta</w:t>
            </w:r>
          </w:p>
        </w:tc>
        <w:tc>
          <w:tcPr>
            <w:tcW w:w="212" w:type="dxa"/>
            <w:tcBorders>
              <w:top w:val="nil"/>
              <w:left w:val="nil"/>
              <w:bottom w:val="single" w:sz="4" w:space="0" w:color="auto"/>
              <w:right w:val="nil"/>
            </w:tcBorders>
            <w:shd w:val="clear" w:color="auto" w:fill="auto"/>
            <w:noWrap/>
            <w:vAlign w:val="bottom"/>
            <w:hideMark/>
          </w:tcPr>
          <w:p w14:paraId="553DB353"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212" w:type="dxa"/>
            <w:tcBorders>
              <w:top w:val="nil"/>
              <w:left w:val="nil"/>
              <w:bottom w:val="single" w:sz="4" w:space="0" w:color="auto"/>
              <w:right w:val="nil"/>
            </w:tcBorders>
            <w:shd w:val="clear" w:color="auto" w:fill="auto"/>
            <w:noWrap/>
            <w:vAlign w:val="bottom"/>
            <w:hideMark/>
          </w:tcPr>
          <w:p w14:paraId="3B156CA4" w14:textId="77777777" w:rsidR="000C3C8B" w:rsidRPr="000C3C8B" w:rsidRDefault="000C3C8B" w:rsidP="008B5A0C">
            <w:pPr>
              <w:spacing w:after="0" w:line="240" w:lineRule="auto"/>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 </w:t>
            </w:r>
          </w:p>
        </w:tc>
        <w:tc>
          <w:tcPr>
            <w:tcW w:w="1920" w:type="dxa"/>
            <w:gridSpan w:val="2"/>
            <w:tcBorders>
              <w:top w:val="nil"/>
              <w:left w:val="nil"/>
              <w:bottom w:val="single" w:sz="4" w:space="0" w:color="auto"/>
              <w:right w:val="nil"/>
            </w:tcBorders>
            <w:shd w:val="clear" w:color="auto" w:fill="auto"/>
            <w:noWrap/>
            <w:vAlign w:val="bottom"/>
            <w:hideMark/>
          </w:tcPr>
          <w:p w14:paraId="3FF5A239"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5</w:t>
            </w:r>
          </w:p>
        </w:tc>
        <w:tc>
          <w:tcPr>
            <w:tcW w:w="1920" w:type="dxa"/>
            <w:gridSpan w:val="2"/>
            <w:tcBorders>
              <w:top w:val="nil"/>
              <w:left w:val="nil"/>
              <w:bottom w:val="single" w:sz="4" w:space="0" w:color="auto"/>
              <w:right w:val="nil"/>
            </w:tcBorders>
            <w:shd w:val="clear" w:color="auto" w:fill="auto"/>
            <w:noWrap/>
            <w:vAlign w:val="bottom"/>
            <w:hideMark/>
          </w:tcPr>
          <w:p w14:paraId="4D5D4BF5" w14:textId="77777777" w:rsidR="000C3C8B" w:rsidRPr="000C3C8B" w:rsidRDefault="000C3C8B" w:rsidP="008B5A0C">
            <w:pPr>
              <w:spacing w:after="0" w:line="240" w:lineRule="auto"/>
              <w:jc w:val="center"/>
              <w:rPr>
                <w:rFonts w:ascii="Bookman Old Style" w:eastAsia="Times New Roman" w:hAnsi="Bookman Old Style" w:cs="Times New Roman"/>
                <w:noProof w:val="0"/>
                <w:color w:val="000000"/>
                <w:sz w:val="20"/>
                <w:szCs w:val="20"/>
                <w:lang w:val="en-US"/>
              </w:rPr>
            </w:pPr>
            <w:r w:rsidRPr="000C3C8B">
              <w:rPr>
                <w:rFonts w:ascii="Bookman Old Style" w:eastAsia="Times New Roman" w:hAnsi="Bookman Old Style" w:cs="Times New Roman"/>
                <w:noProof w:val="0"/>
                <w:color w:val="000000"/>
                <w:sz w:val="20"/>
                <w:szCs w:val="20"/>
                <w:lang w:val="en-US"/>
              </w:rPr>
              <w:t>5%</w:t>
            </w:r>
          </w:p>
        </w:tc>
      </w:tr>
    </w:tbl>
    <w:p w14:paraId="0CD802E6" w14:textId="31DAF011" w:rsidR="000C3C8B" w:rsidRPr="000C3C8B" w:rsidRDefault="000C3C8B" w:rsidP="008B5A0C">
      <w:pPr>
        <w:spacing w:after="0" w:line="240" w:lineRule="auto"/>
        <w:ind w:firstLine="567"/>
        <w:rPr>
          <w:rFonts w:ascii="Bookman Old Style" w:eastAsia="Garamond" w:hAnsi="Bookman Old Style" w:cs="Garamond"/>
          <w:sz w:val="20"/>
          <w:szCs w:val="20"/>
          <w:lang w:val="en-US"/>
        </w:rPr>
      </w:pPr>
      <w:r>
        <w:rPr>
          <w:rFonts w:ascii="Bookman Old Style" w:eastAsia="Garamond" w:hAnsi="Bookman Old Style" w:cs="Garamond"/>
          <w:b/>
          <w:sz w:val="20"/>
          <w:szCs w:val="20"/>
          <w:lang w:val="en-US"/>
        </w:rPr>
        <w:fldChar w:fldCharType="end"/>
      </w:r>
      <w:r w:rsidR="00CA135F">
        <w:rPr>
          <w:rFonts w:ascii="Bookman Old Style" w:eastAsia="Garamond" w:hAnsi="Bookman Old Style" w:cs="Garamond"/>
          <w:sz w:val="20"/>
          <w:szCs w:val="20"/>
          <w:lang w:val="en-US"/>
        </w:rPr>
        <w:t>Sumber: DataPrimer yang D</w:t>
      </w:r>
      <w:r>
        <w:rPr>
          <w:rFonts w:ascii="Bookman Old Style" w:eastAsia="Garamond" w:hAnsi="Bookman Old Style" w:cs="Garamond"/>
          <w:sz w:val="20"/>
          <w:szCs w:val="20"/>
          <w:lang w:val="en-US"/>
        </w:rPr>
        <w:t>iolah (2020)</w:t>
      </w:r>
    </w:p>
    <w:p w14:paraId="74D6FEED" w14:textId="17F33CF3" w:rsidR="001D5D33" w:rsidRDefault="000C3C8B"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Dari 100 responden, sebanyak 15 orang berusia &lt;30 tahun, 58 orang berusia 31-45 tahun, 23 orang berusia 46-60 tahun dan 4 orang yang berusia &gt;60 tahun. Responden berjenis kelamin laki-laki sebanyak 42 orang dan 58 lainnya berjenis kelamin perempuan. Responden yang bekerja sebagai PNS sebanyak 43 orang, wiraswasta 46 orang, polisi 2 orang dan BUMN 9 orang. Sedangkan untuk pendapatan, 68 responden berpenghasilan 4,5 – 6 juta, 27 responden berpenghasilan 6-8 juta dan 5 responden berpenghasilan &gt;8 juta.</w:t>
      </w:r>
    </w:p>
    <w:p w14:paraId="6374CD00" w14:textId="15592C90" w:rsidR="008B5A0C" w:rsidRDefault="008B5A0C" w:rsidP="0020479B">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Statistik deskriptif dari masing-masing variabel dapat dilihat di Tabel 2 berikut ini.</w:t>
      </w:r>
    </w:p>
    <w:p w14:paraId="7621F7C3" w14:textId="36505302" w:rsidR="000C3C8B" w:rsidRDefault="000C3C8B" w:rsidP="000C3C8B">
      <w:pPr>
        <w:spacing w:after="0" w:line="240" w:lineRule="auto"/>
        <w:ind w:firstLine="567"/>
        <w:jc w:val="center"/>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Tabel 2. Statistik Deskriptif Variabel</w:t>
      </w:r>
    </w:p>
    <w:tbl>
      <w:tblPr>
        <w:tblStyle w:val="TableGrid0"/>
        <w:tblW w:w="0" w:type="auto"/>
        <w:tblInd w:w="5" w:type="dxa"/>
        <w:tblLook w:val="04A0" w:firstRow="1" w:lastRow="0" w:firstColumn="1" w:lastColumn="0" w:noHBand="0" w:noVBand="1"/>
      </w:tblPr>
      <w:tblGrid>
        <w:gridCol w:w="2249"/>
        <w:gridCol w:w="493"/>
        <w:gridCol w:w="1243"/>
        <w:gridCol w:w="1283"/>
        <w:gridCol w:w="1251"/>
        <w:gridCol w:w="1745"/>
      </w:tblGrid>
      <w:tr w:rsidR="008B5A0C" w:rsidRPr="008B5A0C" w14:paraId="22937627" w14:textId="77777777" w:rsidTr="008B5A0C">
        <w:trPr>
          <w:trHeight w:val="425"/>
        </w:trPr>
        <w:tc>
          <w:tcPr>
            <w:tcW w:w="2249" w:type="dxa"/>
            <w:tcBorders>
              <w:top w:val="single" w:sz="8" w:space="0" w:color="000000"/>
              <w:bottom w:val="single" w:sz="8" w:space="0" w:color="000000"/>
            </w:tcBorders>
            <w:vAlign w:val="center"/>
          </w:tcPr>
          <w:p w14:paraId="0C07A786" w14:textId="77777777" w:rsidR="008B5A0C" w:rsidRPr="008B5A0C" w:rsidRDefault="008B5A0C" w:rsidP="008B5A0C">
            <w:pPr>
              <w:jc w:val="center"/>
              <w:rPr>
                <w:rFonts w:ascii="Bookman Old Style" w:hAnsi="Bookman Old Style" w:cs="Arial"/>
                <w:b/>
                <w:noProof w:val="0"/>
                <w:sz w:val="20"/>
                <w:szCs w:val="20"/>
              </w:rPr>
            </w:pPr>
          </w:p>
        </w:tc>
        <w:tc>
          <w:tcPr>
            <w:tcW w:w="490" w:type="dxa"/>
            <w:tcBorders>
              <w:top w:val="single" w:sz="8" w:space="0" w:color="000000"/>
              <w:bottom w:val="single" w:sz="8" w:space="0" w:color="000000"/>
            </w:tcBorders>
            <w:vAlign w:val="center"/>
          </w:tcPr>
          <w:p w14:paraId="1CB28717" w14:textId="77777777" w:rsidR="008B5A0C" w:rsidRPr="008B5A0C" w:rsidRDefault="008B5A0C" w:rsidP="008B5A0C">
            <w:pPr>
              <w:jc w:val="center"/>
              <w:rPr>
                <w:rFonts w:ascii="Bookman Old Style" w:hAnsi="Bookman Old Style" w:cs="Arial"/>
                <w:b/>
                <w:noProof w:val="0"/>
                <w:sz w:val="20"/>
                <w:szCs w:val="20"/>
              </w:rPr>
            </w:pPr>
            <w:r w:rsidRPr="008B5A0C">
              <w:rPr>
                <w:rFonts w:ascii="Bookman Old Style" w:hAnsi="Bookman Old Style" w:cs="Arial"/>
                <w:b/>
                <w:noProof w:val="0"/>
                <w:sz w:val="20"/>
                <w:szCs w:val="20"/>
              </w:rPr>
              <w:t>N</w:t>
            </w:r>
          </w:p>
        </w:tc>
        <w:tc>
          <w:tcPr>
            <w:tcW w:w="1243" w:type="dxa"/>
            <w:tcBorders>
              <w:top w:val="single" w:sz="8" w:space="0" w:color="000000"/>
              <w:bottom w:val="single" w:sz="8" w:space="0" w:color="000000"/>
            </w:tcBorders>
            <w:vAlign w:val="center"/>
          </w:tcPr>
          <w:p w14:paraId="07F534CE" w14:textId="77777777" w:rsidR="008B5A0C" w:rsidRPr="008B5A0C" w:rsidRDefault="008B5A0C" w:rsidP="008B5A0C">
            <w:pPr>
              <w:jc w:val="center"/>
              <w:rPr>
                <w:rFonts w:ascii="Bookman Old Style" w:hAnsi="Bookman Old Style" w:cs="Arial"/>
                <w:b/>
                <w:noProof w:val="0"/>
                <w:sz w:val="20"/>
                <w:szCs w:val="20"/>
              </w:rPr>
            </w:pPr>
            <w:r w:rsidRPr="008B5A0C">
              <w:rPr>
                <w:rFonts w:ascii="Bookman Old Style" w:hAnsi="Bookman Old Style" w:cs="Arial"/>
                <w:b/>
                <w:noProof w:val="0"/>
                <w:sz w:val="20"/>
                <w:szCs w:val="20"/>
              </w:rPr>
              <w:t>Minimum</w:t>
            </w:r>
          </w:p>
        </w:tc>
        <w:tc>
          <w:tcPr>
            <w:tcW w:w="1283" w:type="dxa"/>
            <w:tcBorders>
              <w:top w:val="single" w:sz="8" w:space="0" w:color="000000"/>
              <w:bottom w:val="single" w:sz="8" w:space="0" w:color="000000"/>
            </w:tcBorders>
            <w:vAlign w:val="center"/>
          </w:tcPr>
          <w:p w14:paraId="64F78632" w14:textId="77777777" w:rsidR="008B5A0C" w:rsidRPr="008B5A0C" w:rsidRDefault="008B5A0C" w:rsidP="008B5A0C">
            <w:pPr>
              <w:jc w:val="center"/>
              <w:rPr>
                <w:rFonts w:ascii="Bookman Old Style" w:hAnsi="Bookman Old Style" w:cs="Arial"/>
                <w:b/>
                <w:noProof w:val="0"/>
                <w:sz w:val="20"/>
                <w:szCs w:val="20"/>
              </w:rPr>
            </w:pPr>
            <w:r w:rsidRPr="008B5A0C">
              <w:rPr>
                <w:rFonts w:ascii="Bookman Old Style" w:hAnsi="Bookman Old Style" w:cs="Arial"/>
                <w:b/>
                <w:noProof w:val="0"/>
                <w:sz w:val="20"/>
                <w:szCs w:val="20"/>
              </w:rPr>
              <w:t>Maximum</w:t>
            </w:r>
          </w:p>
        </w:tc>
        <w:tc>
          <w:tcPr>
            <w:tcW w:w="1251" w:type="dxa"/>
            <w:tcBorders>
              <w:top w:val="single" w:sz="8" w:space="0" w:color="000000"/>
              <w:bottom w:val="single" w:sz="8" w:space="0" w:color="000000"/>
            </w:tcBorders>
            <w:vAlign w:val="center"/>
          </w:tcPr>
          <w:p w14:paraId="06E41152" w14:textId="77777777" w:rsidR="008B5A0C" w:rsidRPr="008B5A0C" w:rsidRDefault="008B5A0C" w:rsidP="008B5A0C">
            <w:pPr>
              <w:jc w:val="center"/>
              <w:rPr>
                <w:rFonts w:ascii="Bookman Old Style" w:hAnsi="Bookman Old Style" w:cs="Arial"/>
                <w:b/>
                <w:noProof w:val="0"/>
                <w:sz w:val="20"/>
                <w:szCs w:val="20"/>
              </w:rPr>
            </w:pPr>
            <w:r w:rsidRPr="008B5A0C">
              <w:rPr>
                <w:rFonts w:ascii="Bookman Old Style" w:hAnsi="Bookman Old Style" w:cs="Arial"/>
                <w:b/>
                <w:noProof w:val="0"/>
                <w:sz w:val="20"/>
                <w:szCs w:val="20"/>
              </w:rPr>
              <w:t>Mean</w:t>
            </w:r>
          </w:p>
        </w:tc>
        <w:tc>
          <w:tcPr>
            <w:tcW w:w="1745" w:type="dxa"/>
            <w:tcBorders>
              <w:top w:val="single" w:sz="8" w:space="0" w:color="000000"/>
              <w:bottom w:val="single" w:sz="8" w:space="0" w:color="000000"/>
            </w:tcBorders>
            <w:vAlign w:val="center"/>
          </w:tcPr>
          <w:p w14:paraId="76793281" w14:textId="77777777" w:rsidR="008B5A0C" w:rsidRPr="008B5A0C" w:rsidRDefault="008B5A0C" w:rsidP="008B5A0C">
            <w:pPr>
              <w:jc w:val="center"/>
              <w:rPr>
                <w:rFonts w:ascii="Bookman Old Style" w:hAnsi="Bookman Old Style" w:cs="Arial"/>
                <w:b/>
                <w:noProof w:val="0"/>
                <w:sz w:val="20"/>
                <w:szCs w:val="20"/>
              </w:rPr>
            </w:pPr>
            <w:r w:rsidRPr="008B5A0C">
              <w:rPr>
                <w:rFonts w:ascii="Bookman Old Style" w:hAnsi="Bookman Old Style" w:cs="Arial"/>
                <w:b/>
                <w:noProof w:val="0"/>
                <w:sz w:val="20"/>
                <w:szCs w:val="20"/>
              </w:rPr>
              <w:t>Std. Deviation</w:t>
            </w:r>
          </w:p>
        </w:tc>
      </w:tr>
      <w:tr w:rsidR="008B5A0C" w:rsidRPr="008B5A0C" w14:paraId="117676F4" w14:textId="77777777" w:rsidTr="008B5A0C">
        <w:trPr>
          <w:trHeight w:val="154"/>
        </w:trPr>
        <w:tc>
          <w:tcPr>
            <w:tcW w:w="2249" w:type="dxa"/>
            <w:tcBorders>
              <w:top w:val="single" w:sz="8" w:space="0" w:color="000000"/>
            </w:tcBorders>
          </w:tcPr>
          <w:p w14:paraId="0E28703E" w14:textId="77777777" w:rsidR="008B5A0C" w:rsidRPr="008B5A0C" w:rsidRDefault="008B5A0C" w:rsidP="008B5A0C">
            <w:pPr>
              <w:rPr>
                <w:rFonts w:ascii="Bookman Old Style" w:hAnsi="Bookman Old Style" w:cs="Arial"/>
                <w:noProof w:val="0"/>
                <w:sz w:val="20"/>
                <w:szCs w:val="20"/>
              </w:rPr>
            </w:pPr>
            <w:r w:rsidRPr="008B5A0C">
              <w:rPr>
                <w:rFonts w:ascii="Bookman Old Style" w:hAnsi="Bookman Old Style" w:cs="Arial"/>
                <w:noProof w:val="0"/>
                <w:sz w:val="20"/>
                <w:szCs w:val="20"/>
              </w:rPr>
              <w:t>X1</w:t>
            </w:r>
          </w:p>
        </w:tc>
        <w:tc>
          <w:tcPr>
            <w:tcW w:w="490" w:type="dxa"/>
            <w:tcBorders>
              <w:top w:val="single" w:sz="8" w:space="0" w:color="000000"/>
            </w:tcBorders>
          </w:tcPr>
          <w:p w14:paraId="4066A53C"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100</w:t>
            </w:r>
          </w:p>
        </w:tc>
        <w:tc>
          <w:tcPr>
            <w:tcW w:w="1243" w:type="dxa"/>
            <w:tcBorders>
              <w:top w:val="single" w:sz="8" w:space="0" w:color="000000"/>
            </w:tcBorders>
          </w:tcPr>
          <w:p w14:paraId="3CDDB6CE"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16,00</w:t>
            </w:r>
          </w:p>
        </w:tc>
        <w:tc>
          <w:tcPr>
            <w:tcW w:w="1283" w:type="dxa"/>
            <w:tcBorders>
              <w:top w:val="single" w:sz="8" w:space="0" w:color="000000"/>
            </w:tcBorders>
          </w:tcPr>
          <w:p w14:paraId="20BAC5AB"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30,00</w:t>
            </w:r>
          </w:p>
        </w:tc>
        <w:tc>
          <w:tcPr>
            <w:tcW w:w="1251" w:type="dxa"/>
            <w:tcBorders>
              <w:top w:val="single" w:sz="8" w:space="0" w:color="000000"/>
            </w:tcBorders>
          </w:tcPr>
          <w:p w14:paraId="383DF9E1"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22,4100</w:t>
            </w:r>
          </w:p>
        </w:tc>
        <w:tc>
          <w:tcPr>
            <w:tcW w:w="1745" w:type="dxa"/>
            <w:tcBorders>
              <w:top w:val="single" w:sz="8" w:space="0" w:color="000000"/>
            </w:tcBorders>
          </w:tcPr>
          <w:p w14:paraId="3CA7EE87"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2,86425</w:t>
            </w:r>
          </w:p>
        </w:tc>
      </w:tr>
      <w:tr w:rsidR="008B5A0C" w:rsidRPr="008B5A0C" w14:paraId="70820C4A" w14:textId="77777777" w:rsidTr="008B5A0C">
        <w:trPr>
          <w:trHeight w:val="80"/>
        </w:trPr>
        <w:tc>
          <w:tcPr>
            <w:tcW w:w="2249" w:type="dxa"/>
          </w:tcPr>
          <w:p w14:paraId="08BE342E" w14:textId="77777777" w:rsidR="008B5A0C" w:rsidRPr="008B5A0C" w:rsidRDefault="008B5A0C" w:rsidP="008B5A0C">
            <w:pPr>
              <w:rPr>
                <w:rFonts w:ascii="Bookman Old Style" w:hAnsi="Bookman Old Style" w:cs="Arial"/>
                <w:noProof w:val="0"/>
                <w:sz w:val="20"/>
                <w:szCs w:val="20"/>
              </w:rPr>
            </w:pPr>
            <w:r w:rsidRPr="008B5A0C">
              <w:rPr>
                <w:rFonts w:ascii="Bookman Old Style" w:hAnsi="Bookman Old Style" w:cs="Arial"/>
                <w:noProof w:val="0"/>
                <w:sz w:val="20"/>
                <w:szCs w:val="20"/>
              </w:rPr>
              <w:t>X2</w:t>
            </w:r>
          </w:p>
        </w:tc>
        <w:tc>
          <w:tcPr>
            <w:tcW w:w="490" w:type="dxa"/>
          </w:tcPr>
          <w:p w14:paraId="03E46B68"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100</w:t>
            </w:r>
          </w:p>
        </w:tc>
        <w:tc>
          <w:tcPr>
            <w:tcW w:w="1243" w:type="dxa"/>
          </w:tcPr>
          <w:p w14:paraId="6CF92C13"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14,00</w:t>
            </w:r>
          </w:p>
        </w:tc>
        <w:tc>
          <w:tcPr>
            <w:tcW w:w="1283" w:type="dxa"/>
          </w:tcPr>
          <w:p w14:paraId="2E1CD70E"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20,00</w:t>
            </w:r>
          </w:p>
        </w:tc>
        <w:tc>
          <w:tcPr>
            <w:tcW w:w="1251" w:type="dxa"/>
          </w:tcPr>
          <w:p w14:paraId="2372FB32"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17,4300</w:t>
            </w:r>
          </w:p>
        </w:tc>
        <w:tc>
          <w:tcPr>
            <w:tcW w:w="1745" w:type="dxa"/>
          </w:tcPr>
          <w:p w14:paraId="0D1B6F1B"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1,59072</w:t>
            </w:r>
          </w:p>
        </w:tc>
      </w:tr>
      <w:tr w:rsidR="008B5A0C" w:rsidRPr="008B5A0C" w14:paraId="29A6B05C" w14:textId="77777777" w:rsidTr="008B5A0C">
        <w:trPr>
          <w:trHeight w:val="110"/>
        </w:trPr>
        <w:tc>
          <w:tcPr>
            <w:tcW w:w="2249" w:type="dxa"/>
          </w:tcPr>
          <w:p w14:paraId="481E568A" w14:textId="77777777" w:rsidR="008B5A0C" w:rsidRPr="008B5A0C" w:rsidRDefault="008B5A0C" w:rsidP="008B5A0C">
            <w:pPr>
              <w:rPr>
                <w:rFonts w:ascii="Bookman Old Style" w:hAnsi="Bookman Old Style" w:cs="Arial"/>
                <w:noProof w:val="0"/>
                <w:sz w:val="20"/>
                <w:szCs w:val="20"/>
              </w:rPr>
            </w:pPr>
            <w:r w:rsidRPr="008B5A0C">
              <w:rPr>
                <w:rFonts w:ascii="Bookman Old Style" w:hAnsi="Bookman Old Style" w:cs="Arial"/>
                <w:noProof w:val="0"/>
                <w:sz w:val="20"/>
                <w:szCs w:val="20"/>
              </w:rPr>
              <w:t>M</w:t>
            </w:r>
          </w:p>
        </w:tc>
        <w:tc>
          <w:tcPr>
            <w:tcW w:w="490" w:type="dxa"/>
          </w:tcPr>
          <w:p w14:paraId="4EEAB616"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100</w:t>
            </w:r>
          </w:p>
        </w:tc>
        <w:tc>
          <w:tcPr>
            <w:tcW w:w="1243" w:type="dxa"/>
          </w:tcPr>
          <w:p w14:paraId="1D584E8C"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8,00</w:t>
            </w:r>
          </w:p>
        </w:tc>
        <w:tc>
          <w:tcPr>
            <w:tcW w:w="1283" w:type="dxa"/>
          </w:tcPr>
          <w:p w14:paraId="5FCA218E"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30,00</w:t>
            </w:r>
          </w:p>
        </w:tc>
        <w:tc>
          <w:tcPr>
            <w:tcW w:w="1251" w:type="dxa"/>
          </w:tcPr>
          <w:p w14:paraId="6876367A"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18,7000</w:t>
            </w:r>
          </w:p>
        </w:tc>
        <w:tc>
          <w:tcPr>
            <w:tcW w:w="1745" w:type="dxa"/>
          </w:tcPr>
          <w:p w14:paraId="1A14C3C2"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3,56328</w:t>
            </w:r>
          </w:p>
        </w:tc>
      </w:tr>
      <w:tr w:rsidR="008B5A0C" w:rsidRPr="008B5A0C" w14:paraId="1F79069A" w14:textId="77777777" w:rsidTr="008B5A0C">
        <w:trPr>
          <w:trHeight w:val="80"/>
        </w:trPr>
        <w:tc>
          <w:tcPr>
            <w:tcW w:w="2249" w:type="dxa"/>
          </w:tcPr>
          <w:p w14:paraId="7AC88CD0" w14:textId="77777777" w:rsidR="008B5A0C" w:rsidRPr="008B5A0C" w:rsidRDefault="008B5A0C" w:rsidP="008B5A0C">
            <w:pPr>
              <w:rPr>
                <w:rFonts w:ascii="Bookman Old Style" w:hAnsi="Bookman Old Style" w:cs="Arial"/>
                <w:noProof w:val="0"/>
                <w:sz w:val="20"/>
                <w:szCs w:val="20"/>
              </w:rPr>
            </w:pPr>
            <w:r w:rsidRPr="008B5A0C">
              <w:rPr>
                <w:rFonts w:ascii="Bookman Old Style" w:hAnsi="Bookman Old Style" w:cs="Arial"/>
                <w:noProof w:val="0"/>
                <w:sz w:val="20"/>
                <w:szCs w:val="20"/>
              </w:rPr>
              <w:t>Y</w:t>
            </w:r>
          </w:p>
        </w:tc>
        <w:tc>
          <w:tcPr>
            <w:tcW w:w="490" w:type="dxa"/>
          </w:tcPr>
          <w:p w14:paraId="7ACF0E21"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100</w:t>
            </w:r>
          </w:p>
        </w:tc>
        <w:tc>
          <w:tcPr>
            <w:tcW w:w="1243" w:type="dxa"/>
          </w:tcPr>
          <w:p w14:paraId="745E10E1"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14,00</w:t>
            </w:r>
          </w:p>
        </w:tc>
        <w:tc>
          <w:tcPr>
            <w:tcW w:w="1283" w:type="dxa"/>
          </w:tcPr>
          <w:p w14:paraId="57BA828B"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22,00</w:t>
            </w:r>
          </w:p>
        </w:tc>
        <w:tc>
          <w:tcPr>
            <w:tcW w:w="1251" w:type="dxa"/>
          </w:tcPr>
          <w:p w14:paraId="292F039C"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18,7200</w:t>
            </w:r>
          </w:p>
        </w:tc>
        <w:tc>
          <w:tcPr>
            <w:tcW w:w="1745" w:type="dxa"/>
          </w:tcPr>
          <w:p w14:paraId="0BAA4DD8" w14:textId="77777777" w:rsidR="008B5A0C" w:rsidRPr="008B5A0C" w:rsidRDefault="008B5A0C" w:rsidP="008B5A0C">
            <w:pPr>
              <w:autoSpaceDE w:val="0"/>
              <w:autoSpaceDN w:val="0"/>
              <w:adjustRightInd w:val="0"/>
              <w:ind w:left="60" w:right="60"/>
              <w:jc w:val="center"/>
              <w:rPr>
                <w:rFonts w:ascii="Bookman Old Style" w:hAnsi="Bookman Old Style" w:cs="Times New Roman"/>
                <w:noProof w:val="0"/>
                <w:color w:val="010205"/>
                <w:sz w:val="20"/>
                <w:szCs w:val="20"/>
              </w:rPr>
            </w:pPr>
            <w:r w:rsidRPr="008B5A0C">
              <w:rPr>
                <w:rFonts w:ascii="Bookman Old Style" w:hAnsi="Bookman Old Style" w:cs="Times New Roman"/>
                <w:noProof w:val="0"/>
                <w:color w:val="010205"/>
                <w:sz w:val="20"/>
                <w:szCs w:val="20"/>
              </w:rPr>
              <w:t>1,58961</w:t>
            </w:r>
          </w:p>
        </w:tc>
      </w:tr>
      <w:tr w:rsidR="008B5A0C" w:rsidRPr="008B5A0C" w14:paraId="7B4D82BD" w14:textId="77777777" w:rsidTr="008B5A0C">
        <w:trPr>
          <w:trHeight w:val="340"/>
        </w:trPr>
        <w:tc>
          <w:tcPr>
            <w:tcW w:w="2249" w:type="dxa"/>
            <w:tcBorders>
              <w:bottom w:val="single" w:sz="8" w:space="0" w:color="000000"/>
            </w:tcBorders>
          </w:tcPr>
          <w:p w14:paraId="00FEFF17" w14:textId="77777777" w:rsidR="008B5A0C" w:rsidRPr="008B5A0C" w:rsidRDefault="008B5A0C" w:rsidP="008B5A0C">
            <w:pPr>
              <w:rPr>
                <w:rFonts w:ascii="Bookman Old Style" w:hAnsi="Bookman Old Style" w:cs="Arial"/>
                <w:noProof w:val="0"/>
                <w:sz w:val="20"/>
                <w:szCs w:val="20"/>
              </w:rPr>
            </w:pPr>
            <w:r w:rsidRPr="008B5A0C">
              <w:rPr>
                <w:rFonts w:ascii="Bookman Old Style" w:hAnsi="Bookman Old Style" w:cs="Arial"/>
                <w:noProof w:val="0"/>
                <w:sz w:val="20"/>
                <w:szCs w:val="20"/>
              </w:rPr>
              <w:t>Valid N (listwise)</w:t>
            </w:r>
          </w:p>
        </w:tc>
        <w:tc>
          <w:tcPr>
            <w:tcW w:w="490" w:type="dxa"/>
            <w:tcBorders>
              <w:bottom w:val="single" w:sz="8" w:space="0" w:color="000000"/>
            </w:tcBorders>
          </w:tcPr>
          <w:p w14:paraId="518CD139" w14:textId="77777777" w:rsidR="008B5A0C" w:rsidRPr="008B5A0C" w:rsidRDefault="008B5A0C" w:rsidP="008B5A0C">
            <w:pPr>
              <w:jc w:val="center"/>
              <w:rPr>
                <w:rFonts w:ascii="Bookman Old Style" w:hAnsi="Bookman Old Style" w:cs="Arial"/>
                <w:noProof w:val="0"/>
                <w:sz w:val="20"/>
                <w:szCs w:val="20"/>
              </w:rPr>
            </w:pPr>
            <w:r w:rsidRPr="008B5A0C">
              <w:rPr>
                <w:rFonts w:ascii="Bookman Old Style" w:hAnsi="Bookman Old Style" w:cs="Arial"/>
                <w:noProof w:val="0"/>
                <w:sz w:val="20"/>
                <w:szCs w:val="20"/>
              </w:rPr>
              <w:t>100</w:t>
            </w:r>
          </w:p>
        </w:tc>
        <w:tc>
          <w:tcPr>
            <w:tcW w:w="1243" w:type="dxa"/>
            <w:tcBorders>
              <w:bottom w:val="single" w:sz="8" w:space="0" w:color="000000"/>
            </w:tcBorders>
          </w:tcPr>
          <w:p w14:paraId="22435692" w14:textId="77777777" w:rsidR="008B5A0C" w:rsidRPr="008B5A0C" w:rsidRDefault="008B5A0C" w:rsidP="008B5A0C">
            <w:pPr>
              <w:jc w:val="center"/>
              <w:rPr>
                <w:rFonts w:ascii="Bookman Old Style" w:hAnsi="Bookman Old Style" w:cs="Arial"/>
                <w:noProof w:val="0"/>
                <w:sz w:val="20"/>
                <w:szCs w:val="20"/>
              </w:rPr>
            </w:pPr>
          </w:p>
        </w:tc>
        <w:tc>
          <w:tcPr>
            <w:tcW w:w="1283" w:type="dxa"/>
            <w:tcBorders>
              <w:bottom w:val="single" w:sz="8" w:space="0" w:color="000000"/>
            </w:tcBorders>
          </w:tcPr>
          <w:p w14:paraId="0C5CDC55" w14:textId="77777777" w:rsidR="008B5A0C" w:rsidRPr="008B5A0C" w:rsidRDefault="008B5A0C" w:rsidP="008B5A0C">
            <w:pPr>
              <w:jc w:val="center"/>
              <w:rPr>
                <w:rFonts w:ascii="Bookman Old Style" w:hAnsi="Bookman Old Style" w:cs="Arial"/>
                <w:noProof w:val="0"/>
                <w:sz w:val="20"/>
                <w:szCs w:val="20"/>
              </w:rPr>
            </w:pPr>
          </w:p>
        </w:tc>
        <w:tc>
          <w:tcPr>
            <w:tcW w:w="1251" w:type="dxa"/>
            <w:tcBorders>
              <w:bottom w:val="single" w:sz="8" w:space="0" w:color="000000"/>
            </w:tcBorders>
          </w:tcPr>
          <w:p w14:paraId="617D72AE" w14:textId="77777777" w:rsidR="008B5A0C" w:rsidRPr="008B5A0C" w:rsidRDefault="008B5A0C" w:rsidP="008B5A0C">
            <w:pPr>
              <w:jc w:val="center"/>
              <w:rPr>
                <w:rFonts w:ascii="Bookman Old Style" w:hAnsi="Bookman Old Style" w:cs="Arial"/>
                <w:noProof w:val="0"/>
                <w:sz w:val="20"/>
                <w:szCs w:val="20"/>
              </w:rPr>
            </w:pPr>
          </w:p>
        </w:tc>
        <w:tc>
          <w:tcPr>
            <w:tcW w:w="1745" w:type="dxa"/>
            <w:tcBorders>
              <w:bottom w:val="single" w:sz="8" w:space="0" w:color="000000"/>
            </w:tcBorders>
          </w:tcPr>
          <w:p w14:paraId="24A57A31" w14:textId="77777777" w:rsidR="008B5A0C" w:rsidRPr="008B5A0C" w:rsidRDefault="008B5A0C" w:rsidP="008B5A0C">
            <w:pPr>
              <w:jc w:val="center"/>
              <w:rPr>
                <w:rFonts w:ascii="Bookman Old Style" w:hAnsi="Bookman Old Style" w:cs="Arial"/>
                <w:noProof w:val="0"/>
                <w:sz w:val="20"/>
                <w:szCs w:val="20"/>
              </w:rPr>
            </w:pPr>
          </w:p>
        </w:tc>
      </w:tr>
    </w:tbl>
    <w:p w14:paraId="679D7DCD" w14:textId="77777777" w:rsidR="008B5A0C" w:rsidRPr="008B5A0C" w:rsidRDefault="008B5A0C" w:rsidP="008B5A0C">
      <w:pPr>
        <w:spacing w:after="0" w:line="240" w:lineRule="auto"/>
        <w:ind w:firstLine="567"/>
        <w:jc w:val="both"/>
        <w:rPr>
          <w:rFonts w:ascii="Bookman Old Style" w:eastAsia="Calibri" w:hAnsi="Bookman Old Style" w:cs="Arial"/>
          <w:noProof w:val="0"/>
          <w:sz w:val="20"/>
          <w:szCs w:val="20"/>
          <w:lang w:val="en-US"/>
        </w:rPr>
      </w:pPr>
      <w:r w:rsidRPr="008B5A0C">
        <w:rPr>
          <w:rFonts w:ascii="Bookman Old Style" w:eastAsia="Calibri" w:hAnsi="Bookman Old Style" w:cs="Arial"/>
          <w:noProof w:val="0"/>
          <w:sz w:val="20"/>
          <w:szCs w:val="20"/>
          <w:lang w:val="en-US"/>
        </w:rPr>
        <w:t>Sumber : Data Primer yang Diolah (2020)</w:t>
      </w:r>
    </w:p>
    <w:p w14:paraId="428D3584" w14:textId="53AB39AA" w:rsidR="008B5A0C" w:rsidRPr="008B5A0C" w:rsidRDefault="008B5A0C" w:rsidP="008B5A0C">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rPr>
        <w:t>Berdasarkan tabel 2</w:t>
      </w:r>
      <w:r w:rsidRPr="008B5A0C">
        <w:rPr>
          <w:rFonts w:ascii="Bookman Old Style" w:eastAsia="Garamond" w:hAnsi="Bookman Old Style" w:cs="Garamond"/>
          <w:sz w:val="20"/>
          <w:szCs w:val="20"/>
        </w:rPr>
        <w:t xml:space="preserve">, hasil analisis dengan menggunakan statistik deskriptif terhadap </w:t>
      </w:r>
      <w:r w:rsidRPr="008B5A0C">
        <w:rPr>
          <w:rFonts w:ascii="Bookman Old Style" w:eastAsia="Garamond" w:hAnsi="Bookman Old Style" w:cs="Garamond"/>
          <w:i/>
          <w:sz w:val="20"/>
          <w:szCs w:val="20"/>
        </w:rPr>
        <w:t>money ethics</w:t>
      </w:r>
      <w:r w:rsidRPr="008B5A0C">
        <w:rPr>
          <w:rFonts w:ascii="Bookman Old Style" w:eastAsia="Garamond" w:hAnsi="Bookman Old Style" w:cs="Garamond"/>
          <w:sz w:val="20"/>
          <w:szCs w:val="20"/>
        </w:rPr>
        <w:t xml:space="preserve"> menunjukkan nilai minimum sebesar</w:t>
      </w:r>
      <w:r w:rsidRPr="008B5A0C">
        <w:rPr>
          <w:rFonts w:ascii="Bookman Old Style" w:eastAsia="Garamond" w:hAnsi="Bookman Old Style" w:cs="Garamond"/>
          <w:b/>
          <w:sz w:val="20"/>
          <w:szCs w:val="20"/>
        </w:rPr>
        <w:t xml:space="preserve"> </w:t>
      </w:r>
      <w:r w:rsidRPr="008B5A0C">
        <w:rPr>
          <w:rFonts w:ascii="Bookman Old Style" w:eastAsia="Garamond" w:hAnsi="Bookman Old Style" w:cs="Garamond"/>
          <w:sz w:val="20"/>
          <w:szCs w:val="20"/>
        </w:rPr>
        <w:t>16,00 nilai maksimum sebesar</w:t>
      </w:r>
      <w:r w:rsidRPr="008B5A0C">
        <w:rPr>
          <w:rFonts w:ascii="Bookman Old Style" w:eastAsia="Garamond" w:hAnsi="Bookman Old Style" w:cs="Garamond"/>
          <w:b/>
          <w:sz w:val="20"/>
          <w:szCs w:val="20"/>
        </w:rPr>
        <w:t xml:space="preserve"> </w:t>
      </w:r>
      <w:r w:rsidRPr="008B5A0C">
        <w:rPr>
          <w:rFonts w:ascii="Bookman Old Style" w:eastAsia="Garamond" w:hAnsi="Bookman Old Style" w:cs="Garamond"/>
          <w:sz w:val="20"/>
          <w:szCs w:val="20"/>
        </w:rPr>
        <w:t>30,00 mean (rata-rata) sebesar 22,4100</w:t>
      </w:r>
      <w:r w:rsidRPr="008B5A0C">
        <w:rPr>
          <w:rFonts w:ascii="Bookman Old Style" w:eastAsia="Garamond" w:hAnsi="Bookman Old Style" w:cs="Garamond"/>
          <w:b/>
          <w:sz w:val="20"/>
          <w:szCs w:val="20"/>
        </w:rPr>
        <w:t xml:space="preserve"> </w:t>
      </w:r>
      <w:r w:rsidRPr="008B5A0C">
        <w:rPr>
          <w:rFonts w:ascii="Bookman Old Style" w:eastAsia="Garamond" w:hAnsi="Bookman Old Style" w:cs="Garamond"/>
          <w:sz w:val="20"/>
          <w:szCs w:val="20"/>
        </w:rPr>
        <w:t>dengan Standar deviasi sebesar</w:t>
      </w:r>
      <w:r w:rsidRPr="008B5A0C">
        <w:rPr>
          <w:rFonts w:ascii="Bookman Old Style" w:eastAsia="Garamond" w:hAnsi="Bookman Old Style" w:cs="Garamond"/>
          <w:b/>
          <w:sz w:val="20"/>
          <w:szCs w:val="20"/>
        </w:rPr>
        <w:t xml:space="preserve"> </w:t>
      </w:r>
      <w:r w:rsidRPr="008B5A0C">
        <w:rPr>
          <w:rFonts w:ascii="Bookman Old Style" w:eastAsia="Garamond" w:hAnsi="Bookman Old Style" w:cs="Garamond"/>
          <w:sz w:val="20"/>
          <w:szCs w:val="20"/>
        </w:rPr>
        <w:t>2,86425. Selanjutnya hasil analisis dengan menggunakan statistik deskriptif terhadap ketidakpercayaan kepada fiskus menunjukkan nilai minimum sebesar 14,00  nilai maksimum sebesar 20,00 mean (rata-rata) sebesar 17,4300 dengan Standar deviasi sebesar 1,59072 , variabel keimanan menunjukkan nilai minimum sebesar  14,00, nilai maksimum sebesar 23,00, mean (rata-rata) sebesar 18,7200</w:t>
      </w:r>
      <w:r w:rsidRPr="008B5A0C">
        <w:rPr>
          <w:rFonts w:ascii="Bookman Old Style" w:eastAsia="Garamond" w:hAnsi="Bookman Old Style" w:cs="Garamond"/>
          <w:b/>
          <w:sz w:val="20"/>
          <w:szCs w:val="20"/>
        </w:rPr>
        <w:t xml:space="preserve"> </w:t>
      </w:r>
      <w:r w:rsidRPr="008B5A0C">
        <w:rPr>
          <w:rFonts w:ascii="Bookman Old Style" w:eastAsia="Garamond" w:hAnsi="Bookman Old Style" w:cs="Garamond"/>
          <w:sz w:val="20"/>
          <w:szCs w:val="20"/>
        </w:rPr>
        <w:t xml:space="preserve">dengan Standar deviasi </w:t>
      </w:r>
      <w:r w:rsidRPr="008B5A0C">
        <w:rPr>
          <w:rFonts w:ascii="Bookman Old Style" w:eastAsia="Garamond" w:hAnsi="Bookman Old Style" w:cs="Garamond"/>
          <w:sz w:val="20"/>
          <w:szCs w:val="20"/>
        </w:rPr>
        <w:lastRenderedPageBreak/>
        <w:t xml:space="preserve">sebesar 1,58961, variabel </w:t>
      </w:r>
      <w:r w:rsidRPr="008B5A0C">
        <w:rPr>
          <w:rFonts w:ascii="Bookman Old Style" w:eastAsia="Garamond" w:hAnsi="Bookman Old Style" w:cs="Garamond"/>
          <w:i/>
          <w:sz w:val="20"/>
          <w:szCs w:val="20"/>
        </w:rPr>
        <w:t>tax evasion</w:t>
      </w:r>
      <w:r w:rsidRPr="008B5A0C">
        <w:rPr>
          <w:rFonts w:ascii="Bookman Old Style" w:eastAsia="Garamond" w:hAnsi="Bookman Old Style" w:cs="Garamond"/>
          <w:sz w:val="20"/>
          <w:szCs w:val="20"/>
        </w:rPr>
        <w:t xml:space="preserve"> pajak menunjukkan nilai minimum sebesar 8,00, nilai maksimum sebesar 30,00, mean (rata-rata) sebesar 18,7000</w:t>
      </w:r>
      <w:r w:rsidRPr="008B5A0C">
        <w:rPr>
          <w:rFonts w:ascii="Bookman Old Style" w:eastAsia="Garamond" w:hAnsi="Bookman Old Style" w:cs="Garamond"/>
          <w:b/>
          <w:sz w:val="20"/>
          <w:szCs w:val="20"/>
        </w:rPr>
        <w:t xml:space="preserve"> </w:t>
      </w:r>
      <w:r w:rsidRPr="008B5A0C">
        <w:rPr>
          <w:rFonts w:ascii="Bookman Old Style" w:eastAsia="Garamond" w:hAnsi="Bookman Old Style" w:cs="Garamond"/>
          <w:sz w:val="20"/>
          <w:szCs w:val="20"/>
        </w:rPr>
        <w:t>dengan Standar deviasi sebesar 3,56328.</w:t>
      </w:r>
    </w:p>
    <w:p w14:paraId="6ED428F0" w14:textId="01D64155" w:rsidR="0020479B" w:rsidRDefault="0020479B" w:rsidP="0020479B">
      <w:pPr>
        <w:spacing w:after="0" w:line="240" w:lineRule="auto"/>
        <w:ind w:firstLine="567"/>
        <w:jc w:val="both"/>
        <w:rPr>
          <w:rFonts w:ascii="Bookman Old Style" w:eastAsia="Garamond" w:hAnsi="Bookman Old Style" w:cs="Garamond"/>
          <w:sz w:val="20"/>
          <w:szCs w:val="20"/>
          <w:lang w:val="en-US"/>
        </w:rPr>
      </w:pPr>
      <w:r w:rsidRPr="0020479B">
        <w:rPr>
          <w:rFonts w:ascii="Bookman Old Style" w:eastAsia="Garamond" w:hAnsi="Bookman Old Style" w:cs="Garamond"/>
          <w:sz w:val="20"/>
          <w:szCs w:val="20"/>
        </w:rPr>
        <w:t>Uji validitas digunakan untuk mengukur sah atau valid tidaknya suatu kuesioner. Suatu kuesioner dikatakan valid jika pernyataan pada kuesioner mampu untuk mengungkapkan yang dapat diukur dengan kuesioner tersebut.</w:t>
      </w:r>
      <w:r>
        <w:rPr>
          <w:rFonts w:ascii="Bookman Old Style" w:eastAsia="Garamond" w:hAnsi="Bookman Old Style" w:cs="Garamond"/>
          <w:sz w:val="20"/>
          <w:szCs w:val="20"/>
          <w:lang w:val="en-US"/>
        </w:rPr>
        <w:t xml:space="preserve"> Suatu kuesioner dikatakan valid jika nilai r hitung diatas nilai r tabel.</w:t>
      </w:r>
      <w:r w:rsidR="00CA4C5A">
        <w:rPr>
          <w:rFonts w:ascii="Bookman Old Style" w:eastAsia="Garamond" w:hAnsi="Bookman Old Style" w:cs="Garamond"/>
          <w:sz w:val="20"/>
          <w:szCs w:val="20"/>
          <w:lang w:val="en-US"/>
        </w:rPr>
        <w:t xml:space="preserve"> Adapun hasil uji validitas dapat dilihat pada tabel 3 berikut ini.</w:t>
      </w:r>
    </w:p>
    <w:p w14:paraId="3B221693" w14:textId="257EA7C5" w:rsidR="0020479B" w:rsidRPr="0020479B" w:rsidRDefault="0020479B" w:rsidP="0020479B">
      <w:pPr>
        <w:spacing w:after="0" w:line="240" w:lineRule="auto"/>
        <w:ind w:firstLine="567"/>
        <w:jc w:val="center"/>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Tabel 3. Hasil Uji Validitas</w:t>
      </w:r>
    </w:p>
    <w:tbl>
      <w:tblPr>
        <w:tblStyle w:val="TableGrid0"/>
        <w:tblW w:w="0" w:type="auto"/>
        <w:tblInd w:w="5" w:type="dxa"/>
        <w:tblLook w:val="04A0" w:firstRow="1" w:lastRow="0" w:firstColumn="1" w:lastColumn="0" w:noHBand="0" w:noVBand="1"/>
      </w:tblPr>
      <w:tblGrid>
        <w:gridCol w:w="2674"/>
        <w:gridCol w:w="656"/>
        <w:gridCol w:w="2194"/>
        <w:gridCol w:w="1094"/>
        <w:gridCol w:w="1643"/>
      </w:tblGrid>
      <w:tr w:rsidR="0020479B" w:rsidRPr="0020479B" w14:paraId="37076CBB" w14:textId="77777777" w:rsidTr="00CA4C5A">
        <w:trPr>
          <w:trHeight w:val="425"/>
        </w:trPr>
        <w:tc>
          <w:tcPr>
            <w:tcW w:w="2674" w:type="dxa"/>
            <w:tcBorders>
              <w:top w:val="single" w:sz="8" w:space="0" w:color="000000"/>
              <w:bottom w:val="single" w:sz="8" w:space="0" w:color="000000"/>
            </w:tcBorders>
            <w:vAlign w:val="center"/>
          </w:tcPr>
          <w:p w14:paraId="4ABA47D7" w14:textId="77777777" w:rsidR="0020479B" w:rsidRPr="00CA4C5A" w:rsidRDefault="0020479B" w:rsidP="00CA4C5A">
            <w:pPr>
              <w:jc w:val="center"/>
              <w:rPr>
                <w:rFonts w:ascii="Bookman Old Style" w:hAnsi="Bookman Old Style"/>
                <w:b/>
                <w:sz w:val="20"/>
                <w:szCs w:val="20"/>
              </w:rPr>
            </w:pPr>
            <w:r w:rsidRPr="00CA4C5A">
              <w:rPr>
                <w:rFonts w:ascii="Bookman Old Style" w:hAnsi="Bookman Old Style"/>
                <w:b/>
                <w:sz w:val="20"/>
                <w:szCs w:val="20"/>
              </w:rPr>
              <w:t>Variabel</w:t>
            </w:r>
          </w:p>
        </w:tc>
        <w:tc>
          <w:tcPr>
            <w:tcW w:w="656" w:type="dxa"/>
            <w:tcBorders>
              <w:top w:val="single" w:sz="8" w:space="0" w:color="000000"/>
              <w:bottom w:val="single" w:sz="8" w:space="0" w:color="000000"/>
            </w:tcBorders>
            <w:vAlign w:val="center"/>
          </w:tcPr>
          <w:p w14:paraId="6762F020" w14:textId="77777777" w:rsidR="0020479B" w:rsidRPr="00CA4C5A" w:rsidRDefault="0020479B" w:rsidP="00CA4C5A">
            <w:pPr>
              <w:jc w:val="center"/>
              <w:rPr>
                <w:rFonts w:ascii="Bookman Old Style" w:hAnsi="Bookman Old Style"/>
                <w:b/>
                <w:sz w:val="20"/>
                <w:szCs w:val="20"/>
              </w:rPr>
            </w:pPr>
            <w:r w:rsidRPr="00CA4C5A">
              <w:rPr>
                <w:rFonts w:ascii="Bookman Old Style" w:hAnsi="Bookman Old Style"/>
                <w:b/>
                <w:sz w:val="20"/>
                <w:szCs w:val="20"/>
              </w:rPr>
              <w:t>Item</w:t>
            </w:r>
          </w:p>
        </w:tc>
        <w:tc>
          <w:tcPr>
            <w:tcW w:w="2194" w:type="dxa"/>
            <w:tcBorders>
              <w:top w:val="single" w:sz="8" w:space="0" w:color="000000"/>
              <w:bottom w:val="single" w:sz="8" w:space="0" w:color="000000"/>
            </w:tcBorders>
            <w:vAlign w:val="center"/>
          </w:tcPr>
          <w:p w14:paraId="59A2E07A" w14:textId="77777777" w:rsidR="0020479B" w:rsidRPr="00CA4C5A" w:rsidRDefault="0020479B" w:rsidP="00CA4C5A">
            <w:pPr>
              <w:jc w:val="center"/>
              <w:rPr>
                <w:rFonts w:ascii="Bookman Old Style" w:hAnsi="Bookman Old Style" w:cstheme="majorBidi"/>
                <w:b/>
                <w:sz w:val="20"/>
                <w:szCs w:val="20"/>
              </w:rPr>
            </w:pPr>
            <w:r w:rsidRPr="00CA4C5A">
              <w:rPr>
                <w:rFonts w:ascii="Bookman Old Style" w:hAnsi="Bookman Old Style" w:cstheme="majorBidi"/>
                <w:b/>
                <w:sz w:val="20"/>
                <w:szCs w:val="20"/>
              </w:rPr>
              <w:t>r hitung</w:t>
            </w:r>
          </w:p>
        </w:tc>
        <w:tc>
          <w:tcPr>
            <w:tcW w:w="1094" w:type="dxa"/>
            <w:tcBorders>
              <w:top w:val="single" w:sz="8" w:space="0" w:color="000000"/>
              <w:bottom w:val="single" w:sz="8" w:space="0" w:color="000000"/>
            </w:tcBorders>
            <w:vAlign w:val="center"/>
          </w:tcPr>
          <w:p w14:paraId="588A94E4" w14:textId="77777777" w:rsidR="0020479B" w:rsidRPr="00CA4C5A" w:rsidRDefault="0020479B" w:rsidP="00CA4C5A">
            <w:pPr>
              <w:jc w:val="center"/>
              <w:rPr>
                <w:rFonts w:ascii="Bookman Old Style" w:hAnsi="Bookman Old Style"/>
                <w:b/>
                <w:sz w:val="20"/>
                <w:szCs w:val="20"/>
              </w:rPr>
            </w:pPr>
            <w:r w:rsidRPr="00CA4C5A">
              <w:rPr>
                <w:rFonts w:ascii="Bookman Old Style" w:hAnsi="Bookman Old Style" w:cstheme="majorBidi"/>
                <w:b/>
                <w:sz w:val="20"/>
                <w:szCs w:val="20"/>
              </w:rPr>
              <w:t>r tabel</w:t>
            </w:r>
          </w:p>
        </w:tc>
        <w:tc>
          <w:tcPr>
            <w:tcW w:w="1643" w:type="dxa"/>
            <w:tcBorders>
              <w:top w:val="single" w:sz="8" w:space="0" w:color="000000"/>
              <w:bottom w:val="single" w:sz="8" w:space="0" w:color="000000"/>
            </w:tcBorders>
            <w:vAlign w:val="center"/>
          </w:tcPr>
          <w:p w14:paraId="577ED03C" w14:textId="77777777" w:rsidR="0020479B" w:rsidRPr="00CA4C5A" w:rsidRDefault="0020479B" w:rsidP="00CA4C5A">
            <w:pPr>
              <w:jc w:val="center"/>
              <w:rPr>
                <w:rFonts w:ascii="Bookman Old Style" w:hAnsi="Bookman Old Style"/>
                <w:b/>
                <w:sz w:val="20"/>
                <w:szCs w:val="20"/>
              </w:rPr>
            </w:pPr>
            <w:r w:rsidRPr="00CA4C5A">
              <w:rPr>
                <w:rFonts w:ascii="Bookman Old Style" w:hAnsi="Bookman Old Style"/>
                <w:b/>
                <w:sz w:val="20"/>
                <w:szCs w:val="20"/>
              </w:rPr>
              <w:t>Keterangan</w:t>
            </w:r>
          </w:p>
        </w:tc>
      </w:tr>
      <w:tr w:rsidR="0020479B" w:rsidRPr="0020479B" w14:paraId="6D78411A" w14:textId="77777777" w:rsidTr="00920A5A">
        <w:trPr>
          <w:trHeight w:val="60"/>
        </w:trPr>
        <w:tc>
          <w:tcPr>
            <w:tcW w:w="2674" w:type="dxa"/>
            <w:vMerge w:val="restart"/>
            <w:tcBorders>
              <w:top w:val="single" w:sz="8" w:space="0" w:color="000000"/>
            </w:tcBorders>
          </w:tcPr>
          <w:p w14:paraId="32E32118" w14:textId="77777777" w:rsidR="0020479B" w:rsidRPr="0020479B" w:rsidRDefault="0020479B" w:rsidP="00CA4C5A">
            <w:pPr>
              <w:jc w:val="center"/>
              <w:rPr>
                <w:rFonts w:ascii="Bookman Old Style" w:hAnsi="Bookman Old Style"/>
                <w:i/>
                <w:sz w:val="20"/>
                <w:szCs w:val="20"/>
              </w:rPr>
            </w:pPr>
            <w:r w:rsidRPr="0020479B">
              <w:rPr>
                <w:rFonts w:ascii="Bookman Old Style" w:hAnsi="Bookman Old Style"/>
                <w:i/>
                <w:sz w:val="20"/>
                <w:szCs w:val="20"/>
              </w:rPr>
              <w:t>Money Ethics</w:t>
            </w:r>
          </w:p>
        </w:tc>
        <w:tc>
          <w:tcPr>
            <w:tcW w:w="656" w:type="dxa"/>
            <w:tcBorders>
              <w:top w:val="single" w:sz="8" w:space="0" w:color="000000"/>
            </w:tcBorders>
          </w:tcPr>
          <w:p w14:paraId="4E79636B"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X1.1</w:t>
            </w:r>
          </w:p>
        </w:tc>
        <w:tc>
          <w:tcPr>
            <w:tcW w:w="2194" w:type="dxa"/>
            <w:tcBorders>
              <w:top w:val="single" w:sz="8" w:space="0" w:color="000000"/>
            </w:tcBorders>
          </w:tcPr>
          <w:p w14:paraId="21E7E793"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0,412</w:t>
            </w:r>
          </w:p>
        </w:tc>
        <w:tc>
          <w:tcPr>
            <w:tcW w:w="1094" w:type="dxa"/>
            <w:vMerge w:val="restart"/>
            <w:tcBorders>
              <w:top w:val="single" w:sz="8" w:space="0" w:color="000000"/>
            </w:tcBorders>
            <w:vAlign w:val="center"/>
          </w:tcPr>
          <w:p w14:paraId="58ABB4DD" w14:textId="77777777" w:rsidR="0020479B" w:rsidRPr="0020479B" w:rsidRDefault="0020479B" w:rsidP="00CA4C5A">
            <w:pPr>
              <w:jc w:val="center"/>
              <w:rPr>
                <w:rFonts w:ascii="Bookman Old Style" w:hAnsi="Bookman Old Style" w:cstheme="majorBidi"/>
                <w:sz w:val="20"/>
                <w:szCs w:val="20"/>
              </w:rPr>
            </w:pPr>
          </w:p>
          <w:p w14:paraId="4E46608B" w14:textId="77777777" w:rsidR="0020479B" w:rsidRPr="0020479B" w:rsidRDefault="0020479B" w:rsidP="00CA4C5A">
            <w:pPr>
              <w:jc w:val="center"/>
              <w:rPr>
                <w:rFonts w:ascii="Bookman Old Style" w:hAnsi="Bookman Old Style" w:cstheme="majorBidi"/>
                <w:sz w:val="20"/>
                <w:szCs w:val="20"/>
              </w:rPr>
            </w:pPr>
          </w:p>
          <w:p w14:paraId="7CF2A1AA" w14:textId="77777777" w:rsidR="0020479B" w:rsidRPr="0020479B" w:rsidRDefault="0020479B" w:rsidP="00CA4C5A">
            <w:pPr>
              <w:jc w:val="center"/>
              <w:rPr>
                <w:rFonts w:ascii="Bookman Old Style" w:hAnsi="Bookman Old Style" w:cstheme="majorBidi"/>
                <w:sz w:val="20"/>
                <w:szCs w:val="20"/>
              </w:rPr>
            </w:pPr>
          </w:p>
          <w:p w14:paraId="067C8431" w14:textId="6C264C40" w:rsidR="0020479B" w:rsidRPr="0020479B" w:rsidRDefault="0020479B" w:rsidP="00920A5A">
            <w:pPr>
              <w:jc w:val="center"/>
              <w:rPr>
                <w:rFonts w:ascii="Bookman Old Style" w:hAnsi="Bookman Old Style" w:cstheme="majorBidi"/>
                <w:sz w:val="20"/>
                <w:szCs w:val="20"/>
              </w:rPr>
            </w:pPr>
            <w:r w:rsidRPr="0020479B">
              <w:rPr>
                <w:rFonts w:ascii="Bookman Old Style" w:hAnsi="Bookman Old Style" w:cstheme="majorBidi"/>
                <w:sz w:val="20"/>
                <w:szCs w:val="20"/>
              </w:rPr>
              <w:t>0.196</w:t>
            </w:r>
          </w:p>
        </w:tc>
        <w:tc>
          <w:tcPr>
            <w:tcW w:w="1643" w:type="dxa"/>
            <w:tcBorders>
              <w:top w:val="single" w:sz="8" w:space="0" w:color="000000"/>
            </w:tcBorders>
          </w:tcPr>
          <w:p w14:paraId="71E80798"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3ED1DD30" w14:textId="77777777" w:rsidTr="00920A5A">
        <w:trPr>
          <w:trHeight w:val="97"/>
        </w:trPr>
        <w:tc>
          <w:tcPr>
            <w:tcW w:w="2674" w:type="dxa"/>
            <w:vMerge/>
          </w:tcPr>
          <w:p w14:paraId="39666CEB" w14:textId="77777777" w:rsidR="0020479B" w:rsidRPr="0020479B" w:rsidRDefault="0020479B" w:rsidP="00CA4C5A">
            <w:pPr>
              <w:jc w:val="center"/>
              <w:rPr>
                <w:rFonts w:ascii="Bookman Old Style" w:hAnsi="Bookman Old Style"/>
                <w:sz w:val="20"/>
                <w:szCs w:val="20"/>
              </w:rPr>
            </w:pPr>
          </w:p>
        </w:tc>
        <w:tc>
          <w:tcPr>
            <w:tcW w:w="656" w:type="dxa"/>
          </w:tcPr>
          <w:p w14:paraId="296D518F"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X1.2</w:t>
            </w:r>
          </w:p>
        </w:tc>
        <w:tc>
          <w:tcPr>
            <w:tcW w:w="2194" w:type="dxa"/>
          </w:tcPr>
          <w:p w14:paraId="61DE9AC9"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0,737</w:t>
            </w:r>
          </w:p>
        </w:tc>
        <w:tc>
          <w:tcPr>
            <w:tcW w:w="1094" w:type="dxa"/>
            <w:vMerge/>
            <w:vAlign w:val="center"/>
          </w:tcPr>
          <w:p w14:paraId="33E507EF" w14:textId="77777777" w:rsidR="0020479B" w:rsidRPr="0020479B" w:rsidRDefault="0020479B" w:rsidP="00CA4C5A">
            <w:pPr>
              <w:jc w:val="center"/>
              <w:rPr>
                <w:rFonts w:ascii="Bookman Old Style" w:hAnsi="Bookman Old Style" w:cstheme="majorBidi"/>
                <w:sz w:val="20"/>
                <w:szCs w:val="20"/>
              </w:rPr>
            </w:pPr>
          </w:p>
        </w:tc>
        <w:tc>
          <w:tcPr>
            <w:tcW w:w="1643" w:type="dxa"/>
          </w:tcPr>
          <w:p w14:paraId="746E196A"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36DAA540" w14:textId="77777777" w:rsidTr="00920A5A">
        <w:trPr>
          <w:trHeight w:val="158"/>
        </w:trPr>
        <w:tc>
          <w:tcPr>
            <w:tcW w:w="2674" w:type="dxa"/>
            <w:vMerge/>
          </w:tcPr>
          <w:p w14:paraId="141F40A6" w14:textId="77777777" w:rsidR="0020479B" w:rsidRPr="0020479B" w:rsidRDefault="0020479B" w:rsidP="00CA4C5A">
            <w:pPr>
              <w:jc w:val="center"/>
              <w:rPr>
                <w:rFonts w:ascii="Bookman Old Style" w:hAnsi="Bookman Old Style"/>
                <w:sz w:val="20"/>
                <w:szCs w:val="20"/>
              </w:rPr>
            </w:pPr>
          </w:p>
        </w:tc>
        <w:tc>
          <w:tcPr>
            <w:tcW w:w="656" w:type="dxa"/>
          </w:tcPr>
          <w:p w14:paraId="0DFFDB5A"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X1.3</w:t>
            </w:r>
          </w:p>
        </w:tc>
        <w:tc>
          <w:tcPr>
            <w:tcW w:w="2194" w:type="dxa"/>
          </w:tcPr>
          <w:p w14:paraId="2B8EC445"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0,785</w:t>
            </w:r>
          </w:p>
        </w:tc>
        <w:tc>
          <w:tcPr>
            <w:tcW w:w="1094" w:type="dxa"/>
            <w:vMerge/>
            <w:vAlign w:val="center"/>
          </w:tcPr>
          <w:p w14:paraId="1F0C43DD" w14:textId="77777777" w:rsidR="0020479B" w:rsidRPr="0020479B" w:rsidRDefault="0020479B" w:rsidP="00CA4C5A">
            <w:pPr>
              <w:jc w:val="center"/>
              <w:rPr>
                <w:rFonts w:ascii="Bookman Old Style" w:hAnsi="Bookman Old Style" w:cstheme="majorBidi"/>
                <w:sz w:val="20"/>
                <w:szCs w:val="20"/>
              </w:rPr>
            </w:pPr>
          </w:p>
        </w:tc>
        <w:tc>
          <w:tcPr>
            <w:tcW w:w="1643" w:type="dxa"/>
          </w:tcPr>
          <w:p w14:paraId="349442F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25387DA3" w14:textId="77777777" w:rsidTr="00920A5A">
        <w:trPr>
          <w:trHeight w:val="80"/>
        </w:trPr>
        <w:tc>
          <w:tcPr>
            <w:tcW w:w="2674" w:type="dxa"/>
            <w:vMerge/>
          </w:tcPr>
          <w:p w14:paraId="7D024AB5" w14:textId="77777777" w:rsidR="0020479B" w:rsidRPr="0020479B" w:rsidRDefault="0020479B" w:rsidP="00CA4C5A">
            <w:pPr>
              <w:jc w:val="center"/>
              <w:rPr>
                <w:rFonts w:ascii="Bookman Old Style" w:hAnsi="Bookman Old Style"/>
                <w:sz w:val="20"/>
                <w:szCs w:val="20"/>
              </w:rPr>
            </w:pPr>
          </w:p>
        </w:tc>
        <w:tc>
          <w:tcPr>
            <w:tcW w:w="656" w:type="dxa"/>
          </w:tcPr>
          <w:p w14:paraId="5BF90660"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X1.4</w:t>
            </w:r>
          </w:p>
        </w:tc>
        <w:tc>
          <w:tcPr>
            <w:tcW w:w="2194" w:type="dxa"/>
          </w:tcPr>
          <w:p w14:paraId="7B767E31"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0,606</w:t>
            </w:r>
          </w:p>
        </w:tc>
        <w:tc>
          <w:tcPr>
            <w:tcW w:w="1094" w:type="dxa"/>
            <w:vMerge/>
            <w:vAlign w:val="center"/>
          </w:tcPr>
          <w:p w14:paraId="0BD41E88" w14:textId="77777777" w:rsidR="0020479B" w:rsidRPr="0020479B" w:rsidRDefault="0020479B" w:rsidP="00CA4C5A">
            <w:pPr>
              <w:jc w:val="center"/>
              <w:rPr>
                <w:rFonts w:ascii="Bookman Old Style" w:hAnsi="Bookman Old Style" w:cstheme="majorBidi"/>
                <w:sz w:val="20"/>
                <w:szCs w:val="20"/>
              </w:rPr>
            </w:pPr>
          </w:p>
        </w:tc>
        <w:tc>
          <w:tcPr>
            <w:tcW w:w="1643" w:type="dxa"/>
          </w:tcPr>
          <w:p w14:paraId="63A3FD47"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643619EA" w14:textId="77777777" w:rsidTr="00920A5A">
        <w:trPr>
          <w:trHeight w:val="80"/>
        </w:trPr>
        <w:tc>
          <w:tcPr>
            <w:tcW w:w="2674" w:type="dxa"/>
          </w:tcPr>
          <w:p w14:paraId="03389ED3" w14:textId="77777777" w:rsidR="0020479B" w:rsidRPr="0020479B" w:rsidRDefault="0020479B" w:rsidP="00CA4C5A">
            <w:pPr>
              <w:jc w:val="center"/>
              <w:rPr>
                <w:rFonts w:ascii="Bookman Old Style" w:hAnsi="Bookman Old Style"/>
                <w:sz w:val="20"/>
                <w:szCs w:val="20"/>
              </w:rPr>
            </w:pPr>
          </w:p>
        </w:tc>
        <w:tc>
          <w:tcPr>
            <w:tcW w:w="656" w:type="dxa"/>
          </w:tcPr>
          <w:p w14:paraId="2E31B881"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X1.5</w:t>
            </w:r>
          </w:p>
        </w:tc>
        <w:tc>
          <w:tcPr>
            <w:tcW w:w="2194" w:type="dxa"/>
          </w:tcPr>
          <w:p w14:paraId="447FFB04"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0,520</w:t>
            </w:r>
          </w:p>
        </w:tc>
        <w:tc>
          <w:tcPr>
            <w:tcW w:w="1094" w:type="dxa"/>
            <w:vAlign w:val="center"/>
          </w:tcPr>
          <w:p w14:paraId="7CCDA43D" w14:textId="77777777" w:rsidR="0020479B" w:rsidRPr="0020479B" w:rsidRDefault="0020479B" w:rsidP="00CA4C5A">
            <w:pPr>
              <w:jc w:val="center"/>
              <w:rPr>
                <w:rFonts w:ascii="Bookman Old Style" w:hAnsi="Bookman Old Style" w:cstheme="majorBidi"/>
                <w:sz w:val="20"/>
                <w:szCs w:val="20"/>
              </w:rPr>
            </w:pPr>
          </w:p>
        </w:tc>
        <w:tc>
          <w:tcPr>
            <w:tcW w:w="1643" w:type="dxa"/>
          </w:tcPr>
          <w:p w14:paraId="7822A58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2F35B73E" w14:textId="77777777" w:rsidTr="00920A5A">
        <w:trPr>
          <w:trHeight w:val="80"/>
        </w:trPr>
        <w:tc>
          <w:tcPr>
            <w:tcW w:w="2674" w:type="dxa"/>
          </w:tcPr>
          <w:p w14:paraId="0A8D246A" w14:textId="77777777" w:rsidR="0020479B" w:rsidRPr="0020479B" w:rsidRDefault="0020479B" w:rsidP="00CA4C5A">
            <w:pPr>
              <w:jc w:val="center"/>
              <w:rPr>
                <w:rFonts w:ascii="Bookman Old Style" w:hAnsi="Bookman Old Style"/>
                <w:sz w:val="20"/>
                <w:szCs w:val="20"/>
              </w:rPr>
            </w:pPr>
          </w:p>
        </w:tc>
        <w:tc>
          <w:tcPr>
            <w:tcW w:w="656" w:type="dxa"/>
          </w:tcPr>
          <w:p w14:paraId="63BABA64"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X1.6</w:t>
            </w:r>
          </w:p>
        </w:tc>
        <w:tc>
          <w:tcPr>
            <w:tcW w:w="2194" w:type="dxa"/>
          </w:tcPr>
          <w:p w14:paraId="0D8D7DE6"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0,407</w:t>
            </w:r>
          </w:p>
        </w:tc>
        <w:tc>
          <w:tcPr>
            <w:tcW w:w="1094" w:type="dxa"/>
            <w:vAlign w:val="center"/>
          </w:tcPr>
          <w:p w14:paraId="0823A5CB" w14:textId="77777777" w:rsidR="0020479B" w:rsidRPr="0020479B" w:rsidRDefault="0020479B" w:rsidP="00CA4C5A">
            <w:pPr>
              <w:jc w:val="center"/>
              <w:rPr>
                <w:rFonts w:ascii="Bookman Old Style" w:hAnsi="Bookman Old Style" w:cstheme="majorBidi"/>
                <w:sz w:val="20"/>
                <w:szCs w:val="20"/>
              </w:rPr>
            </w:pPr>
          </w:p>
        </w:tc>
        <w:tc>
          <w:tcPr>
            <w:tcW w:w="1643" w:type="dxa"/>
          </w:tcPr>
          <w:p w14:paraId="5A9C09E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7C60C56E" w14:textId="77777777" w:rsidTr="00702C3B">
        <w:trPr>
          <w:trHeight w:val="340"/>
        </w:trPr>
        <w:tc>
          <w:tcPr>
            <w:tcW w:w="2674" w:type="dxa"/>
          </w:tcPr>
          <w:p w14:paraId="3AC39FD0" w14:textId="77777777" w:rsidR="0020479B" w:rsidRPr="0020479B" w:rsidRDefault="0020479B" w:rsidP="00CA4C5A">
            <w:pPr>
              <w:jc w:val="center"/>
              <w:rPr>
                <w:rFonts w:ascii="Bookman Old Style" w:hAnsi="Bookman Old Style"/>
                <w:sz w:val="20"/>
                <w:szCs w:val="20"/>
              </w:rPr>
            </w:pPr>
          </w:p>
        </w:tc>
        <w:tc>
          <w:tcPr>
            <w:tcW w:w="656" w:type="dxa"/>
          </w:tcPr>
          <w:p w14:paraId="7DD6C3A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X1.7</w:t>
            </w:r>
          </w:p>
        </w:tc>
        <w:tc>
          <w:tcPr>
            <w:tcW w:w="2194" w:type="dxa"/>
          </w:tcPr>
          <w:p w14:paraId="331DD13D"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0,561</w:t>
            </w:r>
          </w:p>
        </w:tc>
        <w:tc>
          <w:tcPr>
            <w:tcW w:w="1094" w:type="dxa"/>
            <w:vAlign w:val="center"/>
          </w:tcPr>
          <w:p w14:paraId="19F0E1B6" w14:textId="77777777" w:rsidR="0020479B" w:rsidRPr="0020479B" w:rsidRDefault="0020479B" w:rsidP="00CA4C5A">
            <w:pPr>
              <w:jc w:val="center"/>
              <w:rPr>
                <w:rFonts w:ascii="Bookman Old Style" w:hAnsi="Bookman Old Style" w:cstheme="majorBidi"/>
                <w:sz w:val="20"/>
                <w:szCs w:val="20"/>
              </w:rPr>
            </w:pPr>
          </w:p>
        </w:tc>
        <w:tc>
          <w:tcPr>
            <w:tcW w:w="1643" w:type="dxa"/>
          </w:tcPr>
          <w:p w14:paraId="490FC0B5"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6ADA2070" w14:textId="77777777" w:rsidTr="00920A5A">
        <w:trPr>
          <w:trHeight w:val="80"/>
        </w:trPr>
        <w:tc>
          <w:tcPr>
            <w:tcW w:w="2674" w:type="dxa"/>
            <w:vMerge w:val="restart"/>
          </w:tcPr>
          <w:p w14:paraId="2782F975"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Ketidakpercayaan Terhadap Fiskus</w:t>
            </w:r>
          </w:p>
        </w:tc>
        <w:tc>
          <w:tcPr>
            <w:tcW w:w="656" w:type="dxa"/>
          </w:tcPr>
          <w:p w14:paraId="66A8D7F1"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X2.1</w:t>
            </w:r>
          </w:p>
        </w:tc>
        <w:tc>
          <w:tcPr>
            <w:tcW w:w="2194" w:type="dxa"/>
          </w:tcPr>
          <w:p w14:paraId="76711B9A"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0,356</w:t>
            </w:r>
          </w:p>
        </w:tc>
        <w:tc>
          <w:tcPr>
            <w:tcW w:w="1094" w:type="dxa"/>
            <w:vMerge w:val="restart"/>
            <w:vAlign w:val="center"/>
          </w:tcPr>
          <w:p w14:paraId="6C3CE817"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0,196</w:t>
            </w:r>
          </w:p>
        </w:tc>
        <w:tc>
          <w:tcPr>
            <w:tcW w:w="1643" w:type="dxa"/>
          </w:tcPr>
          <w:p w14:paraId="77A0B203"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4F555547" w14:textId="77777777" w:rsidTr="00920A5A">
        <w:trPr>
          <w:trHeight w:val="80"/>
        </w:trPr>
        <w:tc>
          <w:tcPr>
            <w:tcW w:w="2674" w:type="dxa"/>
            <w:vMerge/>
          </w:tcPr>
          <w:p w14:paraId="4D1B5290" w14:textId="77777777" w:rsidR="0020479B" w:rsidRPr="0020479B" w:rsidRDefault="0020479B" w:rsidP="00CA4C5A">
            <w:pPr>
              <w:jc w:val="center"/>
              <w:rPr>
                <w:rFonts w:ascii="Bookman Old Style" w:hAnsi="Bookman Old Style"/>
                <w:sz w:val="20"/>
                <w:szCs w:val="20"/>
              </w:rPr>
            </w:pPr>
          </w:p>
        </w:tc>
        <w:tc>
          <w:tcPr>
            <w:tcW w:w="656" w:type="dxa"/>
          </w:tcPr>
          <w:p w14:paraId="2C3B2B1E"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X2.2</w:t>
            </w:r>
          </w:p>
        </w:tc>
        <w:tc>
          <w:tcPr>
            <w:tcW w:w="2194" w:type="dxa"/>
          </w:tcPr>
          <w:p w14:paraId="74F1D857"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0,480</w:t>
            </w:r>
          </w:p>
        </w:tc>
        <w:tc>
          <w:tcPr>
            <w:tcW w:w="1094" w:type="dxa"/>
            <w:vMerge/>
            <w:vAlign w:val="center"/>
          </w:tcPr>
          <w:p w14:paraId="7D057584" w14:textId="77777777" w:rsidR="0020479B" w:rsidRPr="0020479B" w:rsidRDefault="0020479B" w:rsidP="00CA4C5A">
            <w:pPr>
              <w:jc w:val="center"/>
              <w:rPr>
                <w:rFonts w:ascii="Bookman Old Style" w:hAnsi="Bookman Old Style" w:cstheme="majorBidi"/>
                <w:sz w:val="20"/>
                <w:szCs w:val="20"/>
              </w:rPr>
            </w:pPr>
          </w:p>
        </w:tc>
        <w:tc>
          <w:tcPr>
            <w:tcW w:w="1643" w:type="dxa"/>
          </w:tcPr>
          <w:p w14:paraId="557A4928"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10A045D8" w14:textId="77777777" w:rsidTr="00920A5A">
        <w:trPr>
          <w:trHeight w:val="80"/>
        </w:trPr>
        <w:tc>
          <w:tcPr>
            <w:tcW w:w="2674" w:type="dxa"/>
            <w:vMerge/>
          </w:tcPr>
          <w:p w14:paraId="17B56527" w14:textId="77777777" w:rsidR="0020479B" w:rsidRPr="0020479B" w:rsidRDefault="0020479B" w:rsidP="00CA4C5A">
            <w:pPr>
              <w:jc w:val="center"/>
              <w:rPr>
                <w:rFonts w:ascii="Bookman Old Style" w:hAnsi="Bookman Old Style"/>
                <w:sz w:val="20"/>
                <w:szCs w:val="20"/>
              </w:rPr>
            </w:pPr>
          </w:p>
        </w:tc>
        <w:tc>
          <w:tcPr>
            <w:tcW w:w="656" w:type="dxa"/>
          </w:tcPr>
          <w:p w14:paraId="24F65346"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X2.3</w:t>
            </w:r>
          </w:p>
        </w:tc>
        <w:tc>
          <w:tcPr>
            <w:tcW w:w="2194" w:type="dxa"/>
          </w:tcPr>
          <w:p w14:paraId="18E5708F"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0,743</w:t>
            </w:r>
          </w:p>
        </w:tc>
        <w:tc>
          <w:tcPr>
            <w:tcW w:w="1094" w:type="dxa"/>
            <w:vMerge/>
            <w:vAlign w:val="center"/>
          </w:tcPr>
          <w:p w14:paraId="351BE668" w14:textId="77777777" w:rsidR="0020479B" w:rsidRPr="0020479B" w:rsidRDefault="0020479B" w:rsidP="00CA4C5A">
            <w:pPr>
              <w:jc w:val="center"/>
              <w:rPr>
                <w:rFonts w:ascii="Bookman Old Style" w:hAnsi="Bookman Old Style" w:cstheme="majorBidi"/>
                <w:sz w:val="20"/>
                <w:szCs w:val="20"/>
              </w:rPr>
            </w:pPr>
          </w:p>
        </w:tc>
        <w:tc>
          <w:tcPr>
            <w:tcW w:w="1643" w:type="dxa"/>
          </w:tcPr>
          <w:p w14:paraId="0A62F010"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780A1991" w14:textId="77777777" w:rsidTr="00920A5A">
        <w:trPr>
          <w:trHeight w:val="80"/>
        </w:trPr>
        <w:tc>
          <w:tcPr>
            <w:tcW w:w="2674" w:type="dxa"/>
            <w:vMerge/>
          </w:tcPr>
          <w:p w14:paraId="6FA43380" w14:textId="77777777" w:rsidR="0020479B" w:rsidRPr="0020479B" w:rsidRDefault="0020479B" w:rsidP="00CA4C5A">
            <w:pPr>
              <w:jc w:val="center"/>
              <w:rPr>
                <w:rFonts w:ascii="Bookman Old Style" w:hAnsi="Bookman Old Style"/>
                <w:sz w:val="20"/>
                <w:szCs w:val="20"/>
              </w:rPr>
            </w:pPr>
          </w:p>
        </w:tc>
        <w:tc>
          <w:tcPr>
            <w:tcW w:w="656" w:type="dxa"/>
          </w:tcPr>
          <w:p w14:paraId="0958B302"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X2.4</w:t>
            </w:r>
          </w:p>
        </w:tc>
        <w:tc>
          <w:tcPr>
            <w:tcW w:w="2194" w:type="dxa"/>
          </w:tcPr>
          <w:p w14:paraId="2AD810CB"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0,436</w:t>
            </w:r>
          </w:p>
        </w:tc>
        <w:tc>
          <w:tcPr>
            <w:tcW w:w="1094" w:type="dxa"/>
            <w:vMerge/>
            <w:vAlign w:val="center"/>
          </w:tcPr>
          <w:p w14:paraId="3E091702" w14:textId="77777777" w:rsidR="0020479B" w:rsidRPr="0020479B" w:rsidRDefault="0020479B" w:rsidP="00CA4C5A">
            <w:pPr>
              <w:jc w:val="center"/>
              <w:rPr>
                <w:rFonts w:ascii="Bookman Old Style" w:hAnsi="Bookman Old Style" w:cstheme="majorBidi"/>
                <w:sz w:val="20"/>
                <w:szCs w:val="20"/>
              </w:rPr>
            </w:pPr>
          </w:p>
        </w:tc>
        <w:tc>
          <w:tcPr>
            <w:tcW w:w="1643" w:type="dxa"/>
          </w:tcPr>
          <w:p w14:paraId="7DC48AB4"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7930A137" w14:textId="77777777" w:rsidTr="00702C3B">
        <w:trPr>
          <w:trHeight w:val="340"/>
        </w:trPr>
        <w:tc>
          <w:tcPr>
            <w:tcW w:w="2674" w:type="dxa"/>
            <w:vMerge/>
          </w:tcPr>
          <w:p w14:paraId="3683CB62" w14:textId="77777777" w:rsidR="0020479B" w:rsidRPr="0020479B" w:rsidRDefault="0020479B" w:rsidP="00CA4C5A">
            <w:pPr>
              <w:jc w:val="center"/>
              <w:rPr>
                <w:rFonts w:ascii="Bookman Old Style" w:hAnsi="Bookman Old Style"/>
                <w:sz w:val="20"/>
                <w:szCs w:val="20"/>
              </w:rPr>
            </w:pPr>
          </w:p>
        </w:tc>
        <w:tc>
          <w:tcPr>
            <w:tcW w:w="656" w:type="dxa"/>
          </w:tcPr>
          <w:p w14:paraId="791E443E"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X2.5</w:t>
            </w:r>
          </w:p>
        </w:tc>
        <w:tc>
          <w:tcPr>
            <w:tcW w:w="2194" w:type="dxa"/>
          </w:tcPr>
          <w:p w14:paraId="192CEFF8"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0,354</w:t>
            </w:r>
          </w:p>
        </w:tc>
        <w:tc>
          <w:tcPr>
            <w:tcW w:w="1094" w:type="dxa"/>
            <w:vMerge/>
            <w:vAlign w:val="center"/>
          </w:tcPr>
          <w:p w14:paraId="6BFEB0DE" w14:textId="77777777" w:rsidR="0020479B" w:rsidRPr="0020479B" w:rsidRDefault="0020479B" w:rsidP="00CA4C5A">
            <w:pPr>
              <w:jc w:val="center"/>
              <w:rPr>
                <w:rFonts w:ascii="Bookman Old Style" w:hAnsi="Bookman Old Style" w:cstheme="majorBidi"/>
                <w:sz w:val="20"/>
                <w:szCs w:val="20"/>
              </w:rPr>
            </w:pPr>
          </w:p>
        </w:tc>
        <w:tc>
          <w:tcPr>
            <w:tcW w:w="1643" w:type="dxa"/>
          </w:tcPr>
          <w:p w14:paraId="24D42232"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33D3C67C" w14:textId="77777777" w:rsidTr="00920A5A">
        <w:trPr>
          <w:trHeight w:val="80"/>
        </w:trPr>
        <w:tc>
          <w:tcPr>
            <w:tcW w:w="2674" w:type="dxa"/>
            <w:vMerge w:val="restart"/>
          </w:tcPr>
          <w:p w14:paraId="59A5BF01" w14:textId="77777777" w:rsidR="0020479B" w:rsidRPr="0020479B" w:rsidRDefault="0020479B" w:rsidP="00CA4C5A">
            <w:pPr>
              <w:jc w:val="center"/>
              <w:rPr>
                <w:rFonts w:ascii="Bookman Old Style" w:hAnsi="Bookman Old Style"/>
                <w:i/>
                <w:sz w:val="20"/>
                <w:szCs w:val="20"/>
              </w:rPr>
            </w:pPr>
            <w:r w:rsidRPr="0020479B">
              <w:rPr>
                <w:rFonts w:ascii="Bookman Old Style" w:hAnsi="Bookman Old Style"/>
                <w:i/>
                <w:sz w:val="20"/>
                <w:szCs w:val="20"/>
              </w:rPr>
              <w:t>Tax Evasion</w:t>
            </w:r>
          </w:p>
        </w:tc>
        <w:tc>
          <w:tcPr>
            <w:tcW w:w="656" w:type="dxa"/>
          </w:tcPr>
          <w:p w14:paraId="469D654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Y.1</w:t>
            </w:r>
          </w:p>
        </w:tc>
        <w:tc>
          <w:tcPr>
            <w:tcW w:w="2194" w:type="dxa"/>
          </w:tcPr>
          <w:p w14:paraId="1F440FF2"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0,285</w:t>
            </w:r>
          </w:p>
        </w:tc>
        <w:tc>
          <w:tcPr>
            <w:tcW w:w="1094" w:type="dxa"/>
            <w:vMerge w:val="restart"/>
            <w:vAlign w:val="center"/>
          </w:tcPr>
          <w:p w14:paraId="112469A5"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0.196</w:t>
            </w:r>
          </w:p>
        </w:tc>
        <w:tc>
          <w:tcPr>
            <w:tcW w:w="1643" w:type="dxa"/>
          </w:tcPr>
          <w:p w14:paraId="3CF5914B"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14D91357" w14:textId="77777777" w:rsidTr="00920A5A">
        <w:trPr>
          <w:trHeight w:val="80"/>
        </w:trPr>
        <w:tc>
          <w:tcPr>
            <w:tcW w:w="2674" w:type="dxa"/>
            <w:vMerge/>
          </w:tcPr>
          <w:p w14:paraId="5E724D86" w14:textId="77777777" w:rsidR="0020479B" w:rsidRPr="0020479B" w:rsidRDefault="0020479B" w:rsidP="00CA4C5A">
            <w:pPr>
              <w:jc w:val="center"/>
              <w:rPr>
                <w:rFonts w:ascii="Bookman Old Style" w:hAnsi="Bookman Old Style"/>
                <w:sz w:val="20"/>
                <w:szCs w:val="20"/>
              </w:rPr>
            </w:pPr>
          </w:p>
        </w:tc>
        <w:tc>
          <w:tcPr>
            <w:tcW w:w="656" w:type="dxa"/>
          </w:tcPr>
          <w:p w14:paraId="6214FCA6"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Y.2</w:t>
            </w:r>
          </w:p>
        </w:tc>
        <w:tc>
          <w:tcPr>
            <w:tcW w:w="2194" w:type="dxa"/>
          </w:tcPr>
          <w:p w14:paraId="5A2D4684"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0,548</w:t>
            </w:r>
          </w:p>
        </w:tc>
        <w:tc>
          <w:tcPr>
            <w:tcW w:w="1094" w:type="dxa"/>
            <w:vMerge/>
            <w:vAlign w:val="center"/>
          </w:tcPr>
          <w:p w14:paraId="15F72A78" w14:textId="77777777" w:rsidR="0020479B" w:rsidRPr="0020479B" w:rsidRDefault="0020479B" w:rsidP="00CA4C5A">
            <w:pPr>
              <w:jc w:val="center"/>
              <w:rPr>
                <w:rFonts w:ascii="Bookman Old Style" w:hAnsi="Bookman Old Style" w:cstheme="majorBidi"/>
                <w:sz w:val="20"/>
                <w:szCs w:val="20"/>
              </w:rPr>
            </w:pPr>
          </w:p>
        </w:tc>
        <w:tc>
          <w:tcPr>
            <w:tcW w:w="1643" w:type="dxa"/>
          </w:tcPr>
          <w:p w14:paraId="46250261"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27818B1F" w14:textId="77777777" w:rsidTr="00920A5A">
        <w:trPr>
          <w:trHeight w:val="80"/>
        </w:trPr>
        <w:tc>
          <w:tcPr>
            <w:tcW w:w="2674" w:type="dxa"/>
            <w:vMerge/>
          </w:tcPr>
          <w:p w14:paraId="66C7AABF" w14:textId="77777777" w:rsidR="0020479B" w:rsidRPr="0020479B" w:rsidRDefault="0020479B" w:rsidP="00CA4C5A">
            <w:pPr>
              <w:jc w:val="center"/>
              <w:rPr>
                <w:rFonts w:ascii="Bookman Old Style" w:hAnsi="Bookman Old Style"/>
                <w:sz w:val="20"/>
                <w:szCs w:val="20"/>
              </w:rPr>
            </w:pPr>
          </w:p>
        </w:tc>
        <w:tc>
          <w:tcPr>
            <w:tcW w:w="656" w:type="dxa"/>
          </w:tcPr>
          <w:p w14:paraId="14EE5FCB"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Y.3</w:t>
            </w:r>
          </w:p>
        </w:tc>
        <w:tc>
          <w:tcPr>
            <w:tcW w:w="2194" w:type="dxa"/>
          </w:tcPr>
          <w:p w14:paraId="17DDB2A2"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0,532</w:t>
            </w:r>
          </w:p>
        </w:tc>
        <w:tc>
          <w:tcPr>
            <w:tcW w:w="1094" w:type="dxa"/>
            <w:vMerge/>
            <w:vAlign w:val="center"/>
          </w:tcPr>
          <w:p w14:paraId="2F1ABA0F" w14:textId="77777777" w:rsidR="0020479B" w:rsidRPr="0020479B" w:rsidRDefault="0020479B" w:rsidP="00CA4C5A">
            <w:pPr>
              <w:jc w:val="center"/>
              <w:rPr>
                <w:rFonts w:ascii="Bookman Old Style" w:hAnsi="Bookman Old Style" w:cstheme="majorBidi"/>
                <w:sz w:val="20"/>
                <w:szCs w:val="20"/>
              </w:rPr>
            </w:pPr>
          </w:p>
        </w:tc>
        <w:tc>
          <w:tcPr>
            <w:tcW w:w="1643" w:type="dxa"/>
          </w:tcPr>
          <w:p w14:paraId="2F6096AF"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6EE34E9F" w14:textId="77777777" w:rsidTr="00920A5A">
        <w:trPr>
          <w:trHeight w:val="80"/>
        </w:trPr>
        <w:tc>
          <w:tcPr>
            <w:tcW w:w="2674" w:type="dxa"/>
            <w:vMerge/>
          </w:tcPr>
          <w:p w14:paraId="2FC2EC0B" w14:textId="77777777" w:rsidR="0020479B" w:rsidRPr="0020479B" w:rsidRDefault="0020479B" w:rsidP="00CA4C5A">
            <w:pPr>
              <w:jc w:val="center"/>
              <w:rPr>
                <w:rFonts w:ascii="Bookman Old Style" w:hAnsi="Bookman Old Style"/>
                <w:sz w:val="20"/>
                <w:szCs w:val="20"/>
              </w:rPr>
            </w:pPr>
          </w:p>
        </w:tc>
        <w:tc>
          <w:tcPr>
            <w:tcW w:w="656" w:type="dxa"/>
          </w:tcPr>
          <w:p w14:paraId="63E63C48"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Y.4</w:t>
            </w:r>
          </w:p>
        </w:tc>
        <w:tc>
          <w:tcPr>
            <w:tcW w:w="2194" w:type="dxa"/>
          </w:tcPr>
          <w:p w14:paraId="12A391A4"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0,584</w:t>
            </w:r>
          </w:p>
        </w:tc>
        <w:tc>
          <w:tcPr>
            <w:tcW w:w="1094" w:type="dxa"/>
            <w:vMerge/>
            <w:vAlign w:val="center"/>
          </w:tcPr>
          <w:p w14:paraId="2817013E" w14:textId="77777777" w:rsidR="0020479B" w:rsidRPr="0020479B" w:rsidRDefault="0020479B" w:rsidP="00CA4C5A">
            <w:pPr>
              <w:jc w:val="center"/>
              <w:rPr>
                <w:rFonts w:ascii="Bookman Old Style" w:hAnsi="Bookman Old Style" w:cstheme="majorBidi"/>
                <w:sz w:val="20"/>
                <w:szCs w:val="20"/>
              </w:rPr>
            </w:pPr>
          </w:p>
        </w:tc>
        <w:tc>
          <w:tcPr>
            <w:tcW w:w="1643" w:type="dxa"/>
          </w:tcPr>
          <w:p w14:paraId="15977800"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29AEE16E" w14:textId="77777777" w:rsidTr="00920A5A">
        <w:trPr>
          <w:trHeight w:val="80"/>
        </w:trPr>
        <w:tc>
          <w:tcPr>
            <w:tcW w:w="2674" w:type="dxa"/>
          </w:tcPr>
          <w:p w14:paraId="214C1390" w14:textId="77777777" w:rsidR="0020479B" w:rsidRPr="0020479B" w:rsidRDefault="0020479B" w:rsidP="00CA4C5A">
            <w:pPr>
              <w:jc w:val="center"/>
              <w:rPr>
                <w:rFonts w:ascii="Bookman Old Style" w:hAnsi="Bookman Old Style"/>
                <w:sz w:val="20"/>
                <w:szCs w:val="20"/>
              </w:rPr>
            </w:pPr>
          </w:p>
        </w:tc>
        <w:tc>
          <w:tcPr>
            <w:tcW w:w="656" w:type="dxa"/>
          </w:tcPr>
          <w:p w14:paraId="7E974111"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Y.5</w:t>
            </w:r>
          </w:p>
        </w:tc>
        <w:tc>
          <w:tcPr>
            <w:tcW w:w="2194" w:type="dxa"/>
          </w:tcPr>
          <w:p w14:paraId="0BA82D81"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0,531</w:t>
            </w:r>
          </w:p>
        </w:tc>
        <w:tc>
          <w:tcPr>
            <w:tcW w:w="1094" w:type="dxa"/>
            <w:vAlign w:val="center"/>
          </w:tcPr>
          <w:p w14:paraId="4DE658F2" w14:textId="77777777" w:rsidR="0020479B" w:rsidRPr="0020479B" w:rsidRDefault="0020479B" w:rsidP="00CA4C5A">
            <w:pPr>
              <w:jc w:val="center"/>
              <w:rPr>
                <w:rFonts w:ascii="Bookman Old Style" w:hAnsi="Bookman Old Style" w:cstheme="majorBidi"/>
                <w:sz w:val="20"/>
                <w:szCs w:val="20"/>
              </w:rPr>
            </w:pPr>
          </w:p>
        </w:tc>
        <w:tc>
          <w:tcPr>
            <w:tcW w:w="1643" w:type="dxa"/>
          </w:tcPr>
          <w:p w14:paraId="18EF26C4"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091C5315" w14:textId="77777777" w:rsidTr="00920A5A">
        <w:trPr>
          <w:trHeight w:val="80"/>
        </w:trPr>
        <w:tc>
          <w:tcPr>
            <w:tcW w:w="2674" w:type="dxa"/>
          </w:tcPr>
          <w:p w14:paraId="350B0397" w14:textId="77777777" w:rsidR="0020479B" w:rsidRPr="0020479B" w:rsidRDefault="0020479B" w:rsidP="00CA4C5A">
            <w:pPr>
              <w:jc w:val="center"/>
              <w:rPr>
                <w:rFonts w:ascii="Bookman Old Style" w:hAnsi="Bookman Old Style"/>
                <w:sz w:val="20"/>
                <w:szCs w:val="20"/>
              </w:rPr>
            </w:pPr>
          </w:p>
        </w:tc>
        <w:tc>
          <w:tcPr>
            <w:tcW w:w="656" w:type="dxa"/>
          </w:tcPr>
          <w:p w14:paraId="02958E67"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Y.6</w:t>
            </w:r>
          </w:p>
        </w:tc>
        <w:tc>
          <w:tcPr>
            <w:tcW w:w="2194" w:type="dxa"/>
          </w:tcPr>
          <w:p w14:paraId="3E84B107"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0,656</w:t>
            </w:r>
          </w:p>
        </w:tc>
        <w:tc>
          <w:tcPr>
            <w:tcW w:w="1094" w:type="dxa"/>
            <w:vAlign w:val="center"/>
          </w:tcPr>
          <w:p w14:paraId="03882873" w14:textId="77777777" w:rsidR="0020479B" w:rsidRPr="0020479B" w:rsidRDefault="0020479B" w:rsidP="00CA4C5A">
            <w:pPr>
              <w:jc w:val="center"/>
              <w:rPr>
                <w:rFonts w:ascii="Bookman Old Style" w:hAnsi="Bookman Old Style" w:cstheme="majorBidi"/>
                <w:sz w:val="20"/>
                <w:szCs w:val="20"/>
              </w:rPr>
            </w:pPr>
          </w:p>
        </w:tc>
        <w:tc>
          <w:tcPr>
            <w:tcW w:w="1643" w:type="dxa"/>
          </w:tcPr>
          <w:p w14:paraId="19847229"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6BF115F7" w14:textId="77777777" w:rsidTr="00920A5A">
        <w:trPr>
          <w:trHeight w:val="80"/>
        </w:trPr>
        <w:tc>
          <w:tcPr>
            <w:tcW w:w="2674" w:type="dxa"/>
          </w:tcPr>
          <w:p w14:paraId="1EAC0B59" w14:textId="77777777" w:rsidR="0020479B" w:rsidRPr="0020479B" w:rsidRDefault="0020479B" w:rsidP="00CA4C5A">
            <w:pPr>
              <w:jc w:val="center"/>
              <w:rPr>
                <w:rFonts w:ascii="Bookman Old Style" w:hAnsi="Bookman Old Style"/>
                <w:sz w:val="20"/>
                <w:szCs w:val="20"/>
              </w:rPr>
            </w:pPr>
          </w:p>
        </w:tc>
        <w:tc>
          <w:tcPr>
            <w:tcW w:w="656" w:type="dxa"/>
          </w:tcPr>
          <w:p w14:paraId="493C0A15"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Y.7</w:t>
            </w:r>
          </w:p>
        </w:tc>
        <w:tc>
          <w:tcPr>
            <w:tcW w:w="2194" w:type="dxa"/>
          </w:tcPr>
          <w:p w14:paraId="1F5B9CAD"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0,643</w:t>
            </w:r>
          </w:p>
        </w:tc>
        <w:tc>
          <w:tcPr>
            <w:tcW w:w="1094" w:type="dxa"/>
            <w:vAlign w:val="center"/>
          </w:tcPr>
          <w:p w14:paraId="1896528C" w14:textId="77777777" w:rsidR="0020479B" w:rsidRPr="0020479B" w:rsidRDefault="0020479B" w:rsidP="00CA4C5A">
            <w:pPr>
              <w:jc w:val="center"/>
              <w:rPr>
                <w:rFonts w:ascii="Bookman Old Style" w:hAnsi="Bookman Old Style" w:cstheme="majorBidi"/>
                <w:sz w:val="20"/>
                <w:szCs w:val="20"/>
              </w:rPr>
            </w:pPr>
          </w:p>
        </w:tc>
        <w:tc>
          <w:tcPr>
            <w:tcW w:w="1643" w:type="dxa"/>
          </w:tcPr>
          <w:p w14:paraId="59E97317"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37940515" w14:textId="77777777" w:rsidTr="00702C3B">
        <w:trPr>
          <w:trHeight w:val="340"/>
        </w:trPr>
        <w:tc>
          <w:tcPr>
            <w:tcW w:w="2674" w:type="dxa"/>
          </w:tcPr>
          <w:p w14:paraId="1AE4920E" w14:textId="77777777" w:rsidR="0020479B" w:rsidRPr="0020479B" w:rsidRDefault="0020479B" w:rsidP="00CA4C5A">
            <w:pPr>
              <w:jc w:val="center"/>
              <w:rPr>
                <w:rFonts w:ascii="Bookman Old Style" w:hAnsi="Bookman Old Style"/>
                <w:sz w:val="20"/>
                <w:szCs w:val="20"/>
              </w:rPr>
            </w:pPr>
          </w:p>
        </w:tc>
        <w:tc>
          <w:tcPr>
            <w:tcW w:w="656" w:type="dxa"/>
          </w:tcPr>
          <w:p w14:paraId="4DC3D729"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Y.8</w:t>
            </w:r>
          </w:p>
        </w:tc>
        <w:tc>
          <w:tcPr>
            <w:tcW w:w="2194" w:type="dxa"/>
          </w:tcPr>
          <w:p w14:paraId="6D2222F3"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0,507</w:t>
            </w:r>
          </w:p>
        </w:tc>
        <w:tc>
          <w:tcPr>
            <w:tcW w:w="1094" w:type="dxa"/>
            <w:vAlign w:val="center"/>
          </w:tcPr>
          <w:p w14:paraId="51A3A310" w14:textId="77777777" w:rsidR="0020479B" w:rsidRPr="0020479B" w:rsidRDefault="0020479B" w:rsidP="00CA4C5A">
            <w:pPr>
              <w:jc w:val="center"/>
              <w:rPr>
                <w:rFonts w:ascii="Bookman Old Style" w:hAnsi="Bookman Old Style" w:cstheme="majorBidi"/>
                <w:sz w:val="20"/>
                <w:szCs w:val="20"/>
              </w:rPr>
            </w:pPr>
          </w:p>
        </w:tc>
        <w:tc>
          <w:tcPr>
            <w:tcW w:w="1643" w:type="dxa"/>
          </w:tcPr>
          <w:p w14:paraId="0DB36E1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6F11DAC2" w14:textId="77777777" w:rsidTr="00920A5A">
        <w:trPr>
          <w:trHeight w:val="80"/>
        </w:trPr>
        <w:tc>
          <w:tcPr>
            <w:tcW w:w="2674" w:type="dxa"/>
            <w:vMerge w:val="restart"/>
          </w:tcPr>
          <w:p w14:paraId="4493D976"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Keimanan</w:t>
            </w:r>
          </w:p>
        </w:tc>
        <w:tc>
          <w:tcPr>
            <w:tcW w:w="656" w:type="dxa"/>
          </w:tcPr>
          <w:p w14:paraId="770A4DBE"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M.1</w:t>
            </w:r>
          </w:p>
        </w:tc>
        <w:tc>
          <w:tcPr>
            <w:tcW w:w="2194" w:type="dxa"/>
          </w:tcPr>
          <w:p w14:paraId="615575F8"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0,580</w:t>
            </w:r>
          </w:p>
        </w:tc>
        <w:tc>
          <w:tcPr>
            <w:tcW w:w="1094" w:type="dxa"/>
            <w:vMerge w:val="restart"/>
            <w:vAlign w:val="center"/>
          </w:tcPr>
          <w:p w14:paraId="269BA65A"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0.196</w:t>
            </w:r>
          </w:p>
        </w:tc>
        <w:tc>
          <w:tcPr>
            <w:tcW w:w="1643" w:type="dxa"/>
          </w:tcPr>
          <w:p w14:paraId="3C499CD1"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1536EF2D" w14:textId="77777777" w:rsidTr="00920A5A">
        <w:trPr>
          <w:trHeight w:val="80"/>
        </w:trPr>
        <w:tc>
          <w:tcPr>
            <w:tcW w:w="2674" w:type="dxa"/>
            <w:vMerge/>
          </w:tcPr>
          <w:p w14:paraId="1B0246B4" w14:textId="77777777" w:rsidR="0020479B" w:rsidRPr="0020479B" w:rsidRDefault="0020479B" w:rsidP="00CA4C5A">
            <w:pPr>
              <w:jc w:val="center"/>
              <w:rPr>
                <w:rFonts w:ascii="Bookman Old Style" w:hAnsi="Bookman Old Style"/>
                <w:sz w:val="20"/>
                <w:szCs w:val="20"/>
              </w:rPr>
            </w:pPr>
          </w:p>
        </w:tc>
        <w:tc>
          <w:tcPr>
            <w:tcW w:w="656" w:type="dxa"/>
          </w:tcPr>
          <w:p w14:paraId="415F358B"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M.2</w:t>
            </w:r>
          </w:p>
        </w:tc>
        <w:tc>
          <w:tcPr>
            <w:tcW w:w="2194" w:type="dxa"/>
          </w:tcPr>
          <w:p w14:paraId="7C95DA47"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0,425</w:t>
            </w:r>
          </w:p>
        </w:tc>
        <w:tc>
          <w:tcPr>
            <w:tcW w:w="1094" w:type="dxa"/>
            <w:vMerge/>
          </w:tcPr>
          <w:p w14:paraId="1BE3CC42" w14:textId="77777777" w:rsidR="0020479B" w:rsidRPr="0020479B" w:rsidRDefault="0020479B" w:rsidP="00CA4C5A">
            <w:pPr>
              <w:jc w:val="center"/>
              <w:rPr>
                <w:rFonts w:ascii="Bookman Old Style" w:hAnsi="Bookman Old Style" w:cstheme="majorBidi"/>
                <w:sz w:val="20"/>
                <w:szCs w:val="20"/>
              </w:rPr>
            </w:pPr>
          </w:p>
        </w:tc>
        <w:tc>
          <w:tcPr>
            <w:tcW w:w="1643" w:type="dxa"/>
          </w:tcPr>
          <w:p w14:paraId="0D1FBA33"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6E0BDD25" w14:textId="77777777" w:rsidTr="00920A5A">
        <w:trPr>
          <w:trHeight w:val="80"/>
        </w:trPr>
        <w:tc>
          <w:tcPr>
            <w:tcW w:w="2674" w:type="dxa"/>
            <w:vMerge/>
          </w:tcPr>
          <w:p w14:paraId="7782511C" w14:textId="77777777" w:rsidR="0020479B" w:rsidRPr="0020479B" w:rsidRDefault="0020479B" w:rsidP="00CA4C5A">
            <w:pPr>
              <w:jc w:val="center"/>
              <w:rPr>
                <w:rFonts w:ascii="Bookman Old Style" w:hAnsi="Bookman Old Style"/>
                <w:sz w:val="20"/>
                <w:szCs w:val="20"/>
              </w:rPr>
            </w:pPr>
          </w:p>
        </w:tc>
        <w:tc>
          <w:tcPr>
            <w:tcW w:w="656" w:type="dxa"/>
          </w:tcPr>
          <w:p w14:paraId="5D6E8F1D"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M.3</w:t>
            </w:r>
          </w:p>
        </w:tc>
        <w:tc>
          <w:tcPr>
            <w:tcW w:w="2194" w:type="dxa"/>
          </w:tcPr>
          <w:p w14:paraId="757533C2"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0,385</w:t>
            </w:r>
          </w:p>
        </w:tc>
        <w:tc>
          <w:tcPr>
            <w:tcW w:w="1094" w:type="dxa"/>
            <w:vMerge/>
          </w:tcPr>
          <w:p w14:paraId="2C4F8CB8" w14:textId="77777777" w:rsidR="0020479B" w:rsidRPr="0020479B" w:rsidRDefault="0020479B" w:rsidP="00CA4C5A">
            <w:pPr>
              <w:jc w:val="center"/>
              <w:rPr>
                <w:rFonts w:ascii="Bookman Old Style" w:hAnsi="Bookman Old Style" w:cstheme="majorBidi"/>
                <w:sz w:val="20"/>
                <w:szCs w:val="20"/>
              </w:rPr>
            </w:pPr>
          </w:p>
        </w:tc>
        <w:tc>
          <w:tcPr>
            <w:tcW w:w="1643" w:type="dxa"/>
          </w:tcPr>
          <w:p w14:paraId="02D63069"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077D8FF6" w14:textId="77777777" w:rsidTr="00920A5A">
        <w:trPr>
          <w:trHeight w:val="80"/>
        </w:trPr>
        <w:tc>
          <w:tcPr>
            <w:tcW w:w="2674" w:type="dxa"/>
            <w:vMerge/>
          </w:tcPr>
          <w:p w14:paraId="582FCCB4" w14:textId="77777777" w:rsidR="0020479B" w:rsidRPr="0020479B" w:rsidRDefault="0020479B" w:rsidP="00CA4C5A">
            <w:pPr>
              <w:jc w:val="center"/>
              <w:rPr>
                <w:rFonts w:ascii="Bookman Old Style" w:hAnsi="Bookman Old Style"/>
                <w:sz w:val="20"/>
                <w:szCs w:val="20"/>
              </w:rPr>
            </w:pPr>
          </w:p>
        </w:tc>
        <w:tc>
          <w:tcPr>
            <w:tcW w:w="656" w:type="dxa"/>
          </w:tcPr>
          <w:p w14:paraId="3CCCF453"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M.4</w:t>
            </w:r>
          </w:p>
        </w:tc>
        <w:tc>
          <w:tcPr>
            <w:tcW w:w="2194" w:type="dxa"/>
          </w:tcPr>
          <w:p w14:paraId="1DC5F350"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0,502</w:t>
            </w:r>
          </w:p>
        </w:tc>
        <w:tc>
          <w:tcPr>
            <w:tcW w:w="1094" w:type="dxa"/>
            <w:vMerge/>
          </w:tcPr>
          <w:p w14:paraId="4E1411C3" w14:textId="77777777" w:rsidR="0020479B" w:rsidRPr="0020479B" w:rsidRDefault="0020479B" w:rsidP="00CA4C5A">
            <w:pPr>
              <w:jc w:val="center"/>
              <w:rPr>
                <w:rFonts w:ascii="Bookman Old Style" w:hAnsi="Bookman Old Style" w:cstheme="majorBidi"/>
                <w:sz w:val="20"/>
                <w:szCs w:val="20"/>
              </w:rPr>
            </w:pPr>
          </w:p>
        </w:tc>
        <w:tc>
          <w:tcPr>
            <w:tcW w:w="1643" w:type="dxa"/>
          </w:tcPr>
          <w:p w14:paraId="72FA4D8A"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4470F2C4" w14:textId="77777777" w:rsidTr="00920A5A">
        <w:trPr>
          <w:trHeight w:val="80"/>
        </w:trPr>
        <w:tc>
          <w:tcPr>
            <w:tcW w:w="2674" w:type="dxa"/>
            <w:vMerge/>
          </w:tcPr>
          <w:p w14:paraId="77088856" w14:textId="77777777" w:rsidR="0020479B" w:rsidRPr="0020479B" w:rsidRDefault="0020479B" w:rsidP="00CA4C5A">
            <w:pPr>
              <w:jc w:val="center"/>
              <w:rPr>
                <w:rFonts w:ascii="Bookman Old Style" w:hAnsi="Bookman Old Style"/>
                <w:sz w:val="20"/>
                <w:szCs w:val="20"/>
              </w:rPr>
            </w:pPr>
          </w:p>
        </w:tc>
        <w:tc>
          <w:tcPr>
            <w:tcW w:w="656" w:type="dxa"/>
          </w:tcPr>
          <w:p w14:paraId="1D633F62"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M.5</w:t>
            </w:r>
          </w:p>
        </w:tc>
        <w:tc>
          <w:tcPr>
            <w:tcW w:w="2194" w:type="dxa"/>
          </w:tcPr>
          <w:p w14:paraId="03835B10"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0,506</w:t>
            </w:r>
          </w:p>
        </w:tc>
        <w:tc>
          <w:tcPr>
            <w:tcW w:w="1094" w:type="dxa"/>
            <w:vMerge/>
          </w:tcPr>
          <w:p w14:paraId="61491AB9" w14:textId="77777777" w:rsidR="0020479B" w:rsidRPr="0020479B" w:rsidRDefault="0020479B" w:rsidP="00CA4C5A">
            <w:pPr>
              <w:jc w:val="center"/>
              <w:rPr>
                <w:rFonts w:ascii="Bookman Old Style" w:hAnsi="Bookman Old Style" w:cstheme="majorBidi"/>
                <w:sz w:val="20"/>
                <w:szCs w:val="20"/>
              </w:rPr>
            </w:pPr>
          </w:p>
        </w:tc>
        <w:tc>
          <w:tcPr>
            <w:tcW w:w="1643" w:type="dxa"/>
          </w:tcPr>
          <w:p w14:paraId="4C9327F6"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r w:rsidR="0020479B" w:rsidRPr="0020479B" w14:paraId="035D7B73" w14:textId="77777777" w:rsidTr="00920A5A">
        <w:trPr>
          <w:trHeight w:val="340"/>
        </w:trPr>
        <w:tc>
          <w:tcPr>
            <w:tcW w:w="2674" w:type="dxa"/>
            <w:vMerge/>
            <w:tcBorders>
              <w:bottom w:val="single" w:sz="8" w:space="0" w:color="000000"/>
            </w:tcBorders>
          </w:tcPr>
          <w:p w14:paraId="3C1E2058" w14:textId="77777777" w:rsidR="0020479B" w:rsidRPr="0020479B" w:rsidRDefault="0020479B" w:rsidP="00CA4C5A">
            <w:pPr>
              <w:jc w:val="center"/>
              <w:rPr>
                <w:rFonts w:ascii="Bookman Old Style" w:hAnsi="Bookman Old Style"/>
                <w:sz w:val="20"/>
                <w:szCs w:val="20"/>
              </w:rPr>
            </w:pPr>
          </w:p>
        </w:tc>
        <w:tc>
          <w:tcPr>
            <w:tcW w:w="656" w:type="dxa"/>
            <w:tcBorders>
              <w:bottom w:val="single" w:sz="8" w:space="0" w:color="000000"/>
            </w:tcBorders>
          </w:tcPr>
          <w:p w14:paraId="6ACBB352"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M.6</w:t>
            </w:r>
          </w:p>
        </w:tc>
        <w:tc>
          <w:tcPr>
            <w:tcW w:w="2194" w:type="dxa"/>
            <w:tcBorders>
              <w:bottom w:val="single" w:sz="8" w:space="0" w:color="000000"/>
            </w:tcBorders>
          </w:tcPr>
          <w:p w14:paraId="23AB4B73" w14:textId="77777777" w:rsidR="0020479B" w:rsidRPr="0020479B" w:rsidRDefault="0020479B" w:rsidP="00CA4C5A">
            <w:pPr>
              <w:jc w:val="center"/>
              <w:rPr>
                <w:rFonts w:ascii="Bookman Old Style" w:hAnsi="Bookman Old Style" w:cstheme="majorBidi"/>
                <w:sz w:val="20"/>
                <w:szCs w:val="20"/>
              </w:rPr>
            </w:pPr>
            <w:r w:rsidRPr="0020479B">
              <w:rPr>
                <w:rFonts w:ascii="Bookman Old Style" w:hAnsi="Bookman Old Style" w:cstheme="majorBidi"/>
                <w:sz w:val="20"/>
                <w:szCs w:val="20"/>
              </w:rPr>
              <w:t>0,626</w:t>
            </w:r>
          </w:p>
        </w:tc>
        <w:tc>
          <w:tcPr>
            <w:tcW w:w="1094" w:type="dxa"/>
            <w:vMerge/>
            <w:tcBorders>
              <w:bottom w:val="single" w:sz="8" w:space="0" w:color="000000"/>
            </w:tcBorders>
          </w:tcPr>
          <w:p w14:paraId="7D7A3B96" w14:textId="77777777" w:rsidR="0020479B" w:rsidRPr="0020479B" w:rsidRDefault="0020479B" w:rsidP="00CA4C5A">
            <w:pPr>
              <w:jc w:val="center"/>
              <w:rPr>
                <w:rFonts w:ascii="Bookman Old Style" w:hAnsi="Bookman Old Style" w:cstheme="majorBidi"/>
                <w:sz w:val="20"/>
                <w:szCs w:val="20"/>
              </w:rPr>
            </w:pPr>
          </w:p>
        </w:tc>
        <w:tc>
          <w:tcPr>
            <w:tcW w:w="1643" w:type="dxa"/>
            <w:tcBorders>
              <w:bottom w:val="single" w:sz="8" w:space="0" w:color="000000"/>
            </w:tcBorders>
          </w:tcPr>
          <w:p w14:paraId="554CEE44" w14:textId="77777777" w:rsidR="0020479B" w:rsidRPr="0020479B" w:rsidRDefault="0020479B" w:rsidP="00CA4C5A">
            <w:pPr>
              <w:jc w:val="center"/>
              <w:rPr>
                <w:rFonts w:ascii="Bookman Old Style" w:hAnsi="Bookman Old Style"/>
                <w:sz w:val="20"/>
                <w:szCs w:val="20"/>
              </w:rPr>
            </w:pPr>
            <w:r w:rsidRPr="0020479B">
              <w:rPr>
                <w:rFonts w:ascii="Bookman Old Style" w:hAnsi="Bookman Old Style"/>
                <w:sz w:val="20"/>
                <w:szCs w:val="20"/>
              </w:rPr>
              <w:t>Valid</w:t>
            </w:r>
          </w:p>
        </w:tc>
      </w:tr>
    </w:tbl>
    <w:p w14:paraId="118A06DB" w14:textId="25CD601B" w:rsidR="00920A5A" w:rsidRPr="00CA4C5A" w:rsidRDefault="0020479B" w:rsidP="00920A5A">
      <w:pPr>
        <w:spacing w:after="0" w:line="240" w:lineRule="auto"/>
        <w:ind w:firstLine="567"/>
        <w:rPr>
          <w:rFonts w:ascii="Bookman Old Style" w:hAnsi="Bookman Old Style"/>
          <w:sz w:val="20"/>
          <w:szCs w:val="20"/>
        </w:rPr>
      </w:pPr>
      <w:r w:rsidRPr="00CA4C5A">
        <w:rPr>
          <w:rFonts w:ascii="Bookman Old Style" w:hAnsi="Bookman Old Style"/>
          <w:sz w:val="20"/>
          <w:szCs w:val="20"/>
        </w:rPr>
        <w:t>Sumber : Data Primer yang Diolah (2020)</w:t>
      </w:r>
    </w:p>
    <w:p w14:paraId="006AEDE1" w14:textId="053BC79D" w:rsidR="00CA4C5A" w:rsidRDefault="00CA4C5A" w:rsidP="00920A5A">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Hasil pengujian validitas pada tabel 3 untuk seluruh item pernyataan menunjukkan bahwa semua item yang diuji dinyatakan valid. Hal ini dikarenakan masing-masing pernyataan memperoleh nilai signifikan 0,00 atau &lt;0,05 dan nilai r hitung diatas nilai r tabel sehingga semua pernyataan dikatakan valid.</w:t>
      </w:r>
    </w:p>
    <w:p w14:paraId="61657447" w14:textId="3FFDBAC5" w:rsidR="00CA4C5A" w:rsidRPr="00CA4C5A" w:rsidRDefault="00CA4C5A" w:rsidP="00CA4C5A">
      <w:pPr>
        <w:spacing w:after="0" w:line="240" w:lineRule="auto"/>
        <w:ind w:firstLine="567"/>
        <w:jc w:val="both"/>
        <w:rPr>
          <w:rFonts w:ascii="Bookman Old Style" w:hAnsi="Bookman Old Style"/>
          <w:sz w:val="20"/>
          <w:szCs w:val="20"/>
          <w:lang w:val="en-US"/>
        </w:rPr>
      </w:pPr>
      <w:r w:rsidRPr="00CA4C5A">
        <w:rPr>
          <w:rFonts w:ascii="Bookman Old Style" w:hAnsi="Bookman Old Style"/>
          <w:sz w:val="20"/>
          <w:szCs w:val="20"/>
        </w:rPr>
        <w:t xml:space="preserve">Uji reliabilitas digunakan untuk mengukur suatu kuesioner yang merupakan indikator dari variabel atau konstruk. Suatu kuesioner dikatakan reliabel atau andal jika jawaban seseorang terhadap pernyataan adalah konsisten atau stabil dari waktu ke waktu. Uji reliabilitas data dilakukan dengan menggunakan metode </w:t>
      </w:r>
      <w:r w:rsidRPr="00CA4C5A">
        <w:rPr>
          <w:rFonts w:ascii="Bookman Old Style" w:hAnsi="Bookman Old Style"/>
          <w:i/>
          <w:sz w:val="20"/>
          <w:szCs w:val="20"/>
        </w:rPr>
        <w:t>Cronbach Alpha</w:t>
      </w:r>
      <w:r w:rsidRPr="00CA4C5A">
        <w:rPr>
          <w:rFonts w:ascii="Bookman Old Style" w:hAnsi="Bookman Old Style"/>
          <w:sz w:val="20"/>
          <w:szCs w:val="20"/>
        </w:rPr>
        <w:t xml:space="preserve"> (α) yaitu suatu instrument dikatakan reliabel bila memiliki koefisien keandalan reliabilitas atau </w:t>
      </w:r>
      <w:r w:rsidRPr="00CA4C5A">
        <w:rPr>
          <w:rFonts w:ascii="Bookman Old Style" w:hAnsi="Bookman Old Style"/>
          <w:i/>
          <w:sz w:val="20"/>
          <w:szCs w:val="20"/>
        </w:rPr>
        <w:t xml:space="preserve">Cronbach Alpha </w:t>
      </w:r>
      <w:r w:rsidRPr="00CA4C5A">
        <w:rPr>
          <w:rFonts w:ascii="Bookman Old Style" w:hAnsi="Bookman Old Style"/>
          <w:sz w:val="20"/>
          <w:szCs w:val="20"/>
        </w:rPr>
        <w:t>(α) &gt; 0,60.</w:t>
      </w:r>
      <w:r>
        <w:rPr>
          <w:rFonts w:ascii="Bookman Old Style" w:hAnsi="Bookman Old Style"/>
          <w:sz w:val="20"/>
          <w:szCs w:val="20"/>
          <w:lang w:val="en-US"/>
        </w:rPr>
        <w:t xml:space="preserve"> Adapun hasil uji reliabilitas dapat dilihat pada tabel 4 berikut ini.</w:t>
      </w:r>
    </w:p>
    <w:p w14:paraId="2F78D4D3" w14:textId="00350262" w:rsidR="00CA4C5A" w:rsidRDefault="00CA4C5A" w:rsidP="00CA4C5A">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Tabel 4. Hasil Uji Reliabilitas</w:t>
      </w:r>
    </w:p>
    <w:tbl>
      <w:tblPr>
        <w:tblStyle w:val="TableGrid0"/>
        <w:tblW w:w="0" w:type="auto"/>
        <w:jc w:val="center"/>
        <w:tblInd w:w="0" w:type="dxa"/>
        <w:tblLook w:val="04A0" w:firstRow="1" w:lastRow="0" w:firstColumn="1" w:lastColumn="0" w:noHBand="0" w:noVBand="1"/>
      </w:tblPr>
      <w:tblGrid>
        <w:gridCol w:w="562"/>
        <w:gridCol w:w="3828"/>
        <w:gridCol w:w="2132"/>
        <w:gridCol w:w="1695"/>
      </w:tblGrid>
      <w:tr w:rsidR="00CA4C5A" w:rsidRPr="00CA4C5A" w14:paraId="3226D19E" w14:textId="77777777" w:rsidTr="00CA4C5A">
        <w:trPr>
          <w:trHeight w:val="425"/>
          <w:jc w:val="center"/>
        </w:trPr>
        <w:tc>
          <w:tcPr>
            <w:tcW w:w="562" w:type="dxa"/>
            <w:tcBorders>
              <w:top w:val="single" w:sz="8" w:space="0" w:color="000000"/>
              <w:bottom w:val="single" w:sz="8" w:space="0" w:color="000000"/>
            </w:tcBorders>
            <w:vAlign w:val="center"/>
          </w:tcPr>
          <w:p w14:paraId="540002DB" w14:textId="77777777" w:rsidR="00CA4C5A" w:rsidRPr="00CA4C5A" w:rsidRDefault="00CA4C5A" w:rsidP="00702C3B">
            <w:pPr>
              <w:jc w:val="center"/>
              <w:rPr>
                <w:rFonts w:ascii="Bookman Old Style" w:hAnsi="Bookman Old Style" w:cs="Times New Roman"/>
                <w:b/>
                <w:sz w:val="20"/>
                <w:szCs w:val="20"/>
              </w:rPr>
            </w:pPr>
            <w:r w:rsidRPr="00CA4C5A">
              <w:rPr>
                <w:rFonts w:ascii="Bookman Old Style" w:hAnsi="Bookman Old Style" w:cs="Times New Roman"/>
                <w:b/>
                <w:sz w:val="20"/>
                <w:szCs w:val="20"/>
              </w:rPr>
              <w:t>No</w:t>
            </w:r>
          </w:p>
        </w:tc>
        <w:tc>
          <w:tcPr>
            <w:tcW w:w="3828" w:type="dxa"/>
            <w:tcBorders>
              <w:top w:val="single" w:sz="8" w:space="0" w:color="000000"/>
              <w:bottom w:val="single" w:sz="8" w:space="0" w:color="000000"/>
            </w:tcBorders>
            <w:vAlign w:val="center"/>
          </w:tcPr>
          <w:p w14:paraId="1F7A8120" w14:textId="77777777" w:rsidR="00CA4C5A" w:rsidRPr="00CA4C5A" w:rsidRDefault="00CA4C5A" w:rsidP="00702C3B">
            <w:pPr>
              <w:jc w:val="center"/>
              <w:rPr>
                <w:rFonts w:ascii="Bookman Old Style" w:hAnsi="Bookman Old Style" w:cs="Times New Roman"/>
                <w:b/>
                <w:sz w:val="20"/>
                <w:szCs w:val="20"/>
              </w:rPr>
            </w:pPr>
            <w:r w:rsidRPr="00CA4C5A">
              <w:rPr>
                <w:rFonts w:ascii="Bookman Old Style" w:hAnsi="Bookman Old Style" w:cs="Times New Roman"/>
                <w:b/>
                <w:sz w:val="20"/>
                <w:szCs w:val="20"/>
              </w:rPr>
              <w:t>Variabel</w:t>
            </w:r>
          </w:p>
        </w:tc>
        <w:tc>
          <w:tcPr>
            <w:tcW w:w="2132" w:type="dxa"/>
            <w:tcBorders>
              <w:top w:val="single" w:sz="8" w:space="0" w:color="000000"/>
              <w:bottom w:val="single" w:sz="8" w:space="0" w:color="000000"/>
            </w:tcBorders>
            <w:vAlign w:val="center"/>
          </w:tcPr>
          <w:p w14:paraId="39B85BE0" w14:textId="77777777" w:rsidR="00CA4C5A" w:rsidRPr="00CA4C5A" w:rsidRDefault="00CA4C5A" w:rsidP="00702C3B">
            <w:pPr>
              <w:jc w:val="center"/>
              <w:rPr>
                <w:rFonts w:ascii="Bookman Old Style" w:hAnsi="Bookman Old Style" w:cs="Times New Roman"/>
                <w:b/>
                <w:sz w:val="20"/>
                <w:szCs w:val="20"/>
              </w:rPr>
            </w:pPr>
            <w:r w:rsidRPr="00CA4C5A">
              <w:rPr>
                <w:rFonts w:ascii="Bookman Old Style" w:hAnsi="Bookman Old Style" w:cs="Times New Roman"/>
                <w:b/>
                <w:sz w:val="20"/>
                <w:szCs w:val="20"/>
              </w:rPr>
              <w:t>Cronbach Alpha</w:t>
            </w:r>
          </w:p>
        </w:tc>
        <w:tc>
          <w:tcPr>
            <w:tcW w:w="1695" w:type="dxa"/>
            <w:tcBorders>
              <w:top w:val="single" w:sz="8" w:space="0" w:color="000000"/>
              <w:bottom w:val="single" w:sz="8" w:space="0" w:color="000000"/>
            </w:tcBorders>
            <w:vAlign w:val="center"/>
          </w:tcPr>
          <w:p w14:paraId="70A98381" w14:textId="77777777" w:rsidR="00CA4C5A" w:rsidRPr="00CA4C5A" w:rsidRDefault="00CA4C5A" w:rsidP="00702C3B">
            <w:pPr>
              <w:jc w:val="center"/>
              <w:rPr>
                <w:rFonts w:ascii="Bookman Old Style" w:hAnsi="Bookman Old Style" w:cs="Times New Roman"/>
                <w:b/>
                <w:sz w:val="20"/>
                <w:szCs w:val="20"/>
              </w:rPr>
            </w:pPr>
            <w:r w:rsidRPr="00CA4C5A">
              <w:rPr>
                <w:rFonts w:ascii="Bookman Old Style" w:hAnsi="Bookman Old Style" w:cs="Times New Roman"/>
                <w:b/>
                <w:sz w:val="20"/>
                <w:szCs w:val="20"/>
              </w:rPr>
              <w:t>Keterangan</w:t>
            </w:r>
          </w:p>
        </w:tc>
      </w:tr>
      <w:tr w:rsidR="00CA4C5A" w:rsidRPr="00CA4C5A" w14:paraId="5D8E6981" w14:textId="77777777" w:rsidTr="00920A5A">
        <w:trPr>
          <w:trHeight w:val="104"/>
          <w:jc w:val="center"/>
        </w:trPr>
        <w:tc>
          <w:tcPr>
            <w:tcW w:w="562" w:type="dxa"/>
            <w:tcBorders>
              <w:top w:val="single" w:sz="8" w:space="0" w:color="000000"/>
            </w:tcBorders>
          </w:tcPr>
          <w:p w14:paraId="164467A7"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1</w:t>
            </w:r>
          </w:p>
        </w:tc>
        <w:tc>
          <w:tcPr>
            <w:tcW w:w="3828" w:type="dxa"/>
            <w:tcBorders>
              <w:top w:val="single" w:sz="8" w:space="0" w:color="000000"/>
            </w:tcBorders>
          </w:tcPr>
          <w:p w14:paraId="59492F8F" w14:textId="77777777" w:rsidR="00CA4C5A" w:rsidRPr="00CA4C5A" w:rsidRDefault="00CA4C5A" w:rsidP="00702C3B">
            <w:pPr>
              <w:rPr>
                <w:rFonts w:ascii="Bookman Old Style" w:hAnsi="Bookman Old Style" w:cs="Times New Roman"/>
                <w:i/>
                <w:sz w:val="20"/>
                <w:szCs w:val="20"/>
              </w:rPr>
            </w:pPr>
            <w:r w:rsidRPr="00CA4C5A">
              <w:rPr>
                <w:rFonts w:ascii="Bookman Old Style" w:hAnsi="Bookman Old Style" w:cs="Times New Roman"/>
                <w:i/>
                <w:sz w:val="20"/>
                <w:szCs w:val="20"/>
              </w:rPr>
              <w:t>Money Ethics</w:t>
            </w:r>
          </w:p>
        </w:tc>
        <w:tc>
          <w:tcPr>
            <w:tcW w:w="2132" w:type="dxa"/>
            <w:tcBorders>
              <w:top w:val="single" w:sz="8" w:space="0" w:color="000000"/>
            </w:tcBorders>
          </w:tcPr>
          <w:p w14:paraId="67B25C23"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0,753</w:t>
            </w:r>
          </w:p>
        </w:tc>
        <w:tc>
          <w:tcPr>
            <w:tcW w:w="1695" w:type="dxa"/>
            <w:tcBorders>
              <w:top w:val="single" w:sz="8" w:space="0" w:color="000000"/>
            </w:tcBorders>
          </w:tcPr>
          <w:p w14:paraId="408586BA"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Reliabel</w:t>
            </w:r>
          </w:p>
        </w:tc>
      </w:tr>
      <w:tr w:rsidR="00CA4C5A" w:rsidRPr="00CA4C5A" w14:paraId="6BB01EAA" w14:textId="77777777" w:rsidTr="00920A5A">
        <w:trPr>
          <w:trHeight w:val="80"/>
          <w:jc w:val="center"/>
        </w:trPr>
        <w:tc>
          <w:tcPr>
            <w:tcW w:w="562" w:type="dxa"/>
          </w:tcPr>
          <w:p w14:paraId="3B727532"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2</w:t>
            </w:r>
          </w:p>
        </w:tc>
        <w:tc>
          <w:tcPr>
            <w:tcW w:w="3828" w:type="dxa"/>
          </w:tcPr>
          <w:p w14:paraId="3106D841" w14:textId="77777777" w:rsidR="00CA4C5A" w:rsidRPr="00CA4C5A" w:rsidRDefault="00CA4C5A" w:rsidP="00702C3B">
            <w:pPr>
              <w:rPr>
                <w:rFonts w:ascii="Bookman Old Style" w:hAnsi="Bookman Old Style" w:cs="Times New Roman"/>
                <w:sz w:val="20"/>
                <w:szCs w:val="20"/>
              </w:rPr>
            </w:pPr>
            <w:r w:rsidRPr="00CA4C5A">
              <w:rPr>
                <w:rFonts w:ascii="Bookman Old Style" w:hAnsi="Bookman Old Style" w:cs="Times New Roman"/>
                <w:sz w:val="20"/>
                <w:szCs w:val="20"/>
              </w:rPr>
              <w:t>Ketidakpercayaan Terhadap Fiskus</w:t>
            </w:r>
          </w:p>
        </w:tc>
        <w:tc>
          <w:tcPr>
            <w:tcW w:w="2132" w:type="dxa"/>
          </w:tcPr>
          <w:p w14:paraId="6EA30E53"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0,672</w:t>
            </w:r>
          </w:p>
        </w:tc>
        <w:tc>
          <w:tcPr>
            <w:tcW w:w="1695" w:type="dxa"/>
          </w:tcPr>
          <w:p w14:paraId="006988C2"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Reliabel</w:t>
            </w:r>
          </w:p>
        </w:tc>
      </w:tr>
      <w:tr w:rsidR="00CA4C5A" w:rsidRPr="00CA4C5A" w14:paraId="68CC85E9" w14:textId="77777777" w:rsidTr="00920A5A">
        <w:trPr>
          <w:trHeight w:val="80"/>
          <w:jc w:val="center"/>
        </w:trPr>
        <w:tc>
          <w:tcPr>
            <w:tcW w:w="562" w:type="dxa"/>
          </w:tcPr>
          <w:p w14:paraId="5E9555B2"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3</w:t>
            </w:r>
          </w:p>
        </w:tc>
        <w:tc>
          <w:tcPr>
            <w:tcW w:w="3828" w:type="dxa"/>
          </w:tcPr>
          <w:p w14:paraId="22057225" w14:textId="77777777" w:rsidR="00CA4C5A" w:rsidRPr="00CA4C5A" w:rsidRDefault="00CA4C5A" w:rsidP="00702C3B">
            <w:pPr>
              <w:rPr>
                <w:rFonts w:ascii="Bookman Old Style" w:hAnsi="Bookman Old Style" w:cs="Times New Roman"/>
                <w:i/>
                <w:sz w:val="20"/>
                <w:szCs w:val="20"/>
              </w:rPr>
            </w:pPr>
            <w:r w:rsidRPr="00CA4C5A">
              <w:rPr>
                <w:rFonts w:ascii="Bookman Old Style" w:hAnsi="Bookman Old Style" w:cs="Times New Roman"/>
                <w:i/>
                <w:sz w:val="20"/>
                <w:szCs w:val="20"/>
              </w:rPr>
              <w:t>Tax Evasion</w:t>
            </w:r>
          </w:p>
        </w:tc>
        <w:tc>
          <w:tcPr>
            <w:tcW w:w="2132" w:type="dxa"/>
          </w:tcPr>
          <w:p w14:paraId="45F8BF2C"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0,851</w:t>
            </w:r>
          </w:p>
        </w:tc>
        <w:tc>
          <w:tcPr>
            <w:tcW w:w="1695" w:type="dxa"/>
          </w:tcPr>
          <w:p w14:paraId="72CACAA1"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Reliabel</w:t>
            </w:r>
          </w:p>
        </w:tc>
      </w:tr>
      <w:tr w:rsidR="00CA4C5A" w:rsidRPr="00CA4C5A" w14:paraId="0E67DA96" w14:textId="77777777" w:rsidTr="00920A5A">
        <w:trPr>
          <w:trHeight w:val="119"/>
          <w:jc w:val="center"/>
        </w:trPr>
        <w:tc>
          <w:tcPr>
            <w:tcW w:w="562" w:type="dxa"/>
            <w:tcBorders>
              <w:bottom w:val="single" w:sz="4" w:space="0" w:color="auto"/>
            </w:tcBorders>
          </w:tcPr>
          <w:p w14:paraId="093A2C91"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4</w:t>
            </w:r>
          </w:p>
        </w:tc>
        <w:tc>
          <w:tcPr>
            <w:tcW w:w="3828" w:type="dxa"/>
            <w:tcBorders>
              <w:bottom w:val="single" w:sz="4" w:space="0" w:color="auto"/>
            </w:tcBorders>
          </w:tcPr>
          <w:p w14:paraId="17CC5FE4" w14:textId="77777777" w:rsidR="00CA4C5A" w:rsidRPr="00CA4C5A" w:rsidRDefault="00CA4C5A" w:rsidP="00702C3B">
            <w:pPr>
              <w:rPr>
                <w:rFonts w:ascii="Bookman Old Style" w:hAnsi="Bookman Old Style" w:cs="Times New Roman"/>
                <w:sz w:val="20"/>
                <w:szCs w:val="20"/>
              </w:rPr>
            </w:pPr>
            <w:r w:rsidRPr="00CA4C5A">
              <w:rPr>
                <w:rFonts w:ascii="Bookman Old Style" w:hAnsi="Bookman Old Style" w:cs="Times New Roman"/>
                <w:sz w:val="20"/>
                <w:szCs w:val="20"/>
              </w:rPr>
              <w:t>Keimanan</w:t>
            </w:r>
          </w:p>
        </w:tc>
        <w:tc>
          <w:tcPr>
            <w:tcW w:w="2132" w:type="dxa"/>
            <w:tcBorders>
              <w:bottom w:val="single" w:sz="4" w:space="0" w:color="auto"/>
            </w:tcBorders>
          </w:tcPr>
          <w:p w14:paraId="16875D8F"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0,741</w:t>
            </w:r>
          </w:p>
        </w:tc>
        <w:tc>
          <w:tcPr>
            <w:tcW w:w="1695" w:type="dxa"/>
            <w:tcBorders>
              <w:bottom w:val="single" w:sz="4" w:space="0" w:color="auto"/>
            </w:tcBorders>
          </w:tcPr>
          <w:p w14:paraId="621D0579" w14:textId="77777777" w:rsidR="00CA4C5A" w:rsidRPr="00CA4C5A" w:rsidRDefault="00CA4C5A" w:rsidP="00702C3B">
            <w:pPr>
              <w:jc w:val="center"/>
              <w:rPr>
                <w:rFonts w:ascii="Bookman Old Style" w:hAnsi="Bookman Old Style" w:cs="Times New Roman"/>
                <w:sz w:val="20"/>
                <w:szCs w:val="20"/>
              </w:rPr>
            </w:pPr>
            <w:r w:rsidRPr="00CA4C5A">
              <w:rPr>
                <w:rFonts w:ascii="Bookman Old Style" w:hAnsi="Bookman Old Style" w:cs="Times New Roman"/>
                <w:sz w:val="20"/>
                <w:szCs w:val="20"/>
              </w:rPr>
              <w:t>Reliabel</w:t>
            </w:r>
          </w:p>
        </w:tc>
      </w:tr>
    </w:tbl>
    <w:p w14:paraId="122D2A35" w14:textId="7EA0E5DE" w:rsidR="00CA4C5A" w:rsidRDefault="00CA4C5A" w:rsidP="00CA4C5A">
      <w:pPr>
        <w:spacing w:after="0" w:line="240" w:lineRule="auto"/>
        <w:ind w:firstLine="567"/>
        <w:jc w:val="both"/>
        <w:rPr>
          <w:rFonts w:ascii="Bookman Old Style" w:hAnsi="Bookman Old Style"/>
          <w:sz w:val="20"/>
          <w:szCs w:val="20"/>
        </w:rPr>
      </w:pPr>
      <w:r w:rsidRPr="00CA4C5A">
        <w:rPr>
          <w:rFonts w:ascii="Bookman Old Style" w:hAnsi="Bookman Old Style"/>
          <w:sz w:val="20"/>
          <w:szCs w:val="20"/>
        </w:rPr>
        <w:t>Sumber : Data Primer yang Diolah (2020)</w:t>
      </w:r>
    </w:p>
    <w:p w14:paraId="7D9F6042" w14:textId="76AC172B" w:rsidR="00920A5A" w:rsidRPr="00920A5A" w:rsidRDefault="00920A5A" w:rsidP="00CA4C5A">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lastRenderedPageBreak/>
        <w:t xml:space="preserve">Tabel 4 diatas menunjukkan bahwa nilai </w:t>
      </w:r>
      <w:r>
        <w:rPr>
          <w:rFonts w:ascii="Bookman Old Style" w:hAnsi="Bookman Old Style"/>
          <w:i/>
          <w:sz w:val="20"/>
          <w:szCs w:val="20"/>
          <w:lang w:val="en-US"/>
        </w:rPr>
        <w:t>Cronbach’s alpha</w:t>
      </w:r>
      <w:r>
        <w:rPr>
          <w:rFonts w:ascii="Bookman Old Style" w:hAnsi="Bookman Old Style"/>
          <w:sz w:val="20"/>
          <w:szCs w:val="20"/>
          <w:lang w:val="en-US"/>
        </w:rPr>
        <w:t xml:space="preserve"> dari semua variabel lebih besar dari 0,60, sehingga dapat disimpulkan bahwa instrument kuesioner yang digunakan untuk menjelaskan variabel </w:t>
      </w:r>
      <w:r>
        <w:rPr>
          <w:rFonts w:ascii="Bookman Old Style" w:hAnsi="Bookman Old Style"/>
          <w:i/>
          <w:sz w:val="20"/>
          <w:szCs w:val="20"/>
          <w:lang w:val="en-US"/>
        </w:rPr>
        <w:t>money ethics</w:t>
      </w:r>
      <w:r>
        <w:rPr>
          <w:rFonts w:ascii="Bookman Old Style" w:hAnsi="Bookman Old Style"/>
          <w:sz w:val="20"/>
          <w:szCs w:val="20"/>
          <w:lang w:val="en-US"/>
        </w:rPr>
        <w:t>, ketidakpercayaan kepada fiskus,</w:t>
      </w:r>
      <w:r>
        <w:rPr>
          <w:rFonts w:ascii="Bookman Old Style" w:hAnsi="Bookman Old Style"/>
          <w:i/>
          <w:sz w:val="20"/>
          <w:szCs w:val="20"/>
          <w:lang w:val="en-US"/>
        </w:rPr>
        <w:t xml:space="preserve"> tax evasion</w:t>
      </w:r>
      <w:r>
        <w:rPr>
          <w:rFonts w:ascii="Bookman Old Style" w:hAnsi="Bookman Old Style"/>
          <w:sz w:val="20"/>
          <w:szCs w:val="20"/>
          <w:lang w:val="en-US"/>
        </w:rPr>
        <w:t xml:space="preserve"> dan keimanan yaitu dinyatakan andal atau dapat dipercaya sebagai alat ukur variabel.</w:t>
      </w:r>
    </w:p>
    <w:p w14:paraId="0CA91207" w14:textId="2F78AC9F" w:rsidR="00CA4C5A" w:rsidRDefault="00CA4C5A" w:rsidP="00CA4C5A">
      <w:pPr>
        <w:spacing w:after="0" w:line="240" w:lineRule="auto"/>
        <w:ind w:firstLine="567"/>
        <w:jc w:val="both"/>
        <w:rPr>
          <w:rFonts w:ascii="Bookman Old Style" w:hAnsi="Bookman Old Style"/>
          <w:sz w:val="20"/>
          <w:szCs w:val="20"/>
          <w:lang w:val="en-US"/>
        </w:rPr>
      </w:pPr>
      <w:r w:rsidRPr="00CA4C5A">
        <w:rPr>
          <w:rFonts w:ascii="Bookman Old Style" w:hAnsi="Bookman Old Style"/>
          <w:sz w:val="20"/>
          <w:szCs w:val="20"/>
          <w:lang w:val="en-US"/>
        </w:rPr>
        <w:t xml:space="preserve">Untuk mengetahui apakah data berdistribusi normal, dalam penelitian ini digunakan uji </w:t>
      </w:r>
      <w:r w:rsidRPr="00CA4C5A">
        <w:rPr>
          <w:rFonts w:ascii="Bookman Old Style" w:hAnsi="Bookman Old Style"/>
          <w:i/>
          <w:sz w:val="20"/>
          <w:szCs w:val="20"/>
          <w:lang w:val="en-US"/>
        </w:rPr>
        <w:t xml:space="preserve">One Sample Kolmogorov-Smirnov </w:t>
      </w:r>
      <w:r w:rsidRPr="00CA4C5A">
        <w:rPr>
          <w:rFonts w:ascii="Bookman Old Style" w:hAnsi="Bookman Old Style"/>
          <w:sz w:val="20"/>
          <w:szCs w:val="20"/>
          <w:lang w:val="en-US"/>
        </w:rPr>
        <w:t xml:space="preserve">dan uji grafik. Dalam Uji </w:t>
      </w:r>
      <w:r w:rsidRPr="00CA4C5A">
        <w:rPr>
          <w:rFonts w:ascii="Bookman Old Style" w:hAnsi="Bookman Old Style"/>
          <w:i/>
          <w:sz w:val="20"/>
          <w:szCs w:val="20"/>
          <w:lang w:val="en-US"/>
        </w:rPr>
        <w:t>One Sample Kolmogorov-Smirnov,</w:t>
      </w:r>
      <w:r w:rsidRPr="00CA4C5A">
        <w:rPr>
          <w:rFonts w:ascii="Bookman Old Style" w:hAnsi="Bookman Old Style"/>
          <w:sz w:val="20"/>
          <w:szCs w:val="20"/>
          <w:lang w:val="en-US"/>
        </w:rPr>
        <w:t xml:space="preserve"> dasar pengambilan keputusan adalah berdasarkan probabilitas (</w:t>
      </w:r>
      <w:r w:rsidRPr="00CA4C5A">
        <w:rPr>
          <w:rFonts w:ascii="Bookman Old Style" w:hAnsi="Bookman Old Style"/>
          <w:i/>
          <w:sz w:val="20"/>
          <w:szCs w:val="20"/>
          <w:lang w:val="en-US"/>
        </w:rPr>
        <w:t>asymptotic significance</w:t>
      </w:r>
      <w:r w:rsidRPr="00CA4C5A">
        <w:rPr>
          <w:rFonts w:ascii="Bookman Old Style" w:hAnsi="Bookman Old Style"/>
          <w:sz w:val="20"/>
          <w:szCs w:val="20"/>
          <w:lang w:val="en-US"/>
        </w:rPr>
        <w:t xml:space="preserve">), yaitu jika </w:t>
      </w:r>
      <w:r w:rsidRPr="00CA4C5A">
        <w:rPr>
          <w:rFonts w:ascii="Bookman Old Style" w:hAnsi="Bookman Old Style"/>
          <w:i/>
          <w:sz w:val="20"/>
          <w:szCs w:val="20"/>
          <w:lang w:val="en-US"/>
        </w:rPr>
        <w:t xml:space="preserve">p Value </w:t>
      </w:r>
      <w:r w:rsidRPr="00CA4C5A">
        <w:rPr>
          <w:rFonts w:ascii="Bookman Old Style" w:hAnsi="Bookman Old Style"/>
          <w:sz w:val="20"/>
          <w:szCs w:val="20"/>
          <w:lang w:val="en-US"/>
        </w:rPr>
        <w:t xml:space="preserve">&gt; 0,05 maka dapat disimpulkan data tersebut berdistribusi normal. Dalam uji grafik, </w:t>
      </w:r>
      <w:r w:rsidRPr="00CA4C5A">
        <w:rPr>
          <w:rFonts w:ascii="Bookman Old Style" w:hAnsi="Bookman Old Style"/>
          <w:sz w:val="20"/>
          <w:szCs w:val="20"/>
          <w:lang w:val="en-US"/>
        </w:rPr>
        <w:fldChar w:fldCharType="begin" w:fldLock="1"/>
      </w:r>
      <w:r w:rsidRPr="00CA4C5A">
        <w:rPr>
          <w:rFonts w:ascii="Bookman Old Style" w:hAnsi="Bookman Old Style"/>
          <w:sz w:val="20"/>
          <w:szCs w:val="20"/>
          <w:lang w:val="en-US"/>
        </w:rPr>
        <w:instrText>ADDIN CSL_CITATION {"citationItems":[{"id":"ITEM-1","itemData":{"author":[{"dropping-particle":"","family":"Ghozali","given":"Imam","non-dropping-particle":"","parse-names":false,"suffix":""}],"id":"ITEM-1","issued":{"date-parts":[["2011"]]},"publisher":"Badan Penerbit Universitas Diponegoro","publisher-place":"Semarang","title":"Aplikasi Analisis Multivariate Dengan Program IBM dan SPSS","type":"book"},"uris":["http://www.mendeley.com/documents/?uuid=f7b01098-6a93-44f6-8839-8e56d01b831a"]}],"mendeley":{"formattedCitation":"(Ghozali 2011)","manualFormatting":"Ghozali (2011)","plainTextFormattedCitation":"(Ghozali 2011)","previouslyFormattedCitation":"(Ghozali 2011)"},"properties":{"noteIndex":0},"schema":"https://github.com/citation-style-language/schema/raw/master/csl-citation.json"}</w:instrText>
      </w:r>
      <w:r w:rsidRPr="00CA4C5A">
        <w:rPr>
          <w:rFonts w:ascii="Bookman Old Style" w:hAnsi="Bookman Old Style"/>
          <w:sz w:val="20"/>
          <w:szCs w:val="20"/>
          <w:lang w:val="en-US"/>
        </w:rPr>
        <w:fldChar w:fldCharType="separate"/>
      </w:r>
      <w:r w:rsidRPr="00CA4C5A">
        <w:rPr>
          <w:rFonts w:ascii="Bookman Old Style" w:hAnsi="Bookman Old Style"/>
          <w:sz w:val="20"/>
          <w:szCs w:val="20"/>
          <w:lang w:val="en-US"/>
        </w:rPr>
        <w:t>Ghozali (2011)</w:t>
      </w:r>
      <w:r w:rsidRPr="00CA4C5A">
        <w:rPr>
          <w:rFonts w:ascii="Bookman Old Style" w:hAnsi="Bookman Old Style"/>
          <w:sz w:val="20"/>
          <w:szCs w:val="20"/>
          <w:lang w:val="en-US"/>
        </w:rPr>
        <w:fldChar w:fldCharType="end"/>
      </w:r>
      <w:r w:rsidRPr="00CA4C5A">
        <w:rPr>
          <w:rFonts w:ascii="Bookman Old Style" w:hAnsi="Bookman Old Style"/>
          <w:sz w:val="20"/>
          <w:szCs w:val="20"/>
          <w:lang w:val="en-US"/>
        </w:rPr>
        <w:t xml:space="preserve"> menyatakan bahwa “data dikatakan normal bila ada titik-titik yang menyebar disekitar garis diagonal dan penyebarannya mengikuti arah garis diagonalnya”. Jadi, dapat disimpulkan bahwa data residual berdistribusi normal jika nilai </w:t>
      </w:r>
      <w:r w:rsidRPr="00CA4C5A">
        <w:rPr>
          <w:rFonts w:ascii="Bookman Old Style" w:hAnsi="Bookman Old Style"/>
          <w:i/>
          <w:sz w:val="20"/>
          <w:szCs w:val="20"/>
          <w:lang w:val="en-US"/>
        </w:rPr>
        <w:t>p value</w:t>
      </w:r>
      <w:r w:rsidRPr="00CA4C5A">
        <w:rPr>
          <w:rFonts w:ascii="Bookman Old Style" w:hAnsi="Bookman Old Style"/>
          <w:sz w:val="20"/>
          <w:szCs w:val="20"/>
          <w:lang w:val="en-US"/>
        </w:rPr>
        <w:t xml:space="preserve"> &gt; 0,05 dan grafik menunjukkan bahwa data menyebar disekitar garis diagonal.</w:t>
      </w:r>
      <w:r>
        <w:rPr>
          <w:rFonts w:ascii="Bookman Old Style" w:hAnsi="Bookman Old Style"/>
          <w:sz w:val="20"/>
          <w:szCs w:val="20"/>
          <w:lang w:val="en-US"/>
        </w:rPr>
        <w:t xml:space="preserve"> Dalam penelitian ini, uji normalitas dilakukan dengan grafik normal P-P </w:t>
      </w:r>
      <w:r>
        <w:rPr>
          <w:rFonts w:ascii="Bookman Old Style" w:hAnsi="Bookman Old Style"/>
          <w:i/>
          <w:sz w:val="20"/>
          <w:szCs w:val="20"/>
          <w:lang w:val="en-US"/>
        </w:rPr>
        <w:t>Plot of Regression Standardized Residual</w:t>
      </w:r>
      <w:r>
        <w:rPr>
          <w:rFonts w:ascii="Bookman Old Style" w:hAnsi="Bookman Old Style"/>
          <w:sz w:val="20"/>
          <w:szCs w:val="20"/>
          <w:lang w:val="en-US"/>
        </w:rPr>
        <w:t xml:space="preserve"> yang hasil pengujiannya dapat dilihat pada gambar 1 dibawah ini.</w:t>
      </w:r>
    </w:p>
    <w:p w14:paraId="43831213" w14:textId="2ECCC9AC" w:rsidR="00CA4C5A" w:rsidRDefault="00CA4C5A" w:rsidP="00CA4C5A">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Gambar 1. Hasil Uji Normalitas – Normal Probability Plot</w:t>
      </w:r>
    </w:p>
    <w:p w14:paraId="01618CAD" w14:textId="690F3F73" w:rsidR="00CA4C5A" w:rsidRPr="00CA4C5A" w:rsidRDefault="00CA4C5A" w:rsidP="00CA4C5A">
      <w:pPr>
        <w:spacing w:after="0" w:line="240" w:lineRule="auto"/>
        <w:ind w:firstLine="567"/>
        <w:rPr>
          <w:rFonts w:ascii="Bookman Old Style" w:hAnsi="Bookman Old Style"/>
          <w:b/>
          <w:sz w:val="20"/>
          <w:szCs w:val="20"/>
          <w:lang w:val="en-US"/>
        </w:rPr>
      </w:pPr>
      <w:r>
        <w:rPr>
          <w:rFonts w:ascii="Bookman Old Style" w:hAnsi="Bookman Old Style"/>
          <w:b/>
          <w:sz w:val="20"/>
          <w:szCs w:val="20"/>
          <w:lang w:val="en-US"/>
        </w:rPr>
        <w:drawing>
          <wp:inline distT="0" distB="0" distL="0" distR="0" wp14:anchorId="6F2405EE" wp14:editId="25B3429D">
            <wp:extent cx="5011420" cy="29324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1420" cy="2932430"/>
                    </a:xfrm>
                    <a:prstGeom prst="rect">
                      <a:avLst/>
                    </a:prstGeom>
                    <a:noFill/>
                  </pic:spPr>
                </pic:pic>
              </a:graphicData>
            </a:graphic>
          </wp:inline>
        </w:drawing>
      </w:r>
    </w:p>
    <w:p w14:paraId="61A5421C" w14:textId="1F003B00" w:rsidR="00CA4C5A" w:rsidRDefault="00CA4C5A" w:rsidP="00CA4C5A">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 xml:space="preserve">Gambar 1 menunjukkan bahwa titik-titik (data) dalam grafik normal </w:t>
      </w:r>
      <w:r>
        <w:rPr>
          <w:rFonts w:ascii="Bookman Old Style" w:eastAsia="Garamond" w:hAnsi="Bookman Old Style" w:cs="Garamond"/>
          <w:i/>
          <w:sz w:val="20"/>
          <w:szCs w:val="20"/>
          <w:lang w:val="en-US"/>
        </w:rPr>
        <w:t>probability plot</w:t>
      </w:r>
      <w:r>
        <w:rPr>
          <w:rFonts w:ascii="Bookman Old Style" w:eastAsia="Garamond" w:hAnsi="Bookman Old Style" w:cs="Garamond"/>
          <w:sz w:val="20"/>
          <w:szCs w:val="20"/>
          <w:lang w:val="en-US"/>
        </w:rPr>
        <w:t xml:space="preserve"> mengikuti arah garis diagional. Hal ini berarti data dalam penelitian ini memenuhi asumsi normalitas.</w:t>
      </w:r>
    </w:p>
    <w:p w14:paraId="1D9FCECB" w14:textId="285C1744" w:rsidR="00920A5A" w:rsidRDefault="00920A5A" w:rsidP="00296808">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 xml:space="preserve">Uji multikolinearitas bertujuan untuk mengetahui apakah model dalam regresi ditemukan adanya korelasi antar variabel bebas (independen). Model regresi yang baik seharusnya tidak terjadi korelasi ataupun hubungan diantara variabel independennya. Pengujian multikolinearitas dapat dilihat dari </w:t>
      </w:r>
      <w:r>
        <w:rPr>
          <w:rFonts w:ascii="Bookman Old Style" w:eastAsia="Garamond" w:hAnsi="Bookman Old Style" w:cs="Garamond"/>
          <w:i/>
          <w:sz w:val="20"/>
          <w:szCs w:val="20"/>
          <w:lang w:val="en-US"/>
        </w:rPr>
        <w:t xml:space="preserve">Tolerance Value </w:t>
      </w:r>
      <w:r>
        <w:rPr>
          <w:rFonts w:ascii="Bookman Old Style" w:eastAsia="Garamond" w:hAnsi="Bookman Old Style" w:cs="Garamond"/>
          <w:sz w:val="20"/>
          <w:szCs w:val="20"/>
          <w:lang w:val="en-US"/>
        </w:rPr>
        <w:t xml:space="preserve">atau </w:t>
      </w:r>
      <w:r>
        <w:rPr>
          <w:rFonts w:ascii="Bookman Old Style" w:eastAsia="Garamond" w:hAnsi="Bookman Old Style" w:cs="Garamond"/>
          <w:i/>
          <w:sz w:val="20"/>
          <w:szCs w:val="20"/>
          <w:lang w:val="en-US"/>
        </w:rPr>
        <w:t xml:space="preserve">Variance Inflation Factor </w:t>
      </w:r>
      <w:r>
        <w:rPr>
          <w:rFonts w:ascii="Bookman Old Style" w:eastAsia="Garamond" w:hAnsi="Bookman Old Style" w:cs="Garamond"/>
          <w:sz w:val="20"/>
          <w:szCs w:val="20"/>
          <w:lang w:val="en-US"/>
        </w:rPr>
        <w:t xml:space="preserve">(VIF). Apabila nilai </w:t>
      </w:r>
      <w:r>
        <w:rPr>
          <w:rFonts w:ascii="Bookman Old Style" w:eastAsia="Garamond" w:hAnsi="Bookman Old Style" w:cs="Garamond"/>
          <w:i/>
          <w:sz w:val="20"/>
          <w:szCs w:val="20"/>
          <w:lang w:val="en-US"/>
        </w:rPr>
        <w:t>Variace Inflation Factor</w:t>
      </w:r>
      <w:r>
        <w:rPr>
          <w:rFonts w:ascii="Bookman Old Style" w:eastAsia="Garamond" w:hAnsi="Bookman Old Style" w:cs="Garamond"/>
          <w:sz w:val="20"/>
          <w:szCs w:val="20"/>
          <w:lang w:val="en-US"/>
        </w:rPr>
        <w:t xml:space="preserve"> (VIF) variabel tidak melebihi 10 dan nilai </w:t>
      </w:r>
      <w:r>
        <w:rPr>
          <w:rFonts w:ascii="Bookman Old Style" w:eastAsia="Garamond" w:hAnsi="Bookman Old Style" w:cs="Garamond"/>
          <w:i/>
          <w:sz w:val="20"/>
          <w:szCs w:val="20"/>
          <w:lang w:val="en-US"/>
        </w:rPr>
        <w:t>Tolerance</w:t>
      </w:r>
      <w:r>
        <w:rPr>
          <w:rFonts w:ascii="Bookman Old Style" w:eastAsia="Garamond" w:hAnsi="Bookman Old Style" w:cs="Garamond"/>
          <w:sz w:val="20"/>
          <w:szCs w:val="20"/>
          <w:lang w:val="en-US"/>
        </w:rPr>
        <w:t xml:space="preserve"> lebih dari 0,1 maka model tersebut tidak terjadi multikolinearitas antar variabel independen. Adapun hasil uji multikolinearitas dapat dilihat pada tabel 5 berikut ini.</w:t>
      </w:r>
    </w:p>
    <w:p w14:paraId="5CA2F3BA" w14:textId="581C2FE1" w:rsidR="00920A5A" w:rsidRDefault="00920A5A" w:rsidP="00920A5A">
      <w:pPr>
        <w:spacing w:after="0" w:line="240" w:lineRule="auto"/>
        <w:ind w:firstLine="567"/>
        <w:jc w:val="center"/>
        <w:rPr>
          <w:rFonts w:ascii="Bookman Old Style" w:eastAsia="Garamond" w:hAnsi="Bookman Old Style" w:cs="Garamond"/>
          <w:sz w:val="20"/>
          <w:szCs w:val="20"/>
          <w:lang w:val="en-US"/>
        </w:rPr>
      </w:pPr>
      <w:r>
        <w:rPr>
          <w:rFonts w:ascii="Bookman Old Style" w:eastAsia="Garamond" w:hAnsi="Bookman Old Style" w:cs="Garamond"/>
          <w:b/>
          <w:sz w:val="20"/>
          <w:szCs w:val="20"/>
          <w:lang w:val="en-US"/>
        </w:rPr>
        <w:t>Tabel 5. Hasil Uji Multikolinearitas</w:t>
      </w:r>
    </w:p>
    <w:tbl>
      <w:tblPr>
        <w:tblStyle w:val="TableGrid0"/>
        <w:tblW w:w="8217" w:type="dxa"/>
        <w:jc w:val="center"/>
        <w:tblInd w:w="0" w:type="dxa"/>
        <w:tblLook w:val="04A0" w:firstRow="1" w:lastRow="0" w:firstColumn="1" w:lastColumn="0" w:noHBand="0" w:noVBand="1"/>
      </w:tblPr>
      <w:tblGrid>
        <w:gridCol w:w="3539"/>
        <w:gridCol w:w="1134"/>
        <w:gridCol w:w="851"/>
        <w:gridCol w:w="2693"/>
      </w:tblGrid>
      <w:tr w:rsidR="00920A5A" w:rsidRPr="00920A5A" w14:paraId="0FEE4B97" w14:textId="77777777" w:rsidTr="00920A5A">
        <w:trPr>
          <w:trHeight w:val="425"/>
          <w:jc w:val="center"/>
        </w:trPr>
        <w:tc>
          <w:tcPr>
            <w:tcW w:w="3539" w:type="dxa"/>
            <w:tcBorders>
              <w:top w:val="single" w:sz="8" w:space="0" w:color="000000"/>
              <w:bottom w:val="single" w:sz="8" w:space="0" w:color="000000"/>
            </w:tcBorders>
            <w:vAlign w:val="center"/>
          </w:tcPr>
          <w:p w14:paraId="7E7FF8BE" w14:textId="77777777" w:rsidR="00920A5A" w:rsidRPr="00920A5A" w:rsidRDefault="00920A5A" w:rsidP="00920A5A">
            <w:pPr>
              <w:rPr>
                <w:rFonts w:ascii="Bookman Old Style" w:hAnsi="Bookman Old Style"/>
                <w:b/>
                <w:sz w:val="20"/>
                <w:szCs w:val="20"/>
              </w:rPr>
            </w:pPr>
            <w:r w:rsidRPr="00920A5A">
              <w:rPr>
                <w:rFonts w:ascii="Bookman Old Style" w:hAnsi="Bookman Old Style"/>
                <w:b/>
                <w:sz w:val="20"/>
                <w:szCs w:val="20"/>
              </w:rPr>
              <w:t>Variabel</w:t>
            </w:r>
          </w:p>
        </w:tc>
        <w:tc>
          <w:tcPr>
            <w:tcW w:w="1134" w:type="dxa"/>
            <w:tcBorders>
              <w:top w:val="single" w:sz="8" w:space="0" w:color="000000"/>
              <w:bottom w:val="single" w:sz="8" w:space="0" w:color="000000"/>
            </w:tcBorders>
            <w:vAlign w:val="center"/>
          </w:tcPr>
          <w:p w14:paraId="0E768564" w14:textId="77777777" w:rsidR="00920A5A" w:rsidRPr="00920A5A" w:rsidRDefault="00920A5A" w:rsidP="00920A5A">
            <w:pPr>
              <w:rPr>
                <w:rFonts w:ascii="Bookman Old Style" w:hAnsi="Bookman Old Style"/>
                <w:b/>
                <w:sz w:val="20"/>
                <w:szCs w:val="20"/>
              </w:rPr>
            </w:pPr>
            <w:r w:rsidRPr="00920A5A">
              <w:rPr>
                <w:rFonts w:ascii="Bookman Old Style" w:hAnsi="Bookman Old Style"/>
                <w:b/>
                <w:sz w:val="20"/>
                <w:szCs w:val="20"/>
              </w:rPr>
              <w:t>Tolerance</w:t>
            </w:r>
          </w:p>
        </w:tc>
        <w:tc>
          <w:tcPr>
            <w:tcW w:w="851" w:type="dxa"/>
            <w:tcBorders>
              <w:top w:val="single" w:sz="8" w:space="0" w:color="000000"/>
              <w:bottom w:val="single" w:sz="8" w:space="0" w:color="000000"/>
            </w:tcBorders>
            <w:vAlign w:val="center"/>
          </w:tcPr>
          <w:p w14:paraId="73E8043F" w14:textId="77777777" w:rsidR="00920A5A" w:rsidRPr="00920A5A" w:rsidRDefault="00920A5A" w:rsidP="00920A5A">
            <w:pPr>
              <w:rPr>
                <w:rFonts w:ascii="Bookman Old Style" w:hAnsi="Bookman Old Style"/>
                <w:b/>
                <w:sz w:val="20"/>
                <w:szCs w:val="20"/>
              </w:rPr>
            </w:pPr>
            <w:r w:rsidRPr="00920A5A">
              <w:rPr>
                <w:rFonts w:ascii="Bookman Old Style" w:hAnsi="Bookman Old Style"/>
                <w:b/>
                <w:sz w:val="20"/>
                <w:szCs w:val="20"/>
              </w:rPr>
              <w:t>VIF</w:t>
            </w:r>
          </w:p>
        </w:tc>
        <w:tc>
          <w:tcPr>
            <w:tcW w:w="2693" w:type="dxa"/>
            <w:tcBorders>
              <w:top w:val="single" w:sz="8" w:space="0" w:color="000000"/>
              <w:bottom w:val="single" w:sz="8" w:space="0" w:color="000000"/>
            </w:tcBorders>
            <w:vAlign w:val="center"/>
          </w:tcPr>
          <w:p w14:paraId="26F7EA90" w14:textId="77777777" w:rsidR="00920A5A" w:rsidRPr="00920A5A" w:rsidRDefault="00920A5A" w:rsidP="00920A5A">
            <w:pPr>
              <w:rPr>
                <w:rFonts w:ascii="Bookman Old Style" w:hAnsi="Bookman Old Style"/>
                <w:b/>
                <w:sz w:val="20"/>
                <w:szCs w:val="20"/>
              </w:rPr>
            </w:pPr>
            <w:r w:rsidRPr="00920A5A">
              <w:rPr>
                <w:rFonts w:ascii="Bookman Old Style" w:hAnsi="Bookman Old Style"/>
                <w:b/>
                <w:sz w:val="20"/>
                <w:szCs w:val="20"/>
              </w:rPr>
              <w:t>Keterangan</w:t>
            </w:r>
          </w:p>
        </w:tc>
      </w:tr>
      <w:tr w:rsidR="00920A5A" w:rsidRPr="00920A5A" w14:paraId="5608E2C4" w14:textId="77777777" w:rsidTr="00920A5A">
        <w:trPr>
          <w:trHeight w:val="60"/>
          <w:jc w:val="center"/>
        </w:trPr>
        <w:tc>
          <w:tcPr>
            <w:tcW w:w="3539" w:type="dxa"/>
            <w:tcBorders>
              <w:top w:val="single" w:sz="8" w:space="0" w:color="000000"/>
            </w:tcBorders>
          </w:tcPr>
          <w:p w14:paraId="43D698F3"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Money Ethics</w:t>
            </w:r>
          </w:p>
        </w:tc>
        <w:tc>
          <w:tcPr>
            <w:tcW w:w="1134" w:type="dxa"/>
            <w:tcBorders>
              <w:top w:val="single" w:sz="8" w:space="0" w:color="000000"/>
            </w:tcBorders>
            <w:vAlign w:val="center"/>
          </w:tcPr>
          <w:p w14:paraId="1AB68BDB"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0,945</w:t>
            </w:r>
          </w:p>
        </w:tc>
        <w:tc>
          <w:tcPr>
            <w:tcW w:w="851" w:type="dxa"/>
            <w:tcBorders>
              <w:top w:val="single" w:sz="8" w:space="0" w:color="000000"/>
            </w:tcBorders>
            <w:vAlign w:val="center"/>
          </w:tcPr>
          <w:p w14:paraId="68200169"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1,058</w:t>
            </w:r>
          </w:p>
        </w:tc>
        <w:tc>
          <w:tcPr>
            <w:tcW w:w="2693" w:type="dxa"/>
            <w:tcBorders>
              <w:top w:val="single" w:sz="8" w:space="0" w:color="000000"/>
            </w:tcBorders>
          </w:tcPr>
          <w:p w14:paraId="2EE30378"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Tidak Terjadi Multikolerasi</w:t>
            </w:r>
          </w:p>
        </w:tc>
      </w:tr>
      <w:tr w:rsidR="00920A5A" w:rsidRPr="00920A5A" w14:paraId="782D84B4" w14:textId="77777777" w:rsidTr="00920A5A">
        <w:trPr>
          <w:trHeight w:val="80"/>
          <w:jc w:val="center"/>
        </w:trPr>
        <w:tc>
          <w:tcPr>
            <w:tcW w:w="3539" w:type="dxa"/>
          </w:tcPr>
          <w:p w14:paraId="2DF060AE"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Ketidakpercayaan terhadap Fiskus</w:t>
            </w:r>
          </w:p>
        </w:tc>
        <w:tc>
          <w:tcPr>
            <w:tcW w:w="1134" w:type="dxa"/>
            <w:vAlign w:val="center"/>
          </w:tcPr>
          <w:p w14:paraId="79B9C721"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0,998</w:t>
            </w:r>
          </w:p>
        </w:tc>
        <w:tc>
          <w:tcPr>
            <w:tcW w:w="851" w:type="dxa"/>
            <w:vAlign w:val="center"/>
          </w:tcPr>
          <w:p w14:paraId="6719279C"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1,002</w:t>
            </w:r>
          </w:p>
        </w:tc>
        <w:tc>
          <w:tcPr>
            <w:tcW w:w="2693" w:type="dxa"/>
          </w:tcPr>
          <w:p w14:paraId="4B1177CB"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Tidak Terjadi Multikolerasi</w:t>
            </w:r>
          </w:p>
        </w:tc>
      </w:tr>
      <w:tr w:rsidR="00920A5A" w:rsidRPr="00920A5A" w14:paraId="1722D802" w14:textId="77777777" w:rsidTr="00920A5A">
        <w:trPr>
          <w:trHeight w:val="252"/>
          <w:jc w:val="center"/>
        </w:trPr>
        <w:tc>
          <w:tcPr>
            <w:tcW w:w="3539" w:type="dxa"/>
            <w:tcBorders>
              <w:bottom w:val="single" w:sz="8" w:space="0" w:color="000000"/>
            </w:tcBorders>
          </w:tcPr>
          <w:p w14:paraId="0548E50E"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Keimanan</w:t>
            </w:r>
          </w:p>
        </w:tc>
        <w:tc>
          <w:tcPr>
            <w:tcW w:w="1134" w:type="dxa"/>
            <w:tcBorders>
              <w:bottom w:val="single" w:sz="8" w:space="0" w:color="000000"/>
            </w:tcBorders>
            <w:vAlign w:val="center"/>
          </w:tcPr>
          <w:p w14:paraId="588800B5"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0,943</w:t>
            </w:r>
          </w:p>
        </w:tc>
        <w:tc>
          <w:tcPr>
            <w:tcW w:w="851" w:type="dxa"/>
            <w:tcBorders>
              <w:bottom w:val="single" w:sz="8" w:space="0" w:color="000000"/>
            </w:tcBorders>
            <w:vAlign w:val="center"/>
          </w:tcPr>
          <w:p w14:paraId="7490098D"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1,060</w:t>
            </w:r>
          </w:p>
        </w:tc>
        <w:tc>
          <w:tcPr>
            <w:tcW w:w="2693" w:type="dxa"/>
            <w:tcBorders>
              <w:bottom w:val="single" w:sz="8" w:space="0" w:color="000000"/>
            </w:tcBorders>
          </w:tcPr>
          <w:p w14:paraId="54CB5258" w14:textId="77777777" w:rsidR="00920A5A" w:rsidRPr="00920A5A" w:rsidRDefault="00920A5A" w:rsidP="00920A5A">
            <w:pPr>
              <w:rPr>
                <w:rFonts w:ascii="Bookman Old Style" w:hAnsi="Bookman Old Style"/>
                <w:sz w:val="20"/>
                <w:szCs w:val="20"/>
              </w:rPr>
            </w:pPr>
            <w:r w:rsidRPr="00920A5A">
              <w:rPr>
                <w:rFonts w:ascii="Bookman Old Style" w:hAnsi="Bookman Old Style"/>
                <w:sz w:val="20"/>
                <w:szCs w:val="20"/>
              </w:rPr>
              <w:t>Tidak Terjadi Multikolerasi</w:t>
            </w:r>
          </w:p>
        </w:tc>
      </w:tr>
    </w:tbl>
    <w:p w14:paraId="2EC576A1" w14:textId="4BB44868" w:rsidR="00920A5A" w:rsidRDefault="00920A5A" w:rsidP="00920A5A">
      <w:pPr>
        <w:spacing w:after="0" w:line="240" w:lineRule="auto"/>
        <w:ind w:firstLine="567"/>
        <w:rPr>
          <w:rFonts w:ascii="Bookman Old Style" w:hAnsi="Bookman Old Style"/>
          <w:sz w:val="20"/>
          <w:szCs w:val="20"/>
        </w:rPr>
      </w:pPr>
      <w:r w:rsidRPr="00920A5A">
        <w:rPr>
          <w:rFonts w:ascii="Bookman Old Style" w:hAnsi="Bookman Old Style"/>
          <w:sz w:val="20"/>
          <w:szCs w:val="20"/>
        </w:rPr>
        <w:t>Sumber : Data Primer yang Diolah (2020)</w:t>
      </w:r>
    </w:p>
    <w:p w14:paraId="5E4AA255" w14:textId="60044D8C" w:rsidR="00920A5A" w:rsidRDefault="00920A5A" w:rsidP="00920A5A">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 xml:space="preserve">Berdasarkan hasil pengujian pada tabel 4.12 diatas, nilai </w:t>
      </w:r>
      <w:r>
        <w:rPr>
          <w:rFonts w:ascii="Bookman Old Style" w:hAnsi="Bookman Old Style"/>
          <w:i/>
          <w:sz w:val="20"/>
          <w:szCs w:val="20"/>
          <w:lang w:val="en-US"/>
        </w:rPr>
        <w:t>tolerance</w:t>
      </w:r>
      <w:r>
        <w:rPr>
          <w:rFonts w:ascii="Bookman Old Style" w:hAnsi="Bookman Old Style"/>
          <w:sz w:val="20"/>
          <w:szCs w:val="20"/>
          <w:lang w:val="en-US"/>
        </w:rPr>
        <w:t xml:space="preserve"> menunjukkan nilai lebih besar dari 0,10, dimana variabel </w:t>
      </w:r>
      <w:r>
        <w:rPr>
          <w:rFonts w:ascii="Bookman Old Style" w:hAnsi="Bookman Old Style"/>
          <w:i/>
          <w:sz w:val="20"/>
          <w:szCs w:val="20"/>
          <w:lang w:val="en-US"/>
        </w:rPr>
        <w:t>money ethics</w:t>
      </w:r>
      <w:r>
        <w:rPr>
          <w:rFonts w:ascii="Bookman Old Style" w:hAnsi="Bookman Old Style"/>
          <w:sz w:val="20"/>
          <w:szCs w:val="20"/>
          <w:lang w:val="en-US"/>
        </w:rPr>
        <w:t xml:space="preserve"> senilai 0,945, ketidakpercayaan kepada fiskus senilai 0,998, dan keimanan senilai 0,943. Adapun nilai VIF untuk semua variabel memiliki nilai lebih kecil daripada 10. Untuk variabel </w:t>
      </w:r>
      <w:r>
        <w:rPr>
          <w:rFonts w:ascii="Bookman Old Style" w:hAnsi="Bookman Old Style"/>
          <w:i/>
          <w:sz w:val="20"/>
          <w:szCs w:val="20"/>
          <w:lang w:val="en-US"/>
        </w:rPr>
        <w:t>money ethics</w:t>
      </w:r>
      <w:r>
        <w:rPr>
          <w:rFonts w:ascii="Bookman Old Style" w:hAnsi="Bookman Old Style"/>
          <w:sz w:val="20"/>
          <w:szCs w:val="20"/>
          <w:lang w:val="en-US"/>
        </w:rPr>
        <w:t xml:space="preserve"> senilai 1,058, ketidakpercayaan kepada fiskus senilai 1,002 dan keimanan senilai 1,060. Hal ini menunjukkn bahwa tidak terdapat gejala multikolinearitas antar variabel independen </w:t>
      </w:r>
      <w:r>
        <w:rPr>
          <w:rFonts w:ascii="Bookman Old Style" w:hAnsi="Bookman Old Style"/>
          <w:sz w:val="20"/>
          <w:szCs w:val="20"/>
          <w:lang w:val="en-US"/>
        </w:rPr>
        <w:lastRenderedPageBreak/>
        <w:t xml:space="preserve">karena semua nilai </w:t>
      </w:r>
      <w:r>
        <w:rPr>
          <w:rFonts w:ascii="Bookman Old Style" w:hAnsi="Bookman Old Style"/>
          <w:i/>
          <w:sz w:val="20"/>
          <w:szCs w:val="20"/>
          <w:lang w:val="en-US"/>
        </w:rPr>
        <w:t>tolerance</w:t>
      </w:r>
      <w:r>
        <w:rPr>
          <w:rFonts w:ascii="Bookman Old Style" w:hAnsi="Bookman Old Style"/>
          <w:sz w:val="20"/>
          <w:szCs w:val="20"/>
          <w:lang w:val="en-US"/>
        </w:rPr>
        <w:t xml:space="preserve"> variabel lebih besar dari 0,10 dan semua nilai VIF variabel lebih kecil dari 10.</w:t>
      </w:r>
    </w:p>
    <w:p w14:paraId="201FCB9A" w14:textId="50D68DCC" w:rsidR="00920A5A" w:rsidRDefault="006F6C51" w:rsidP="00920A5A">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 xml:space="preserve">Uji heteroskedastisitas digunakan untuk mengetahui penyimpangan berupa adanya ketidaksamaan </w:t>
      </w:r>
      <w:r>
        <w:rPr>
          <w:rFonts w:ascii="Bookman Old Style" w:hAnsi="Bookman Old Style"/>
          <w:i/>
          <w:sz w:val="20"/>
          <w:szCs w:val="20"/>
          <w:lang w:val="en-US"/>
        </w:rPr>
        <w:t>variance</w:t>
      </w:r>
      <w:r>
        <w:rPr>
          <w:rFonts w:ascii="Bookman Old Style" w:hAnsi="Bookman Old Style"/>
          <w:sz w:val="20"/>
          <w:szCs w:val="20"/>
          <w:lang w:val="en-US"/>
        </w:rPr>
        <w:t xml:space="preserve"> dari residual untuk semua pengamatan pada model regresi. Dalam penelitian ini digunakan Uji Glejser dengan meregresikan masing-masing variabel independen dengan nilai absolut residualnya. Kriteria pengambilan keputusan adalah signifikansi dari variabel independen dan variabel moderasi yang lebih besar dari 0,05 (5%) yang berarti tidak terjadi heteroskedastisitas. Adapun hasil uji heteroskedastisitas dapat dilihat pada tabel 6 berikut ini.</w:t>
      </w:r>
    </w:p>
    <w:p w14:paraId="520ABA3A" w14:textId="10C2180E" w:rsidR="006F6C51" w:rsidRDefault="006F6C51" w:rsidP="006F6C51">
      <w:pPr>
        <w:spacing w:after="0" w:line="240" w:lineRule="auto"/>
        <w:ind w:firstLine="567"/>
        <w:jc w:val="center"/>
        <w:rPr>
          <w:rFonts w:ascii="Bookman Old Style" w:hAnsi="Bookman Old Style"/>
          <w:sz w:val="20"/>
          <w:szCs w:val="20"/>
          <w:lang w:val="en-US"/>
        </w:rPr>
      </w:pPr>
      <w:r>
        <w:rPr>
          <w:rFonts w:ascii="Bookman Old Style" w:hAnsi="Bookman Old Style"/>
          <w:b/>
          <w:sz w:val="20"/>
          <w:szCs w:val="20"/>
          <w:lang w:val="en-US"/>
        </w:rPr>
        <w:t>Tabel 6. Hasil Uji Heteroskedastisitas</w:t>
      </w:r>
    </w:p>
    <w:tbl>
      <w:tblPr>
        <w:tblStyle w:val="TableGrid0"/>
        <w:tblW w:w="8784" w:type="dxa"/>
        <w:jc w:val="center"/>
        <w:tblInd w:w="0" w:type="dxa"/>
        <w:tblLook w:val="04A0" w:firstRow="1" w:lastRow="0" w:firstColumn="1" w:lastColumn="0" w:noHBand="0" w:noVBand="1"/>
      </w:tblPr>
      <w:tblGrid>
        <w:gridCol w:w="3539"/>
        <w:gridCol w:w="1418"/>
        <w:gridCol w:w="3827"/>
      </w:tblGrid>
      <w:tr w:rsidR="006F6C51" w:rsidRPr="006F6C51" w14:paraId="17FF1748" w14:textId="77777777" w:rsidTr="00296808">
        <w:trPr>
          <w:trHeight w:val="425"/>
          <w:jc w:val="center"/>
        </w:trPr>
        <w:tc>
          <w:tcPr>
            <w:tcW w:w="3539" w:type="dxa"/>
            <w:tcBorders>
              <w:top w:val="single" w:sz="8" w:space="0" w:color="000000"/>
              <w:bottom w:val="single" w:sz="8" w:space="0" w:color="000000"/>
            </w:tcBorders>
            <w:vAlign w:val="center"/>
          </w:tcPr>
          <w:p w14:paraId="511C62E9" w14:textId="77777777" w:rsidR="006F6C51" w:rsidRPr="006F6C51" w:rsidRDefault="006F6C51" w:rsidP="00296808">
            <w:pPr>
              <w:rPr>
                <w:rFonts w:ascii="Bookman Old Style" w:hAnsi="Bookman Old Style"/>
                <w:b/>
                <w:sz w:val="20"/>
                <w:szCs w:val="20"/>
              </w:rPr>
            </w:pPr>
            <w:r w:rsidRPr="006F6C51">
              <w:rPr>
                <w:rFonts w:ascii="Bookman Old Style" w:hAnsi="Bookman Old Style"/>
                <w:b/>
                <w:sz w:val="20"/>
                <w:szCs w:val="20"/>
              </w:rPr>
              <w:t>Variabel</w:t>
            </w:r>
          </w:p>
        </w:tc>
        <w:tc>
          <w:tcPr>
            <w:tcW w:w="1418" w:type="dxa"/>
            <w:tcBorders>
              <w:top w:val="single" w:sz="8" w:space="0" w:color="000000"/>
              <w:bottom w:val="single" w:sz="8" w:space="0" w:color="000000"/>
            </w:tcBorders>
            <w:vAlign w:val="center"/>
          </w:tcPr>
          <w:p w14:paraId="490B77CF" w14:textId="77777777" w:rsidR="006F6C51" w:rsidRPr="006F6C51" w:rsidRDefault="006F6C51" w:rsidP="00296808">
            <w:pPr>
              <w:rPr>
                <w:rFonts w:ascii="Bookman Old Style" w:hAnsi="Bookman Old Style"/>
                <w:b/>
                <w:sz w:val="20"/>
                <w:szCs w:val="20"/>
              </w:rPr>
            </w:pPr>
            <w:r w:rsidRPr="006F6C51">
              <w:rPr>
                <w:rFonts w:ascii="Bookman Old Style" w:hAnsi="Bookman Old Style"/>
                <w:b/>
                <w:sz w:val="20"/>
                <w:szCs w:val="20"/>
              </w:rPr>
              <w:t>Sig</w:t>
            </w:r>
          </w:p>
        </w:tc>
        <w:tc>
          <w:tcPr>
            <w:tcW w:w="3827" w:type="dxa"/>
            <w:tcBorders>
              <w:top w:val="single" w:sz="8" w:space="0" w:color="000000"/>
              <w:bottom w:val="single" w:sz="8" w:space="0" w:color="000000"/>
            </w:tcBorders>
            <w:vAlign w:val="center"/>
          </w:tcPr>
          <w:p w14:paraId="58002101" w14:textId="77777777" w:rsidR="006F6C51" w:rsidRPr="006F6C51" w:rsidRDefault="006F6C51" w:rsidP="00296808">
            <w:pPr>
              <w:rPr>
                <w:rFonts w:ascii="Bookman Old Style" w:hAnsi="Bookman Old Style"/>
                <w:b/>
                <w:sz w:val="20"/>
                <w:szCs w:val="20"/>
              </w:rPr>
            </w:pPr>
            <w:r w:rsidRPr="006F6C51">
              <w:rPr>
                <w:rFonts w:ascii="Bookman Old Style" w:hAnsi="Bookman Old Style"/>
                <w:b/>
                <w:sz w:val="20"/>
                <w:szCs w:val="20"/>
              </w:rPr>
              <w:t>Keterangan</w:t>
            </w:r>
          </w:p>
        </w:tc>
      </w:tr>
      <w:tr w:rsidR="006F6C51" w:rsidRPr="006F6C51" w14:paraId="7285B68F" w14:textId="77777777" w:rsidTr="00296808">
        <w:trPr>
          <w:trHeight w:val="50"/>
          <w:jc w:val="center"/>
        </w:trPr>
        <w:tc>
          <w:tcPr>
            <w:tcW w:w="3539" w:type="dxa"/>
            <w:tcBorders>
              <w:top w:val="single" w:sz="8" w:space="0" w:color="000000"/>
            </w:tcBorders>
          </w:tcPr>
          <w:p w14:paraId="302CD88F"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Money Ethics</w:t>
            </w:r>
          </w:p>
        </w:tc>
        <w:tc>
          <w:tcPr>
            <w:tcW w:w="1418" w:type="dxa"/>
            <w:tcBorders>
              <w:top w:val="single" w:sz="8" w:space="0" w:color="000000"/>
            </w:tcBorders>
            <w:vAlign w:val="center"/>
          </w:tcPr>
          <w:p w14:paraId="437CB0A7"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0,070</w:t>
            </w:r>
          </w:p>
        </w:tc>
        <w:tc>
          <w:tcPr>
            <w:tcW w:w="3827" w:type="dxa"/>
            <w:tcBorders>
              <w:top w:val="single" w:sz="8" w:space="0" w:color="000000"/>
            </w:tcBorders>
          </w:tcPr>
          <w:p w14:paraId="2191D42E"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Tidak Terjadi Heteroskedastisitas</w:t>
            </w:r>
          </w:p>
        </w:tc>
      </w:tr>
      <w:tr w:rsidR="006F6C51" w:rsidRPr="006F6C51" w14:paraId="78F517B3" w14:textId="77777777" w:rsidTr="00296808">
        <w:trPr>
          <w:trHeight w:val="82"/>
          <w:jc w:val="center"/>
        </w:trPr>
        <w:tc>
          <w:tcPr>
            <w:tcW w:w="3539" w:type="dxa"/>
          </w:tcPr>
          <w:p w14:paraId="0EB98197"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Ketidakpercayaan terhadap Fiskus</w:t>
            </w:r>
          </w:p>
        </w:tc>
        <w:tc>
          <w:tcPr>
            <w:tcW w:w="1418" w:type="dxa"/>
            <w:vAlign w:val="center"/>
          </w:tcPr>
          <w:p w14:paraId="7DAD3839"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0,829</w:t>
            </w:r>
          </w:p>
        </w:tc>
        <w:tc>
          <w:tcPr>
            <w:tcW w:w="3827" w:type="dxa"/>
          </w:tcPr>
          <w:p w14:paraId="7952CFA6"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Tidak Terjadi Heteroskedastisitas</w:t>
            </w:r>
          </w:p>
        </w:tc>
      </w:tr>
      <w:tr w:rsidR="006F6C51" w:rsidRPr="006F6C51" w14:paraId="41474089" w14:textId="77777777" w:rsidTr="00296808">
        <w:trPr>
          <w:trHeight w:val="269"/>
          <w:jc w:val="center"/>
        </w:trPr>
        <w:tc>
          <w:tcPr>
            <w:tcW w:w="3539" w:type="dxa"/>
            <w:tcBorders>
              <w:bottom w:val="single" w:sz="8" w:space="0" w:color="000000"/>
            </w:tcBorders>
          </w:tcPr>
          <w:p w14:paraId="6D9B2CBB"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Keimanan</w:t>
            </w:r>
          </w:p>
        </w:tc>
        <w:tc>
          <w:tcPr>
            <w:tcW w:w="1418" w:type="dxa"/>
            <w:tcBorders>
              <w:bottom w:val="single" w:sz="8" w:space="0" w:color="000000"/>
            </w:tcBorders>
            <w:vAlign w:val="center"/>
          </w:tcPr>
          <w:p w14:paraId="750FE1C4"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0,081</w:t>
            </w:r>
          </w:p>
        </w:tc>
        <w:tc>
          <w:tcPr>
            <w:tcW w:w="3827" w:type="dxa"/>
            <w:tcBorders>
              <w:bottom w:val="single" w:sz="8" w:space="0" w:color="000000"/>
            </w:tcBorders>
          </w:tcPr>
          <w:p w14:paraId="7D550254" w14:textId="77777777" w:rsidR="006F6C51" w:rsidRPr="006F6C51" w:rsidRDefault="006F6C51" w:rsidP="00296808">
            <w:pPr>
              <w:rPr>
                <w:rFonts w:ascii="Bookman Old Style" w:hAnsi="Bookman Old Style"/>
                <w:sz w:val="20"/>
                <w:szCs w:val="20"/>
              </w:rPr>
            </w:pPr>
            <w:r w:rsidRPr="006F6C51">
              <w:rPr>
                <w:rFonts w:ascii="Bookman Old Style" w:hAnsi="Bookman Old Style"/>
                <w:sz w:val="20"/>
                <w:szCs w:val="20"/>
              </w:rPr>
              <w:t>Tidak Terjadi Heteroskedastisitas</w:t>
            </w:r>
          </w:p>
        </w:tc>
      </w:tr>
    </w:tbl>
    <w:p w14:paraId="4C65BA75" w14:textId="29D7701E" w:rsidR="00920A5A" w:rsidRDefault="006F6C51" w:rsidP="006F6C51">
      <w:pPr>
        <w:spacing w:after="0" w:line="240" w:lineRule="auto"/>
        <w:ind w:firstLine="567"/>
        <w:rPr>
          <w:rFonts w:ascii="Bookman Old Style" w:hAnsi="Bookman Old Style"/>
          <w:sz w:val="20"/>
          <w:szCs w:val="20"/>
        </w:rPr>
      </w:pPr>
      <w:r w:rsidRPr="006F6C51">
        <w:rPr>
          <w:rFonts w:ascii="Bookman Old Style" w:hAnsi="Bookman Old Style"/>
          <w:sz w:val="20"/>
          <w:szCs w:val="20"/>
        </w:rPr>
        <w:t>Sumber : Data Primer yang Diolah (2020)</w:t>
      </w:r>
    </w:p>
    <w:p w14:paraId="48F4FC73" w14:textId="2206BC40" w:rsidR="006F6C51" w:rsidRDefault="00296808" w:rsidP="00296808">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 xml:space="preserve">Tabel 6 menunjukkan bahwa tidak ada variabel independen dan variabel moderasi yang signifikan mempengaruhi variabel independen. Hal ini terlihat dari tingkat probabilitas signifikansi diatas 0,05. Dimana nilai signifikansi </w:t>
      </w:r>
      <w:r>
        <w:rPr>
          <w:rFonts w:ascii="Bookman Old Style" w:hAnsi="Bookman Old Style"/>
          <w:i/>
          <w:sz w:val="20"/>
          <w:szCs w:val="20"/>
          <w:lang w:val="en-US"/>
        </w:rPr>
        <w:t>money ethics</w:t>
      </w:r>
      <w:r>
        <w:rPr>
          <w:rFonts w:ascii="Bookman Old Style" w:hAnsi="Bookman Old Style"/>
          <w:sz w:val="20"/>
          <w:szCs w:val="20"/>
          <w:lang w:val="en-US"/>
        </w:rPr>
        <w:t xml:space="preserve"> senilai 0,070, ketidakpercayaan kepada fiskus senilai 0,829, dan keimanan senilai 0,081. Dengan demikian maka dapat ditarik kesimpulan bahwa tidak terjadi heteroskedastisitas pada model regresi ini, sehingga model regresi layak digunakan.</w:t>
      </w:r>
    </w:p>
    <w:p w14:paraId="77709FDD" w14:textId="62F0D105" w:rsidR="00296808" w:rsidRDefault="00967BAF" w:rsidP="00296808">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Hasil pengujian hipotesis 1 dan hipotesis 2 meliputi uji F, uji T dan uji Koefisien Determinasi (R</w:t>
      </w:r>
      <w:r>
        <w:rPr>
          <w:rFonts w:ascii="Bookman Old Style" w:hAnsi="Bookman Old Style"/>
          <w:sz w:val="20"/>
          <w:szCs w:val="20"/>
          <w:vertAlign w:val="superscript"/>
          <w:lang w:val="en-US"/>
        </w:rPr>
        <w:t>2</w:t>
      </w:r>
      <w:r>
        <w:rPr>
          <w:rFonts w:ascii="Bookman Old Style" w:hAnsi="Bookman Old Style"/>
          <w:sz w:val="20"/>
          <w:szCs w:val="20"/>
          <w:lang w:val="en-US"/>
        </w:rPr>
        <w:t>)</w:t>
      </w:r>
      <w:r w:rsidR="000B74C4">
        <w:rPr>
          <w:rFonts w:ascii="Bookman Old Style" w:hAnsi="Bookman Old Style"/>
          <w:sz w:val="20"/>
          <w:szCs w:val="20"/>
          <w:lang w:val="en-US"/>
        </w:rPr>
        <w:t xml:space="preserve"> dengan menggunakan analisis regresi berganda</w:t>
      </w:r>
      <w:r>
        <w:rPr>
          <w:rFonts w:ascii="Bookman Old Style" w:hAnsi="Bookman Old Style"/>
          <w:sz w:val="20"/>
          <w:szCs w:val="20"/>
          <w:lang w:val="en-US"/>
        </w:rPr>
        <w:t xml:space="preserve">. Hasil uji </w:t>
      </w:r>
      <w:r w:rsidR="00B2311B">
        <w:rPr>
          <w:rFonts w:ascii="Bookman Old Style" w:hAnsi="Bookman Old Style"/>
          <w:sz w:val="20"/>
          <w:szCs w:val="20"/>
          <w:lang w:val="en-US"/>
        </w:rPr>
        <w:t>F dapat dilihat pada tabel 7 berikut ini.</w:t>
      </w:r>
    </w:p>
    <w:p w14:paraId="55BC1ADB" w14:textId="70A95506" w:rsidR="00B2311B" w:rsidRDefault="00B2311B" w:rsidP="00B2311B">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Tabel 7. Hasil Uji F</w:t>
      </w:r>
    </w:p>
    <w:tbl>
      <w:tblPr>
        <w:tblStyle w:val="LightShading1"/>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1350"/>
        <w:gridCol w:w="1292"/>
        <w:gridCol w:w="711"/>
        <w:gridCol w:w="1134"/>
        <w:gridCol w:w="1134"/>
        <w:gridCol w:w="850"/>
        <w:gridCol w:w="1418"/>
      </w:tblGrid>
      <w:tr w:rsidR="00B2311B" w:rsidRPr="00B2311B" w14:paraId="164D6AC7" w14:textId="77777777" w:rsidTr="00B2311B">
        <w:trPr>
          <w:cnfStyle w:val="100000000000" w:firstRow="1" w:lastRow="0" w:firstColumn="0" w:lastColumn="0" w:oddVBand="0" w:evenVBand="0" w:oddHBand="0" w:evenHBand="0" w:firstRowFirstColumn="0" w:firstRowLastColumn="0" w:lastRowFirstColumn="0" w:lastRowLastColumn="0"/>
          <w:trHeight w:val="1052"/>
          <w:jc w:val="center"/>
        </w:trPr>
        <w:tc>
          <w:tcPr>
            <w:cnfStyle w:val="001000000000" w:firstRow="0" w:lastRow="0" w:firstColumn="1" w:lastColumn="0" w:oddVBand="0" w:evenVBand="0" w:oddHBand="0" w:evenHBand="0" w:firstRowFirstColumn="0" w:firstRowLastColumn="0" w:lastRowFirstColumn="0" w:lastRowLastColumn="0"/>
            <w:tcW w:w="1683"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34C7A9C" w14:textId="77777777" w:rsidR="00B2311B" w:rsidRPr="00B2311B" w:rsidRDefault="00B2311B" w:rsidP="00B2311B">
            <w:pPr>
              <w:jc w:val="center"/>
              <w:rPr>
                <w:rFonts w:ascii="Bookman Old Style" w:hAnsi="Bookman Old Style" w:cs="Times New Roman"/>
                <w:sz w:val="20"/>
                <w:szCs w:val="20"/>
              </w:rPr>
            </w:pPr>
            <w:r w:rsidRPr="00B2311B">
              <w:rPr>
                <w:rFonts w:ascii="Bookman Old Style" w:hAnsi="Bookman Old Style" w:cs="Times New Roman"/>
                <w:sz w:val="20"/>
                <w:szCs w:val="20"/>
              </w:rPr>
              <w:t>Model</w:t>
            </w:r>
          </w:p>
        </w:tc>
        <w:tc>
          <w:tcPr>
            <w:tcW w:w="1292" w:type="dxa"/>
            <w:tcBorders>
              <w:top w:val="none" w:sz="0" w:space="0" w:color="auto"/>
              <w:left w:val="none" w:sz="0" w:space="0" w:color="auto"/>
              <w:bottom w:val="none" w:sz="0" w:space="0" w:color="auto"/>
              <w:right w:val="none" w:sz="0" w:space="0" w:color="auto"/>
            </w:tcBorders>
            <w:shd w:val="clear" w:color="auto" w:fill="auto"/>
            <w:vAlign w:val="center"/>
          </w:tcPr>
          <w:p w14:paraId="0808A89D" w14:textId="77777777" w:rsidR="00B2311B" w:rsidRPr="00B2311B" w:rsidRDefault="00B2311B" w:rsidP="00B2311B">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Sum of Squares</w:t>
            </w:r>
          </w:p>
        </w:tc>
        <w:tc>
          <w:tcPr>
            <w:tcW w:w="711" w:type="dxa"/>
            <w:tcBorders>
              <w:top w:val="none" w:sz="0" w:space="0" w:color="auto"/>
              <w:left w:val="none" w:sz="0" w:space="0" w:color="auto"/>
              <w:bottom w:val="none" w:sz="0" w:space="0" w:color="auto"/>
              <w:right w:val="none" w:sz="0" w:space="0" w:color="auto"/>
            </w:tcBorders>
            <w:shd w:val="clear" w:color="auto" w:fill="auto"/>
            <w:vAlign w:val="center"/>
          </w:tcPr>
          <w:p w14:paraId="4F393EC4" w14:textId="77777777" w:rsidR="00B2311B" w:rsidRPr="00B2311B" w:rsidRDefault="00B2311B" w:rsidP="00B2311B">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Df</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6229B3BA" w14:textId="77777777" w:rsidR="00B2311B" w:rsidRPr="00B2311B" w:rsidRDefault="00B2311B" w:rsidP="00B2311B">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Mean Square</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74E0CE31" w14:textId="77777777" w:rsidR="00B2311B" w:rsidRPr="00B2311B" w:rsidRDefault="00B2311B" w:rsidP="00B2311B">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F</w:t>
            </w:r>
          </w:p>
        </w:tc>
        <w:tc>
          <w:tcPr>
            <w:tcW w:w="850" w:type="dxa"/>
            <w:tcBorders>
              <w:top w:val="none" w:sz="0" w:space="0" w:color="auto"/>
              <w:left w:val="none" w:sz="0" w:space="0" w:color="auto"/>
              <w:bottom w:val="none" w:sz="0" w:space="0" w:color="auto"/>
              <w:right w:val="none" w:sz="0" w:space="0" w:color="auto"/>
            </w:tcBorders>
            <w:shd w:val="clear" w:color="auto" w:fill="auto"/>
            <w:vAlign w:val="center"/>
          </w:tcPr>
          <w:p w14:paraId="6F533605" w14:textId="77777777" w:rsidR="00B2311B" w:rsidRPr="00B2311B" w:rsidRDefault="00B2311B" w:rsidP="00B2311B">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Sig</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14:paraId="664C4058" w14:textId="77777777" w:rsidR="00B2311B" w:rsidRPr="00B2311B" w:rsidRDefault="00B2311B" w:rsidP="00B2311B">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F-tabel</w:t>
            </w:r>
          </w:p>
        </w:tc>
      </w:tr>
      <w:tr w:rsidR="00B2311B" w:rsidRPr="00B2311B" w14:paraId="23E401B2" w14:textId="77777777" w:rsidTr="00B2311B">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333" w:type="dxa"/>
            <w:vMerge w:val="restart"/>
            <w:tcBorders>
              <w:left w:val="none" w:sz="0" w:space="0" w:color="auto"/>
              <w:right w:val="none" w:sz="0" w:space="0" w:color="auto"/>
            </w:tcBorders>
            <w:shd w:val="clear" w:color="auto" w:fill="auto"/>
            <w:vAlign w:val="center"/>
          </w:tcPr>
          <w:p w14:paraId="330622F8" w14:textId="77777777" w:rsidR="00B2311B" w:rsidRPr="00B2311B" w:rsidRDefault="00B2311B" w:rsidP="00B2311B">
            <w:pPr>
              <w:jc w:val="center"/>
              <w:rPr>
                <w:rFonts w:ascii="Bookman Old Style" w:hAnsi="Bookman Old Style" w:cs="Times New Roman"/>
                <w:b w:val="0"/>
                <w:bCs w:val="0"/>
                <w:sz w:val="20"/>
                <w:szCs w:val="20"/>
              </w:rPr>
            </w:pPr>
            <w:r w:rsidRPr="00B2311B">
              <w:rPr>
                <w:rFonts w:ascii="Bookman Old Style" w:hAnsi="Bookman Old Style" w:cs="Times New Roman"/>
                <w:b w:val="0"/>
                <w:bCs w:val="0"/>
                <w:sz w:val="20"/>
                <w:szCs w:val="20"/>
              </w:rPr>
              <w:t>1</w:t>
            </w:r>
          </w:p>
        </w:tc>
        <w:tc>
          <w:tcPr>
            <w:tcW w:w="1350" w:type="dxa"/>
            <w:tcBorders>
              <w:left w:val="none" w:sz="0" w:space="0" w:color="auto"/>
              <w:right w:val="none" w:sz="0" w:space="0" w:color="auto"/>
            </w:tcBorders>
            <w:shd w:val="clear" w:color="auto" w:fill="auto"/>
            <w:vAlign w:val="center"/>
          </w:tcPr>
          <w:p w14:paraId="0D78534C" w14:textId="77777777" w:rsidR="00B2311B" w:rsidRPr="00B2311B" w:rsidRDefault="00B2311B" w:rsidP="00B2311B">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Regression</w:t>
            </w:r>
          </w:p>
        </w:tc>
        <w:tc>
          <w:tcPr>
            <w:tcW w:w="1292" w:type="dxa"/>
            <w:tcBorders>
              <w:left w:val="none" w:sz="0" w:space="0" w:color="auto"/>
              <w:right w:val="none" w:sz="0" w:space="0" w:color="auto"/>
            </w:tcBorders>
            <w:shd w:val="clear" w:color="auto" w:fill="auto"/>
          </w:tcPr>
          <w:p w14:paraId="5C203DDC"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189,779</w:t>
            </w:r>
          </w:p>
        </w:tc>
        <w:tc>
          <w:tcPr>
            <w:tcW w:w="711" w:type="dxa"/>
            <w:tcBorders>
              <w:left w:val="none" w:sz="0" w:space="0" w:color="auto"/>
              <w:right w:val="none" w:sz="0" w:space="0" w:color="auto"/>
            </w:tcBorders>
            <w:shd w:val="clear" w:color="auto" w:fill="auto"/>
          </w:tcPr>
          <w:p w14:paraId="5BF2040D"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3</w:t>
            </w:r>
          </w:p>
        </w:tc>
        <w:tc>
          <w:tcPr>
            <w:tcW w:w="1134" w:type="dxa"/>
            <w:tcBorders>
              <w:left w:val="none" w:sz="0" w:space="0" w:color="auto"/>
              <w:right w:val="none" w:sz="0" w:space="0" w:color="auto"/>
            </w:tcBorders>
            <w:shd w:val="clear" w:color="auto" w:fill="auto"/>
          </w:tcPr>
          <w:p w14:paraId="6E924C79"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63,260</w:t>
            </w:r>
          </w:p>
        </w:tc>
        <w:tc>
          <w:tcPr>
            <w:tcW w:w="1134" w:type="dxa"/>
            <w:tcBorders>
              <w:left w:val="none" w:sz="0" w:space="0" w:color="auto"/>
              <w:right w:val="none" w:sz="0" w:space="0" w:color="auto"/>
            </w:tcBorders>
            <w:shd w:val="clear" w:color="auto" w:fill="auto"/>
          </w:tcPr>
          <w:p w14:paraId="7D8CB16B"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5,690</w:t>
            </w:r>
          </w:p>
        </w:tc>
        <w:tc>
          <w:tcPr>
            <w:tcW w:w="850" w:type="dxa"/>
            <w:tcBorders>
              <w:left w:val="none" w:sz="0" w:space="0" w:color="auto"/>
              <w:right w:val="none" w:sz="0" w:space="0" w:color="auto"/>
            </w:tcBorders>
            <w:shd w:val="clear" w:color="auto" w:fill="auto"/>
          </w:tcPr>
          <w:p w14:paraId="197F52A1"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,001</w:t>
            </w:r>
            <w:r w:rsidRPr="00B2311B">
              <w:rPr>
                <w:rFonts w:ascii="Bookman Old Style" w:hAnsi="Bookman Old Style" w:cs="Times New Roman"/>
                <w:color w:val="010205"/>
                <w:sz w:val="20"/>
                <w:szCs w:val="20"/>
                <w:vertAlign w:val="superscript"/>
              </w:rPr>
              <w:t>b</w:t>
            </w:r>
          </w:p>
        </w:tc>
        <w:tc>
          <w:tcPr>
            <w:tcW w:w="1418" w:type="dxa"/>
            <w:tcBorders>
              <w:left w:val="none" w:sz="0" w:space="0" w:color="auto"/>
              <w:right w:val="none" w:sz="0" w:space="0" w:color="auto"/>
            </w:tcBorders>
            <w:shd w:val="clear" w:color="auto" w:fill="auto"/>
          </w:tcPr>
          <w:p w14:paraId="4491AE99"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 xml:space="preserve">3,09 </w:t>
            </w:r>
          </w:p>
        </w:tc>
      </w:tr>
      <w:tr w:rsidR="00B2311B" w:rsidRPr="00B2311B" w14:paraId="05A739F9" w14:textId="77777777" w:rsidTr="00B2311B">
        <w:trPr>
          <w:trHeight w:val="137"/>
          <w:jc w:val="center"/>
        </w:trPr>
        <w:tc>
          <w:tcPr>
            <w:cnfStyle w:val="001000000000" w:firstRow="0" w:lastRow="0" w:firstColumn="1" w:lastColumn="0" w:oddVBand="0" w:evenVBand="0" w:oddHBand="0" w:evenHBand="0" w:firstRowFirstColumn="0" w:firstRowLastColumn="0" w:lastRowFirstColumn="0" w:lastRowLastColumn="0"/>
            <w:tcW w:w="333" w:type="dxa"/>
            <w:vMerge/>
            <w:shd w:val="clear" w:color="auto" w:fill="auto"/>
            <w:vAlign w:val="center"/>
          </w:tcPr>
          <w:p w14:paraId="7D21C288" w14:textId="77777777" w:rsidR="00B2311B" w:rsidRPr="00B2311B" w:rsidRDefault="00B2311B" w:rsidP="00B2311B">
            <w:pPr>
              <w:jc w:val="center"/>
              <w:rPr>
                <w:rFonts w:ascii="Bookman Old Style" w:hAnsi="Bookman Old Style" w:cs="Times New Roman"/>
                <w:sz w:val="20"/>
                <w:szCs w:val="20"/>
              </w:rPr>
            </w:pPr>
          </w:p>
        </w:tc>
        <w:tc>
          <w:tcPr>
            <w:tcW w:w="1350" w:type="dxa"/>
            <w:shd w:val="clear" w:color="auto" w:fill="auto"/>
            <w:vAlign w:val="center"/>
          </w:tcPr>
          <w:p w14:paraId="1330D671" w14:textId="77777777" w:rsidR="00B2311B" w:rsidRPr="00B2311B" w:rsidRDefault="00B2311B" w:rsidP="00B2311B">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Residual</w:t>
            </w:r>
          </w:p>
        </w:tc>
        <w:tc>
          <w:tcPr>
            <w:tcW w:w="1292" w:type="dxa"/>
            <w:shd w:val="clear" w:color="auto" w:fill="auto"/>
          </w:tcPr>
          <w:p w14:paraId="539F6A6B" w14:textId="77777777" w:rsidR="00B2311B" w:rsidRPr="00B2311B" w:rsidRDefault="00B2311B" w:rsidP="00B2311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1067,221</w:t>
            </w:r>
          </w:p>
        </w:tc>
        <w:tc>
          <w:tcPr>
            <w:tcW w:w="711" w:type="dxa"/>
            <w:shd w:val="clear" w:color="auto" w:fill="auto"/>
          </w:tcPr>
          <w:p w14:paraId="25C25BA5" w14:textId="77777777" w:rsidR="00B2311B" w:rsidRPr="00B2311B" w:rsidRDefault="00B2311B" w:rsidP="00B2311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96</w:t>
            </w:r>
          </w:p>
        </w:tc>
        <w:tc>
          <w:tcPr>
            <w:tcW w:w="1134" w:type="dxa"/>
            <w:shd w:val="clear" w:color="auto" w:fill="auto"/>
          </w:tcPr>
          <w:p w14:paraId="2C429B70" w14:textId="77777777" w:rsidR="00B2311B" w:rsidRPr="00B2311B" w:rsidRDefault="00B2311B" w:rsidP="00B2311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11,117</w:t>
            </w:r>
          </w:p>
        </w:tc>
        <w:tc>
          <w:tcPr>
            <w:tcW w:w="1134" w:type="dxa"/>
            <w:shd w:val="clear" w:color="auto" w:fill="auto"/>
            <w:vAlign w:val="center"/>
          </w:tcPr>
          <w:p w14:paraId="1251F101" w14:textId="77777777" w:rsidR="00B2311B" w:rsidRPr="00B2311B" w:rsidRDefault="00B2311B" w:rsidP="00B231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p>
        </w:tc>
        <w:tc>
          <w:tcPr>
            <w:tcW w:w="850" w:type="dxa"/>
            <w:shd w:val="clear" w:color="auto" w:fill="auto"/>
            <w:vAlign w:val="center"/>
          </w:tcPr>
          <w:p w14:paraId="6C977A9E" w14:textId="77777777" w:rsidR="00B2311B" w:rsidRPr="00B2311B" w:rsidRDefault="00B2311B" w:rsidP="00B231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tc>
        <w:tc>
          <w:tcPr>
            <w:tcW w:w="1418" w:type="dxa"/>
            <w:shd w:val="clear" w:color="auto" w:fill="auto"/>
          </w:tcPr>
          <w:p w14:paraId="0A47F5A4" w14:textId="77777777" w:rsidR="00B2311B" w:rsidRPr="00B2311B" w:rsidRDefault="00B2311B" w:rsidP="00B2311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010205"/>
                <w:sz w:val="20"/>
                <w:szCs w:val="20"/>
              </w:rPr>
            </w:pPr>
          </w:p>
        </w:tc>
      </w:tr>
      <w:tr w:rsidR="00B2311B" w:rsidRPr="00B2311B" w14:paraId="2A596A4A" w14:textId="77777777" w:rsidTr="00B2311B">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33" w:type="dxa"/>
            <w:vMerge/>
            <w:tcBorders>
              <w:left w:val="none" w:sz="0" w:space="0" w:color="auto"/>
              <w:right w:val="none" w:sz="0" w:space="0" w:color="auto"/>
            </w:tcBorders>
            <w:shd w:val="clear" w:color="auto" w:fill="auto"/>
            <w:vAlign w:val="center"/>
          </w:tcPr>
          <w:p w14:paraId="7B67AB11" w14:textId="77777777" w:rsidR="00B2311B" w:rsidRPr="00B2311B" w:rsidRDefault="00B2311B" w:rsidP="00B2311B">
            <w:pPr>
              <w:jc w:val="center"/>
              <w:rPr>
                <w:rFonts w:ascii="Bookman Old Style" w:hAnsi="Bookman Old Style" w:cs="Times New Roman"/>
                <w:sz w:val="20"/>
                <w:szCs w:val="20"/>
              </w:rPr>
            </w:pPr>
          </w:p>
        </w:tc>
        <w:tc>
          <w:tcPr>
            <w:tcW w:w="1350" w:type="dxa"/>
            <w:tcBorders>
              <w:left w:val="none" w:sz="0" w:space="0" w:color="auto"/>
              <w:right w:val="none" w:sz="0" w:space="0" w:color="auto"/>
            </w:tcBorders>
            <w:shd w:val="clear" w:color="auto" w:fill="auto"/>
            <w:vAlign w:val="center"/>
          </w:tcPr>
          <w:p w14:paraId="531AB26C" w14:textId="77777777" w:rsidR="00B2311B" w:rsidRPr="00B2311B" w:rsidRDefault="00B2311B" w:rsidP="00B2311B">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B2311B">
              <w:rPr>
                <w:rFonts w:ascii="Bookman Old Style" w:hAnsi="Bookman Old Style" w:cs="Times New Roman"/>
                <w:sz w:val="20"/>
                <w:szCs w:val="20"/>
              </w:rPr>
              <w:t>Total</w:t>
            </w:r>
          </w:p>
        </w:tc>
        <w:tc>
          <w:tcPr>
            <w:tcW w:w="1292" w:type="dxa"/>
            <w:tcBorders>
              <w:left w:val="none" w:sz="0" w:space="0" w:color="auto"/>
              <w:right w:val="none" w:sz="0" w:space="0" w:color="auto"/>
            </w:tcBorders>
            <w:shd w:val="clear" w:color="auto" w:fill="auto"/>
          </w:tcPr>
          <w:p w14:paraId="423BADD4"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1257,000</w:t>
            </w:r>
          </w:p>
        </w:tc>
        <w:tc>
          <w:tcPr>
            <w:tcW w:w="711" w:type="dxa"/>
            <w:tcBorders>
              <w:left w:val="none" w:sz="0" w:space="0" w:color="auto"/>
              <w:right w:val="none" w:sz="0" w:space="0" w:color="auto"/>
            </w:tcBorders>
            <w:shd w:val="clear" w:color="auto" w:fill="auto"/>
          </w:tcPr>
          <w:p w14:paraId="06887AA1"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99</w:t>
            </w:r>
          </w:p>
        </w:tc>
        <w:tc>
          <w:tcPr>
            <w:tcW w:w="1134" w:type="dxa"/>
            <w:tcBorders>
              <w:left w:val="none" w:sz="0" w:space="0" w:color="auto"/>
              <w:right w:val="none" w:sz="0" w:space="0" w:color="auto"/>
            </w:tcBorders>
            <w:shd w:val="clear" w:color="auto" w:fill="auto"/>
            <w:vAlign w:val="center"/>
          </w:tcPr>
          <w:p w14:paraId="3CD53972" w14:textId="77777777" w:rsidR="00B2311B" w:rsidRPr="00B2311B" w:rsidRDefault="00B2311B" w:rsidP="00B231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auto"/>
                <w:sz w:val="20"/>
                <w:szCs w:val="20"/>
              </w:rPr>
            </w:pPr>
          </w:p>
        </w:tc>
        <w:tc>
          <w:tcPr>
            <w:tcW w:w="1134" w:type="dxa"/>
            <w:tcBorders>
              <w:left w:val="none" w:sz="0" w:space="0" w:color="auto"/>
              <w:right w:val="none" w:sz="0" w:space="0" w:color="auto"/>
            </w:tcBorders>
            <w:shd w:val="clear" w:color="auto" w:fill="auto"/>
            <w:vAlign w:val="center"/>
          </w:tcPr>
          <w:p w14:paraId="5B09A4C7" w14:textId="77777777" w:rsidR="00B2311B" w:rsidRPr="00B2311B" w:rsidRDefault="00B2311B" w:rsidP="00B231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tc>
        <w:tc>
          <w:tcPr>
            <w:tcW w:w="850" w:type="dxa"/>
            <w:tcBorders>
              <w:left w:val="none" w:sz="0" w:space="0" w:color="auto"/>
              <w:right w:val="none" w:sz="0" w:space="0" w:color="auto"/>
            </w:tcBorders>
            <w:shd w:val="clear" w:color="auto" w:fill="auto"/>
            <w:vAlign w:val="center"/>
          </w:tcPr>
          <w:p w14:paraId="1C034262" w14:textId="77777777" w:rsidR="00B2311B" w:rsidRPr="00B2311B" w:rsidRDefault="00B2311B" w:rsidP="00B231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tc>
        <w:tc>
          <w:tcPr>
            <w:tcW w:w="1418" w:type="dxa"/>
            <w:tcBorders>
              <w:left w:val="none" w:sz="0" w:space="0" w:color="auto"/>
              <w:right w:val="none" w:sz="0" w:space="0" w:color="auto"/>
            </w:tcBorders>
            <w:shd w:val="clear" w:color="auto" w:fill="auto"/>
          </w:tcPr>
          <w:p w14:paraId="44166625" w14:textId="77777777" w:rsidR="00B2311B" w:rsidRPr="00B2311B" w:rsidRDefault="00B2311B" w:rsidP="00B2311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10205"/>
                <w:sz w:val="20"/>
                <w:szCs w:val="20"/>
              </w:rPr>
            </w:pPr>
          </w:p>
        </w:tc>
      </w:tr>
    </w:tbl>
    <w:p w14:paraId="2B2FC5E3" w14:textId="4C303DDA" w:rsidR="00B2311B" w:rsidRDefault="00B2311B" w:rsidP="00B2311B">
      <w:pPr>
        <w:spacing w:after="0" w:line="240" w:lineRule="auto"/>
        <w:ind w:firstLine="567"/>
        <w:jc w:val="both"/>
        <w:rPr>
          <w:rFonts w:ascii="Bookman Old Style" w:hAnsi="Bookman Old Style"/>
          <w:sz w:val="20"/>
          <w:szCs w:val="20"/>
        </w:rPr>
      </w:pPr>
      <w:r w:rsidRPr="00B2311B">
        <w:rPr>
          <w:rFonts w:ascii="Bookman Old Style" w:hAnsi="Bookman Old Style"/>
          <w:sz w:val="20"/>
          <w:szCs w:val="20"/>
        </w:rPr>
        <w:t>Sumber : Data Primer yang Diolah (2020)</w:t>
      </w:r>
    </w:p>
    <w:p w14:paraId="71C19FF2" w14:textId="2666B72B" w:rsidR="00B2311B" w:rsidRDefault="00B2311B" w:rsidP="00B2311B">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Berdasarkan tabel 7 diatas dapat dilihat bahwa dalam penguji regresi berganda menunjukkan F</w:t>
      </w:r>
      <w:r>
        <w:rPr>
          <w:rFonts w:ascii="Bookman Old Style" w:hAnsi="Bookman Old Style"/>
          <w:sz w:val="20"/>
          <w:szCs w:val="20"/>
          <w:vertAlign w:val="subscript"/>
          <w:lang w:val="en-US"/>
        </w:rPr>
        <w:t>hitung</w:t>
      </w:r>
      <w:r>
        <w:rPr>
          <w:rFonts w:ascii="Bookman Old Style" w:hAnsi="Bookman Old Style"/>
          <w:sz w:val="20"/>
          <w:szCs w:val="20"/>
          <w:lang w:val="en-US"/>
        </w:rPr>
        <w:t xml:space="preserve"> sebesar 5,690 dengan tingkat signifikansi 0,001 yang lebih kecil dari 0,05, dan nilai F</w:t>
      </w:r>
      <w:r>
        <w:rPr>
          <w:rFonts w:ascii="Bookman Old Style" w:hAnsi="Bookman Old Style"/>
          <w:sz w:val="20"/>
          <w:szCs w:val="20"/>
          <w:vertAlign w:val="subscript"/>
          <w:lang w:val="en-US"/>
        </w:rPr>
        <w:t>hitung</w:t>
      </w:r>
      <w:r>
        <w:rPr>
          <w:rFonts w:ascii="Bookman Old Style" w:hAnsi="Bookman Old Style"/>
          <w:sz w:val="20"/>
          <w:szCs w:val="20"/>
          <w:lang w:val="en-US"/>
        </w:rPr>
        <w:t xml:space="preserve"> 5,690 lebih besar dari nilai F</w:t>
      </w:r>
      <w:r>
        <w:rPr>
          <w:rFonts w:ascii="Bookman Old Style" w:hAnsi="Bookman Old Style"/>
          <w:sz w:val="20"/>
          <w:szCs w:val="20"/>
          <w:vertAlign w:val="subscript"/>
          <w:lang w:val="en-US"/>
        </w:rPr>
        <w:t>tabel</w:t>
      </w:r>
      <w:r>
        <w:rPr>
          <w:rFonts w:ascii="Bookman Old Style" w:hAnsi="Bookman Old Style"/>
          <w:sz w:val="20"/>
          <w:szCs w:val="20"/>
          <w:lang w:val="en-US"/>
        </w:rPr>
        <w:t xml:space="preserve"> sebesar 3,09. Berarti variabel </w:t>
      </w:r>
      <w:r>
        <w:rPr>
          <w:rFonts w:ascii="Bookman Old Style" w:hAnsi="Bookman Old Style"/>
          <w:i/>
          <w:sz w:val="20"/>
          <w:szCs w:val="20"/>
          <w:lang w:val="en-US"/>
        </w:rPr>
        <w:t>money ethics</w:t>
      </w:r>
      <w:r>
        <w:rPr>
          <w:rFonts w:ascii="Bookman Old Style" w:hAnsi="Bookman Old Style"/>
          <w:sz w:val="20"/>
          <w:szCs w:val="20"/>
          <w:lang w:val="en-US"/>
        </w:rPr>
        <w:t xml:space="preserve"> dan ketidakpercayaan kepada fiskus secara simultan atau bersama-sama berpengaruh terhadap </w:t>
      </w:r>
      <w:r>
        <w:rPr>
          <w:rFonts w:ascii="Bookman Old Style" w:hAnsi="Bookman Old Style"/>
          <w:i/>
          <w:sz w:val="20"/>
          <w:szCs w:val="20"/>
          <w:lang w:val="en-US"/>
        </w:rPr>
        <w:t>tax evasion</w:t>
      </w:r>
      <w:r>
        <w:rPr>
          <w:rFonts w:ascii="Bookman Old Style" w:hAnsi="Bookman Old Style"/>
          <w:sz w:val="20"/>
          <w:szCs w:val="20"/>
          <w:lang w:val="en-US"/>
        </w:rPr>
        <w:t>.</w:t>
      </w:r>
    </w:p>
    <w:p w14:paraId="4D8DAAF6" w14:textId="4593F3CF" w:rsidR="00B2311B" w:rsidRDefault="00B2311B" w:rsidP="00B2311B">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Hasil uji T dapat dilihat pada tabel 8 berikut ini.</w:t>
      </w:r>
    </w:p>
    <w:p w14:paraId="57FD175A" w14:textId="07C7FF0B" w:rsidR="00B2311B" w:rsidRDefault="00B2311B" w:rsidP="00B2311B">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Tabel 8. Hasil Uji T</w:t>
      </w:r>
    </w:p>
    <w:tbl>
      <w:tblPr>
        <w:tblStyle w:val="TableGrid0"/>
        <w:tblW w:w="87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275"/>
        <w:gridCol w:w="1134"/>
        <w:gridCol w:w="1276"/>
        <w:gridCol w:w="2661"/>
        <w:gridCol w:w="830"/>
        <w:gridCol w:w="1155"/>
      </w:tblGrid>
      <w:tr w:rsidR="00B2311B" w:rsidRPr="00B2311B" w14:paraId="1006004D" w14:textId="77777777" w:rsidTr="00B2311B">
        <w:trPr>
          <w:jc w:val="center"/>
        </w:trPr>
        <w:tc>
          <w:tcPr>
            <w:tcW w:w="1696" w:type="dxa"/>
            <w:gridSpan w:val="2"/>
            <w:vMerge w:val="restart"/>
          </w:tcPr>
          <w:p w14:paraId="4BA284D0" w14:textId="77777777" w:rsidR="00B2311B" w:rsidRPr="00B2311B" w:rsidRDefault="00B2311B" w:rsidP="00B2311B">
            <w:pPr>
              <w:autoSpaceDE w:val="0"/>
              <w:autoSpaceDN w:val="0"/>
              <w:adjustRightInd w:val="0"/>
              <w:ind w:left="60" w:right="60"/>
              <w:rPr>
                <w:rFonts w:ascii="Bookman Old Style" w:hAnsi="Bookman Old Style" w:cs="Arial"/>
                <w:b/>
                <w:sz w:val="20"/>
                <w:szCs w:val="20"/>
              </w:rPr>
            </w:pPr>
            <w:r w:rsidRPr="00B2311B">
              <w:rPr>
                <w:rFonts w:ascii="Bookman Old Style" w:hAnsi="Bookman Old Style" w:cs="Arial"/>
                <w:b/>
                <w:sz w:val="20"/>
                <w:szCs w:val="20"/>
              </w:rPr>
              <w:t>Model</w:t>
            </w:r>
          </w:p>
        </w:tc>
        <w:tc>
          <w:tcPr>
            <w:tcW w:w="2410" w:type="dxa"/>
            <w:gridSpan w:val="2"/>
          </w:tcPr>
          <w:p w14:paraId="34CE0BFC"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Unstandardized Coefficients</w:t>
            </w:r>
          </w:p>
        </w:tc>
        <w:tc>
          <w:tcPr>
            <w:tcW w:w="2661" w:type="dxa"/>
          </w:tcPr>
          <w:p w14:paraId="5FAE9604"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Standardized Coefficients</w:t>
            </w:r>
          </w:p>
        </w:tc>
        <w:tc>
          <w:tcPr>
            <w:tcW w:w="830" w:type="dxa"/>
            <w:vMerge w:val="restart"/>
          </w:tcPr>
          <w:p w14:paraId="47BDFEA1"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T</w:t>
            </w:r>
          </w:p>
        </w:tc>
        <w:tc>
          <w:tcPr>
            <w:tcW w:w="1155" w:type="dxa"/>
            <w:vMerge w:val="restart"/>
          </w:tcPr>
          <w:p w14:paraId="5EDE44E5"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Sig.</w:t>
            </w:r>
          </w:p>
        </w:tc>
      </w:tr>
      <w:tr w:rsidR="00B2311B" w:rsidRPr="00B2311B" w14:paraId="756EDAEB" w14:textId="77777777" w:rsidTr="00B2311B">
        <w:trPr>
          <w:jc w:val="center"/>
        </w:trPr>
        <w:tc>
          <w:tcPr>
            <w:tcW w:w="1696" w:type="dxa"/>
            <w:gridSpan w:val="2"/>
            <w:vMerge/>
          </w:tcPr>
          <w:p w14:paraId="51464E28" w14:textId="77777777" w:rsidR="00B2311B" w:rsidRPr="00B2311B" w:rsidRDefault="00B2311B" w:rsidP="00B2311B">
            <w:pPr>
              <w:autoSpaceDE w:val="0"/>
              <w:autoSpaceDN w:val="0"/>
              <w:adjustRightInd w:val="0"/>
              <w:rPr>
                <w:rFonts w:ascii="Bookman Old Style" w:hAnsi="Bookman Old Style" w:cs="Arial"/>
                <w:sz w:val="20"/>
                <w:szCs w:val="20"/>
              </w:rPr>
            </w:pPr>
          </w:p>
        </w:tc>
        <w:tc>
          <w:tcPr>
            <w:tcW w:w="1134" w:type="dxa"/>
          </w:tcPr>
          <w:p w14:paraId="1131399D"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B</w:t>
            </w:r>
          </w:p>
        </w:tc>
        <w:tc>
          <w:tcPr>
            <w:tcW w:w="1276" w:type="dxa"/>
          </w:tcPr>
          <w:p w14:paraId="287BF0C9"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Std. Error</w:t>
            </w:r>
          </w:p>
        </w:tc>
        <w:tc>
          <w:tcPr>
            <w:tcW w:w="2661" w:type="dxa"/>
          </w:tcPr>
          <w:p w14:paraId="35D12410" w14:textId="77777777" w:rsidR="00B2311B" w:rsidRPr="00B2311B" w:rsidRDefault="00B2311B" w:rsidP="00B2311B">
            <w:pPr>
              <w:autoSpaceDE w:val="0"/>
              <w:autoSpaceDN w:val="0"/>
              <w:adjustRightInd w:val="0"/>
              <w:ind w:left="60" w:right="60"/>
              <w:jc w:val="center"/>
              <w:rPr>
                <w:rFonts w:ascii="Bookman Old Style" w:hAnsi="Bookman Old Style" w:cs="Arial"/>
                <w:b/>
                <w:sz w:val="20"/>
                <w:szCs w:val="20"/>
              </w:rPr>
            </w:pPr>
            <w:r w:rsidRPr="00B2311B">
              <w:rPr>
                <w:rFonts w:ascii="Bookman Old Style" w:hAnsi="Bookman Old Style" w:cs="Arial"/>
                <w:b/>
                <w:sz w:val="20"/>
                <w:szCs w:val="20"/>
              </w:rPr>
              <w:t>Beta</w:t>
            </w:r>
          </w:p>
        </w:tc>
        <w:tc>
          <w:tcPr>
            <w:tcW w:w="830" w:type="dxa"/>
            <w:vMerge/>
          </w:tcPr>
          <w:p w14:paraId="336159DF" w14:textId="77777777" w:rsidR="00B2311B" w:rsidRPr="00B2311B" w:rsidRDefault="00B2311B" w:rsidP="00B2311B">
            <w:pPr>
              <w:autoSpaceDE w:val="0"/>
              <w:autoSpaceDN w:val="0"/>
              <w:adjustRightInd w:val="0"/>
              <w:rPr>
                <w:rFonts w:ascii="Bookman Old Style" w:hAnsi="Bookman Old Style" w:cs="Arial"/>
                <w:sz w:val="20"/>
                <w:szCs w:val="20"/>
              </w:rPr>
            </w:pPr>
          </w:p>
        </w:tc>
        <w:tc>
          <w:tcPr>
            <w:tcW w:w="1155" w:type="dxa"/>
            <w:vMerge/>
          </w:tcPr>
          <w:p w14:paraId="38C1949B" w14:textId="77777777" w:rsidR="00B2311B" w:rsidRPr="00B2311B" w:rsidRDefault="00B2311B" w:rsidP="00B2311B">
            <w:pPr>
              <w:autoSpaceDE w:val="0"/>
              <w:autoSpaceDN w:val="0"/>
              <w:adjustRightInd w:val="0"/>
              <w:rPr>
                <w:rFonts w:ascii="Bookman Old Style" w:hAnsi="Bookman Old Style" w:cs="Arial"/>
                <w:sz w:val="20"/>
                <w:szCs w:val="20"/>
              </w:rPr>
            </w:pPr>
          </w:p>
        </w:tc>
      </w:tr>
      <w:tr w:rsidR="00B2311B" w:rsidRPr="00B2311B" w14:paraId="0ED8BB00" w14:textId="77777777" w:rsidTr="00B2311B">
        <w:trPr>
          <w:jc w:val="center"/>
        </w:trPr>
        <w:tc>
          <w:tcPr>
            <w:tcW w:w="421" w:type="dxa"/>
            <w:vMerge w:val="restart"/>
          </w:tcPr>
          <w:p w14:paraId="38D156B1" w14:textId="77777777" w:rsidR="00B2311B" w:rsidRPr="00B2311B" w:rsidRDefault="00B2311B" w:rsidP="00B2311B">
            <w:pPr>
              <w:autoSpaceDE w:val="0"/>
              <w:autoSpaceDN w:val="0"/>
              <w:adjustRightInd w:val="0"/>
              <w:ind w:left="60" w:right="60"/>
              <w:rPr>
                <w:rFonts w:ascii="Bookman Old Style" w:hAnsi="Bookman Old Style" w:cs="Arial"/>
                <w:sz w:val="20"/>
                <w:szCs w:val="20"/>
              </w:rPr>
            </w:pPr>
            <w:r w:rsidRPr="00B2311B">
              <w:rPr>
                <w:rFonts w:ascii="Bookman Old Style" w:hAnsi="Bookman Old Style" w:cs="Arial"/>
                <w:sz w:val="20"/>
                <w:szCs w:val="20"/>
              </w:rPr>
              <w:t>1</w:t>
            </w:r>
          </w:p>
        </w:tc>
        <w:tc>
          <w:tcPr>
            <w:tcW w:w="1275" w:type="dxa"/>
          </w:tcPr>
          <w:p w14:paraId="51F79EBD" w14:textId="77777777" w:rsidR="00B2311B" w:rsidRPr="00B2311B" w:rsidRDefault="00B2311B" w:rsidP="00B2311B">
            <w:pPr>
              <w:autoSpaceDE w:val="0"/>
              <w:autoSpaceDN w:val="0"/>
              <w:adjustRightInd w:val="0"/>
              <w:ind w:left="60" w:right="60"/>
              <w:rPr>
                <w:rFonts w:ascii="Bookman Old Style" w:hAnsi="Bookman Old Style" w:cs="Times New Roman"/>
                <w:sz w:val="20"/>
                <w:szCs w:val="20"/>
              </w:rPr>
            </w:pPr>
            <w:r w:rsidRPr="00B2311B">
              <w:rPr>
                <w:rFonts w:ascii="Bookman Old Style" w:hAnsi="Bookman Old Style" w:cs="Times New Roman"/>
                <w:sz w:val="20"/>
                <w:szCs w:val="20"/>
              </w:rPr>
              <w:t>(Constant)</w:t>
            </w:r>
          </w:p>
        </w:tc>
        <w:tc>
          <w:tcPr>
            <w:tcW w:w="1134" w:type="dxa"/>
          </w:tcPr>
          <w:p w14:paraId="23919BB8"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13,530</w:t>
            </w:r>
          </w:p>
        </w:tc>
        <w:tc>
          <w:tcPr>
            <w:tcW w:w="1276" w:type="dxa"/>
          </w:tcPr>
          <w:p w14:paraId="240F9A44"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5,762</w:t>
            </w:r>
          </w:p>
        </w:tc>
        <w:tc>
          <w:tcPr>
            <w:tcW w:w="2661" w:type="dxa"/>
            <w:vAlign w:val="center"/>
          </w:tcPr>
          <w:p w14:paraId="059DF3EE" w14:textId="77777777" w:rsidR="00B2311B" w:rsidRPr="00B2311B" w:rsidRDefault="00B2311B" w:rsidP="00B2311B">
            <w:pPr>
              <w:autoSpaceDE w:val="0"/>
              <w:autoSpaceDN w:val="0"/>
              <w:adjustRightInd w:val="0"/>
              <w:rPr>
                <w:rFonts w:ascii="Bookman Old Style" w:hAnsi="Bookman Old Style" w:cs="Times New Roman"/>
                <w:sz w:val="20"/>
                <w:szCs w:val="20"/>
              </w:rPr>
            </w:pPr>
          </w:p>
        </w:tc>
        <w:tc>
          <w:tcPr>
            <w:tcW w:w="830" w:type="dxa"/>
          </w:tcPr>
          <w:p w14:paraId="17A3A10B"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2,348</w:t>
            </w:r>
          </w:p>
        </w:tc>
        <w:tc>
          <w:tcPr>
            <w:tcW w:w="1155" w:type="dxa"/>
          </w:tcPr>
          <w:p w14:paraId="7B65E395"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,021</w:t>
            </w:r>
          </w:p>
        </w:tc>
      </w:tr>
      <w:tr w:rsidR="00B2311B" w:rsidRPr="00B2311B" w14:paraId="28D8A5F3" w14:textId="77777777" w:rsidTr="00B2311B">
        <w:trPr>
          <w:jc w:val="center"/>
        </w:trPr>
        <w:tc>
          <w:tcPr>
            <w:tcW w:w="421" w:type="dxa"/>
            <w:vMerge/>
          </w:tcPr>
          <w:p w14:paraId="2B8AA9D2" w14:textId="77777777" w:rsidR="00B2311B" w:rsidRPr="00B2311B" w:rsidRDefault="00B2311B" w:rsidP="00B2311B">
            <w:pPr>
              <w:autoSpaceDE w:val="0"/>
              <w:autoSpaceDN w:val="0"/>
              <w:adjustRightInd w:val="0"/>
              <w:rPr>
                <w:rFonts w:ascii="Bookman Old Style" w:hAnsi="Bookman Old Style" w:cs="Arial"/>
                <w:sz w:val="20"/>
                <w:szCs w:val="20"/>
              </w:rPr>
            </w:pPr>
          </w:p>
        </w:tc>
        <w:tc>
          <w:tcPr>
            <w:tcW w:w="1275" w:type="dxa"/>
          </w:tcPr>
          <w:p w14:paraId="01A1A753" w14:textId="77777777" w:rsidR="00B2311B" w:rsidRPr="00B2311B" w:rsidRDefault="00B2311B" w:rsidP="00B2311B">
            <w:pPr>
              <w:autoSpaceDE w:val="0"/>
              <w:autoSpaceDN w:val="0"/>
              <w:adjustRightInd w:val="0"/>
              <w:ind w:left="60" w:right="60"/>
              <w:rPr>
                <w:rFonts w:ascii="Bookman Old Style" w:hAnsi="Bookman Old Style" w:cs="Times New Roman"/>
                <w:sz w:val="20"/>
                <w:szCs w:val="20"/>
              </w:rPr>
            </w:pPr>
            <w:r w:rsidRPr="00B2311B">
              <w:rPr>
                <w:rFonts w:ascii="Bookman Old Style" w:hAnsi="Bookman Old Style" w:cs="Times New Roman"/>
                <w:sz w:val="20"/>
                <w:szCs w:val="20"/>
              </w:rPr>
              <w:t>X1</w:t>
            </w:r>
          </w:p>
        </w:tc>
        <w:tc>
          <w:tcPr>
            <w:tcW w:w="1134" w:type="dxa"/>
          </w:tcPr>
          <w:p w14:paraId="319CB9F3"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,370</w:t>
            </w:r>
          </w:p>
        </w:tc>
        <w:tc>
          <w:tcPr>
            <w:tcW w:w="1276" w:type="dxa"/>
          </w:tcPr>
          <w:p w14:paraId="64966BDA"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,148</w:t>
            </w:r>
          </w:p>
        </w:tc>
        <w:tc>
          <w:tcPr>
            <w:tcW w:w="2661" w:type="dxa"/>
          </w:tcPr>
          <w:p w14:paraId="79B487F6"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,242</w:t>
            </w:r>
          </w:p>
        </w:tc>
        <w:tc>
          <w:tcPr>
            <w:tcW w:w="830" w:type="dxa"/>
          </w:tcPr>
          <w:p w14:paraId="1DD0D0F8"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2,503</w:t>
            </w:r>
          </w:p>
        </w:tc>
        <w:tc>
          <w:tcPr>
            <w:tcW w:w="1155" w:type="dxa"/>
          </w:tcPr>
          <w:p w14:paraId="6EED8372"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,014</w:t>
            </w:r>
          </w:p>
        </w:tc>
      </w:tr>
      <w:tr w:rsidR="00B2311B" w:rsidRPr="00B2311B" w14:paraId="32B619A2" w14:textId="77777777" w:rsidTr="00B2311B">
        <w:trPr>
          <w:jc w:val="center"/>
        </w:trPr>
        <w:tc>
          <w:tcPr>
            <w:tcW w:w="421" w:type="dxa"/>
            <w:vMerge/>
          </w:tcPr>
          <w:p w14:paraId="1A6326BC" w14:textId="77777777" w:rsidR="00B2311B" w:rsidRPr="00B2311B" w:rsidRDefault="00B2311B" w:rsidP="00B2311B">
            <w:pPr>
              <w:autoSpaceDE w:val="0"/>
              <w:autoSpaceDN w:val="0"/>
              <w:adjustRightInd w:val="0"/>
              <w:rPr>
                <w:rFonts w:ascii="Bookman Old Style" w:hAnsi="Bookman Old Style" w:cs="Arial"/>
                <w:sz w:val="20"/>
                <w:szCs w:val="20"/>
              </w:rPr>
            </w:pPr>
          </w:p>
        </w:tc>
        <w:tc>
          <w:tcPr>
            <w:tcW w:w="1275" w:type="dxa"/>
          </w:tcPr>
          <w:p w14:paraId="68D1AA66" w14:textId="77777777" w:rsidR="00B2311B" w:rsidRPr="00B2311B" w:rsidRDefault="00B2311B" w:rsidP="00B2311B">
            <w:pPr>
              <w:autoSpaceDE w:val="0"/>
              <w:autoSpaceDN w:val="0"/>
              <w:adjustRightInd w:val="0"/>
              <w:ind w:left="60" w:right="60"/>
              <w:rPr>
                <w:rFonts w:ascii="Bookman Old Style" w:hAnsi="Bookman Old Style" w:cs="Times New Roman"/>
                <w:sz w:val="20"/>
                <w:szCs w:val="20"/>
              </w:rPr>
            </w:pPr>
            <w:r w:rsidRPr="00B2311B">
              <w:rPr>
                <w:rFonts w:ascii="Bookman Old Style" w:hAnsi="Bookman Old Style" w:cs="Times New Roman"/>
                <w:sz w:val="20"/>
                <w:szCs w:val="20"/>
              </w:rPr>
              <w:t>X2</w:t>
            </w:r>
          </w:p>
        </w:tc>
        <w:tc>
          <w:tcPr>
            <w:tcW w:w="1134" w:type="dxa"/>
          </w:tcPr>
          <w:p w14:paraId="4E82FC6C"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,508</w:t>
            </w:r>
          </w:p>
        </w:tc>
        <w:tc>
          <w:tcPr>
            <w:tcW w:w="1276" w:type="dxa"/>
          </w:tcPr>
          <w:p w14:paraId="121A8E42"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,211</w:t>
            </w:r>
          </w:p>
        </w:tc>
        <w:tc>
          <w:tcPr>
            <w:tcW w:w="2661" w:type="dxa"/>
          </w:tcPr>
          <w:p w14:paraId="1FD03758"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,227</w:t>
            </w:r>
          </w:p>
        </w:tc>
        <w:tc>
          <w:tcPr>
            <w:tcW w:w="830" w:type="dxa"/>
          </w:tcPr>
          <w:p w14:paraId="11E7FBBF"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2,409</w:t>
            </w:r>
          </w:p>
        </w:tc>
        <w:tc>
          <w:tcPr>
            <w:tcW w:w="1155" w:type="dxa"/>
          </w:tcPr>
          <w:p w14:paraId="0BB17A86" w14:textId="77777777" w:rsidR="00B2311B" w:rsidRPr="00B2311B" w:rsidRDefault="00B2311B" w:rsidP="00B2311B">
            <w:pPr>
              <w:autoSpaceDE w:val="0"/>
              <w:autoSpaceDN w:val="0"/>
              <w:adjustRightInd w:val="0"/>
              <w:ind w:left="60" w:right="60"/>
              <w:jc w:val="right"/>
              <w:rPr>
                <w:rFonts w:ascii="Bookman Old Style" w:hAnsi="Bookman Old Style" w:cs="Times New Roman"/>
                <w:sz w:val="20"/>
                <w:szCs w:val="20"/>
              </w:rPr>
            </w:pPr>
            <w:r w:rsidRPr="00B2311B">
              <w:rPr>
                <w:rFonts w:ascii="Bookman Old Style" w:hAnsi="Bookman Old Style" w:cs="Times New Roman"/>
                <w:sz w:val="20"/>
                <w:szCs w:val="20"/>
              </w:rPr>
              <w:t>,018</w:t>
            </w:r>
          </w:p>
        </w:tc>
      </w:tr>
    </w:tbl>
    <w:p w14:paraId="685DDAB6" w14:textId="2B064D20" w:rsidR="00B2311B" w:rsidRDefault="00B2311B" w:rsidP="00B2311B">
      <w:pPr>
        <w:spacing w:after="0" w:line="240" w:lineRule="auto"/>
        <w:ind w:firstLine="567"/>
        <w:jc w:val="both"/>
        <w:rPr>
          <w:rFonts w:ascii="Bookman Old Style" w:hAnsi="Bookman Old Style"/>
          <w:sz w:val="20"/>
          <w:szCs w:val="20"/>
        </w:rPr>
      </w:pPr>
      <w:r w:rsidRPr="00B2311B">
        <w:rPr>
          <w:rFonts w:ascii="Bookman Old Style" w:hAnsi="Bookman Old Style"/>
          <w:sz w:val="20"/>
          <w:szCs w:val="20"/>
        </w:rPr>
        <w:t>Sumber : Data Primer yang Diolah (2020)</w:t>
      </w:r>
    </w:p>
    <w:p w14:paraId="2BC98703" w14:textId="6A4F3620" w:rsidR="00B2311B" w:rsidRDefault="00B2311B" w:rsidP="00B2311B">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Berdasarkan hasil uji t pada tabel 8 dapat dilihat bahwa variabel X1 (</w:t>
      </w:r>
      <w:r>
        <w:rPr>
          <w:rFonts w:ascii="Bookman Old Style" w:hAnsi="Bookman Old Style"/>
          <w:i/>
          <w:sz w:val="20"/>
          <w:szCs w:val="20"/>
          <w:lang w:val="en-US"/>
        </w:rPr>
        <w:t>money ethics</w:t>
      </w:r>
      <w:r>
        <w:rPr>
          <w:rFonts w:ascii="Bookman Old Style" w:hAnsi="Bookman Old Style"/>
          <w:sz w:val="20"/>
          <w:szCs w:val="20"/>
          <w:lang w:val="en-US"/>
        </w:rPr>
        <w:t xml:space="preserve">) dengan koefisien beta </w:t>
      </w:r>
      <w:r>
        <w:rPr>
          <w:rFonts w:ascii="Bookman Old Style" w:hAnsi="Bookman Old Style"/>
          <w:i/>
          <w:sz w:val="20"/>
          <w:szCs w:val="20"/>
          <w:lang w:val="en-US"/>
        </w:rPr>
        <w:t xml:space="preserve">unstandardized </w:t>
      </w:r>
      <w:r>
        <w:rPr>
          <w:rFonts w:ascii="Bookman Old Style" w:hAnsi="Bookman Old Style"/>
          <w:sz w:val="20"/>
          <w:szCs w:val="20"/>
          <w:lang w:val="en-US"/>
        </w:rPr>
        <w:t>sebesar 0,370 dengan tingkat signifikansi 0,014 yang lebih kecil dari 0,05, maka H</w:t>
      </w:r>
      <w:r>
        <w:rPr>
          <w:rFonts w:ascii="Bookman Old Style" w:hAnsi="Bookman Old Style"/>
          <w:sz w:val="20"/>
          <w:szCs w:val="20"/>
          <w:vertAlign w:val="subscript"/>
          <w:lang w:val="en-US"/>
        </w:rPr>
        <w:t>1</w:t>
      </w:r>
      <w:r>
        <w:rPr>
          <w:rFonts w:ascii="Bookman Old Style" w:hAnsi="Bookman Old Style"/>
          <w:sz w:val="20"/>
          <w:szCs w:val="20"/>
          <w:lang w:val="en-US"/>
        </w:rPr>
        <w:t xml:space="preserve"> yang menyatakan </w:t>
      </w:r>
      <w:r>
        <w:rPr>
          <w:rFonts w:ascii="Bookman Old Style" w:hAnsi="Bookman Old Style"/>
          <w:i/>
          <w:sz w:val="20"/>
          <w:szCs w:val="20"/>
          <w:lang w:val="en-US"/>
        </w:rPr>
        <w:t>money ethics</w:t>
      </w:r>
      <w:r>
        <w:rPr>
          <w:rFonts w:ascii="Bookman Old Style" w:hAnsi="Bookman Old Style"/>
          <w:sz w:val="20"/>
          <w:szCs w:val="20"/>
          <w:lang w:val="en-US"/>
        </w:rPr>
        <w:t xml:space="preserve"> berpengaruh positif signifikan terhadap </w:t>
      </w:r>
      <w:r>
        <w:rPr>
          <w:rFonts w:ascii="Bookman Old Style" w:hAnsi="Bookman Old Style"/>
          <w:i/>
          <w:sz w:val="20"/>
          <w:szCs w:val="20"/>
          <w:lang w:val="en-US"/>
        </w:rPr>
        <w:t>tax evasion</w:t>
      </w:r>
      <w:r>
        <w:rPr>
          <w:rFonts w:ascii="Bookman Old Style" w:hAnsi="Bookman Old Style"/>
          <w:sz w:val="20"/>
          <w:szCs w:val="20"/>
          <w:lang w:val="en-US"/>
        </w:rPr>
        <w:t xml:space="preserve"> diterima atau terbukti. Juga, untuk variabel X2 (Ketidakpercayaan kepada fiskus) dengan koefisien beta </w:t>
      </w:r>
      <w:r>
        <w:rPr>
          <w:rFonts w:ascii="Bookman Old Style" w:hAnsi="Bookman Old Style"/>
          <w:i/>
          <w:sz w:val="20"/>
          <w:szCs w:val="20"/>
          <w:lang w:val="en-US"/>
        </w:rPr>
        <w:t>unstandardized</w:t>
      </w:r>
      <w:r>
        <w:rPr>
          <w:rFonts w:ascii="Bookman Old Style" w:hAnsi="Bookman Old Style"/>
          <w:sz w:val="20"/>
          <w:szCs w:val="20"/>
          <w:lang w:val="en-US"/>
        </w:rPr>
        <w:t xml:space="preserve"> sebesar 0,508 dengan tingkat signifikansi 0,018 yang lebih kecil dari 0,05, maka H</w:t>
      </w:r>
      <w:r>
        <w:rPr>
          <w:rFonts w:ascii="Bookman Old Style" w:hAnsi="Bookman Old Style"/>
          <w:sz w:val="20"/>
          <w:szCs w:val="20"/>
          <w:vertAlign w:val="subscript"/>
          <w:lang w:val="en-US"/>
        </w:rPr>
        <w:t>2</w:t>
      </w:r>
      <w:r>
        <w:rPr>
          <w:rFonts w:ascii="Bookman Old Style" w:hAnsi="Bookman Old Style"/>
          <w:sz w:val="20"/>
          <w:szCs w:val="20"/>
          <w:lang w:val="en-US"/>
        </w:rPr>
        <w:t xml:space="preserve"> yang menyatakan ketidakpercayaan kepada fiskus berpengaruh positif signifikan terhadap</w:t>
      </w:r>
      <w:r>
        <w:rPr>
          <w:rFonts w:ascii="Bookman Old Style" w:hAnsi="Bookman Old Style"/>
          <w:i/>
          <w:sz w:val="20"/>
          <w:szCs w:val="20"/>
          <w:lang w:val="en-US"/>
        </w:rPr>
        <w:t xml:space="preserve"> tax evasion</w:t>
      </w:r>
      <w:r>
        <w:rPr>
          <w:rFonts w:ascii="Bookman Old Style" w:hAnsi="Bookman Old Style"/>
          <w:sz w:val="20"/>
          <w:szCs w:val="20"/>
          <w:lang w:val="en-US"/>
        </w:rPr>
        <w:t xml:space="preserve"> diterima atau terbukti.</w:t>
      </w:r>
    </w:p>
    <w:p w14:paraId="7BDC5272" w14:textId="3B1C4D85" w:rsidR="00B2311B" w:rsidRDefault="00B2311B" w:rsidP="00B2311B">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Hasil Uji Koefisien Determinasi (R</w:t>
      </w:r>
      <w:r>
        <w:rPr>
          <w:rFonts w:ascii="Bookman Old Style" w:hAnsi="Bookman Old Style"/>
          <w:sz w:val="20"/>
          <w:szCs w:val="20"/>
          <w:vertAlign w:val="superscript"/>
          <w:lang w:val="en-US"/>
        </w:rPr>
        <w:t>2</w:t>
      </w:r>
      <w:r>
        <w:rPr>
          <w:rFonts w:ascii="Bookman Old Style" w:hAnsi="Bookman Old Style"/>
          <w:sz w:val="20"/>
          <w:szCs w:val="20"/>
          <w:lang w:val="en-US"/>
        </w:rPr>
        <w:t>) dapat dilihat pada tabel 9 berikut ini.</w:t>
      </w:r>
    </w:p>
    <w:p w14:paraId="47D6B4FB" w14:textId="2E8CA845" w:rsidR="00B2311B" w:rsidRDefault="00B2311B" w:rsidP="00B2311B">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lastRenderedPageBreak/>
        <w:t>Tabel 9. Hasil Uji Koefisien Determinasi (R</w:t>
      </w:r>
      <w:r>
        <w:rPr>
          <w:rFonts w:ascii="Bookman Old Style" w:hAnsi="Bookman Old Style"/>
          <w:b/>
          <w:sz w:val="20"/>
          <w:szCs w:val="20"/>
          <w:vertAlign w:val="superscript"/>
          <w:lang w:val="en-US"/>
        </w:rPr>
        <w:t>2</w:t>
      </w:r>
      <w:r>
        <w:rPr>
          <w:rFonts w:ascii="Bookman Old Style" w:hAnsi="Bookman Old Style"/>
          <w:b/>
          <w:sz w:val="20"/>
          <w:szCs w:val="20"/>
          <w:lang w:val="en-US"/>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9"/>
        <w:gridCol w:w="1332"/>
        <w:gridCol w:w="1842"/>
        <w:gridCol w:w="2126"/>
        <w:gridCol w:w="1843"/>
      </w:tblGrid>
      <w:tr w:rsidR="00B2311B" w:rsidRPr="00B2311B" w14:paraId="095B0550" w14:textId="77777777" w:rsidTr="000B74C4">
        <w:trPr>
          <w:cantSplit/>
          <w:jc w:val="center"/>
        </w:trPr>
        <w:tc>
          <w:tcPr>
            <w:tcW w:w="1079" w:type="dxa"/>
            <w:shd w:val="clear" w:color="auto" w:fill="FFFFFF"/>
            <w:vAlign w:val="center"/>
          </w:tcPr>
          <w:p w14:paraId="5CF7C6DF" w14:textId="77777777" w:rsidR="00B2311B" w:rsidRPr="00B2311B" w:rsidRDefault="00B2311B" w:rsidP="00B2311B">
            <w:pPr>
              <w:autoSpaceDE w:val="0"/>
              <w:autoSpaceDN w:val="0"/>
              <w:adjustRightInd w:val="0"/>
              <w:spacing w:line="240" w:lineRule="auto"/>
              <w:ind w:left="60" w:right="60"/>
              <w:jc w:val="center"/>
              <w:rPr>
                <w:rFonts w:ascii="Bookman Old Style" w:hAnsi="Bookman Old Style" w:cs="Arial"/>
                <w:b/>
                <w:sz w:val="20"/>
                <w:szCs w:val="20"/>
              </w:rPr>
            </w:pPr>
            <w:r w:rsidRPr="00B2311B">
              <w:rPr>
                <w:rFonts w:ascii="Bookman Old Style" w:hAnsi="Bookman Old Style" w:cs="Arial"/>
                <w:b/>
                <w:sz w:val="20"/>
                <w:szCs w:val="20"/>
              </w:rPr>
              <w:t>Model</w:t>
            </w:r>
          </w:p>
        </w:tc>
        <w:tc>
          <w:tcPr>
            <w:tcW w:w="1332" w:type="dxa"/>
            <w:shd w:val="clear" w:color="auto" w:fill="FFFFFF"/>
            <w:vAlign w:val="center"/>
          </w:tcPr>
          <w:p w14:paraId="28953B9E" w14:textId="77777777" w:rsidR="00B2311B" w:rsidRPr="00B2311B" w:rsidRDefault="00B2311B" w:rsidP="00B2311B">
            <w:pPr>
              <w:autoSpaceDE w:val="0"/>
              <w:autoSpaceDN w:val="0"/>
              <w:adjustRightInd w:val="0"/>
              <w:spacing w:line="240" w:lineRule="auto"/>
              <w:ind w:left="60" w:right="60"/>
              <w:jc w:val="center"/>
              <w:rPr>
                <w:rFonts w:ascii="Bookman Old Style" w:hAnsi="Bookman Old Style" w:cs="Arial"/>
                <w:b/>
                <w:sz w:val="20"/>
                <w:szCs w:val="20"/>
              </w:rPr>
            </w:pPr>
            <w:r w:rsidRPr="00B2311B">
              <w:rPr>
                <w:rFonts w:ascii="Bookman Old Style" w:hAnsi="Bookman Old Style" w:cs="Arial"/>
                <w:b/>
                <w:sz w:val="20"/>
                <w:szCs w:val="20"/>
              </w:rPr>
              <w:t>R</w:t>
            </w:r>
          </w:p>
        </w:tc>
        <w:tc>
          <w:tcPr>
            <w:tcW w:w="1842" w:type="dxa"/>
            <w:shd w:val="clear" w:color="auto" w:fill="FFFFFF"/>
            <w:vAlign w:val="center"/>
          </w:tcPr>
          <w:p w14:paraId="001CF7BE" w14:textId="77777777" w:rsidR="00B2311B" w:rsidRPr="00B2311B" w:rsidRDefault="00B2311B" w:rsidP="00B2311B">
            <w:pPr>
              <w:autoSpaceDE w:val="0"/>
              <w:autoSpaceDN w:val="0"/>
              <w:adjustRightInd w:val="0"/>
              <w:spacing w:line="240" w:lineRule="auto"/>
              <w:ind w:left="60" w:right="60"/>
              <w:jc w:val="center"/>
              <w:rPr>
                <w:rFonts w:ascii="Bookman Old Style" w:hAnsi="Bookman Old Style" w:cs="Arial"/>
                <w:b/>
                <w:sz w:val="20"/>
                <w:szCs w:val="20"/>
              </w:rPr>
            </w:pPr>
            <w:r w:rsidRPr="00B2311B">
              <w:rPr>
                <w:rFonts w:ascii="Bookman Old Style" w:hAnsi="Bookman Old Style" w:cs="Arial"/>
                <w:b/>
                <w:sz w:val="20"/>
                <w:szCs w:val="20"/>
              </w:rPr>
              <w:t>R Square</w:t>
            </w:r>
          </w:p>
        </w:tc>
        <w:tc>
          <w:tcPr>
            <w:tcW w:w="2126" w:type="dxa"/>
            <w:shd w:val="clear" w:color="auto" w:fill="FFFFFF"/>
            <w:vAlign w:val="center"/>
          </w:tcPr>
          <w:p w14:paraId="7258D13E" w14:textId="77777777" w:rsidR="00B2311B" w:rsidRPr="00B2311B" w:rsidRDefault="00B2311B" w:rsidP="00B2311B">
            <w:pPr>
              <w:autoSpaceDE w:val="0"/>
              <w:autoSpaceDN w:val="0"/>
              <w:adjustRightInd w:val="0"/>
              <w:spacing w:line="240" w:lineRule="auto"/>
              <w:ind w:left="60" w:right="60"/>
              <w:jc w:val="center"/>
              <w:rPr>
                <w:rFonts w:ascii="Bookman Old Style" w:hAnsi="Bookman Old Style" w:cs="Arial"/>
                <w:b/>
                <w:sz w:val="20"/>
                <w:szCs w:val="20"/>
              </w:rPr>
            </w:pPr>
            <w:r w:rsidRPr="00B2311B">
              <w:rPr>
                <w:rFonts w:ascii="Bookman Old Style" w:hAnsi="Bookman Old Style" w:cs="Arial"/>
                <w:b/>
                <w:sz w:val="20"/>
                <w:szCs w:val="20"/>
              </w:rPr>
              <w:t>Adjusted R Square</w:t>
            </w:r>
          </w:p>
        </w:tc>
        <w:tc>
          <w:tcPr>
            <w:tcW w:w="1843" w:type="dxa"/>
            <w:shd w:val="clear" w:color="auto" w:fill="FFFFFF"/>
            <w:vAlign w:val="center"/>
          </w:tcPr>
          <w:p w14:paraId="54603195" w14:textId="77777777" w:rsidR="00B2311B" w:rsidRPr="00B2311B" w:rsidRDefault="00B2311B" w:rsidP="00B2311B">
            <w:pPr>
              <w:autoSpaceDE w:val="0"/>
              <w:autoSpaceDN w:val="0"/>
              <w:adjustRightInd w:val="0"/>
              <w:spacing w:line="240" w:lineRule="auto"/>
              <w:ind w:left="60" w:right="60"/>
              <w:jc w:val="center"/>
              <w:rPr>
                <w:rFonts w:ascii="Bookman Old Style" w:hAnsi="Bookman Old Style" w:cs="Arial"/>
                <w:b/>
                <w:sz w:val="20"/>
                <w:szCs w:val="20"/>
              </w:rPr>
            </w:pPr>
            <w:r w:rsidRPr="00B2311B">
              <w:rPr>
                <w:rFonts w:ascii="Bookman Old Style" w:hAnsi="Bookman Old Style" w:cs="Arial"/>
                <w:b/>
                <w:sz w:val="20"/>
                <w:szCs w:val="20"/>
              </w:rPr>
              <w:t>Std. Error of the Estimate</w:t>
            </w:r>
          </w:p>
        </w:tc>
      </w:tr>
      <w:tr w:rsidR="00B2311B" w:rsidRPr="00B2311B" w14:paraId="5DA69FC7" w14:textId="77777777" w:rsidTr="000B74C4">
        <w:trPr>
          <w:cantSplit/>
          <w:jc w:val="center"/>
        </w:trPr>
        <w:tc>
          <w:tcPr>
            <w:tcW w:w="1079" w:type="dxa"/>
            <w:shd w:val="clear" w:color="auto" w:fill="auto"/>
          </w:tcPr>
          <w:p w14:paraId="03E77BEC" w14:textId="77777777" w:rsidR="00B2311B" w:rsidRPr="00B2311B" w:rsidRDefault="00B2311B" w:rsidP="000B74C4">
            <w:pPr>
              <w:autoSpaceDE w:val="0"/>
              <w:autoSpaceDN w:val="0"/>
              <w:adjustRightInd w:val="0"/>
              <w:spacing w:line="240" w:lineRule="auto"/>
              <w:ind w:left="60" w:right="60"/>
              <w:jc w:val="center"/>
              <w:rPr>
                <w:rFonts w:ascii="Bookman Old Style" w:hAnsi="Bookman Old Style" w:cs="Arial"/>
                <w:sz w:val="20"/>
                <w:szCs w:val="20"/>
              </w:rPr>
            </w:pPr>
            <w:r w:rsidRPr="00B2311B">
              <w:rPr>
                <w:rFonts w:ascii="Bookman Old Style" w:hAnsi="Bookman Old Style" w:cs="Arial"/>
                <w:sz w:val="20"/>
                <w:szCs w:val="20"/>
              </w:rPr>
              <w:t>1</w:t>
            </w:r>
          </w:p>
        </w:tc>
        <w:tc>
          <w:tcPr>
            <w:tcW w:w="1332" w:type="dxa"/>
            <w:shd w:val="clear" w:color="auto" w:fill="auto"/>
          </w:tcPr>
          <w:p w14:paraId="6289C681" w14:textId="77777777" w:rsidR="00B2311B" w:rsidRPr="00B2311B" w:rsidRDefault="00B2311B" w:rsidP="00B2311B">
            <w:pPr>
              <w:autoSpaceDE w:val="0"/>
              <w:autoSpaceDN w:val="0"/>
              <w:adjustRightInd w:val="0"/>
              <w:spacing w:line="240" w:lineRule="auto"/>
              <w:ind w:left="60" w:right="60"/>
              <w:jc w:val="right"/>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,389</w:t>
            </w:r>
            <w:r w:rsidRPr="00B2311B">
              <w:rPr>
                <w:rFonts w:ascii="Bookman Old Style" w:hAnsi="Bookman Old Style" w:cs="Times New Roman"/>
                <w:color w:val="010205"/>
                <w:sz w:val="20"/>
                <w:szCs w:val="20"/>
                <w:vertAlign w:val="superscript"/>
              </w:rPr>
              <w:t>a</w:t>
            </w:r>
          </w:p>
        </w:tc>
        <w:tc>
          <w:tcPr>
            <w:tcW w:w="1842" w:type="dxa"/>
            <w:shd w:val="clear" w:color="auto" w:fill="FFFFFF"/>
          </w:tcPr>
          <w:p w14:paraId="5A911E6D" w14:textId="77777777" w:rsidR="00B2311B" w:rsidRPr="00B2311B" w:rsidRDefault="00B2311B" w:rsidP="00B2311B">
            <w:pPr>
              <w:autoSpaceDE w:val="0"/>
              <w:autoSpaceDN w:val="0"/>
              <w:adjustRightInd w:val="0"/>
              <w:spacing w:line="240" w:lineRule="auto"/>
              <w:ind w:left="60" w:right="60"/>
              <w:jc w:val="right"/>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,151</w:t>
            </w:r>
          </w:p>
        </w:tc>
        <w:tc>
          <w:tcPr>
            <w:tcW w:w="2126" w:type="dxa"/>
            <w:shd w:val="clear" w:color="auto" w:fill="FFFFFF"/>
          </w:tcPr>
          <w:p w14:paraId="0C491417" w14:textId="77777777" w:rsidR="00B2311B" w:rsidRPr="00B2311B" w:rsidRDefault="00B2311B" w:rsidP="00B2311B">
            <w:pPr>
              <w:autoSpaceDE w:val="0"/>
              <w:autoSpaceDN w:val="0"/>
              <w:adjustRightInd w:val="0"/>
              <w:spacing w:line="240" w:lineRule="auto"/>
              <w:ind w:left="60" w:right="60"/>
              <w:jc w:val="right"/>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,124</w:t>
            </w:r>
          </w:p>
        </w:tc>
        <w:tc>
          <w:tcPr>
            <w:tcW w:w="1843" w:type="dxa"/>
            <w:shd w:val="clear" w:color="auto" w:fill="FFFFFF"/>
          </w:tcPr>
          <w:p w14:paraId="6A947DAF" w14:textId="77777777" w:rsidR="00B2311B" w:rsidRPr="00B2311B" w:rsidRDefault="00B2311B" w:rsidP="00B2311B">
            <w:pPr>
              <w:autoSpaceDE w:val="0"/>
              <w:autoSpaceDN w:val="0"/>
              <w:adjustRightInd w:val="0"/>
              <w:spacing w:line="240" w:lineRule="auto"/>
              <w:ind w:left="60" w:right="60"/>
              <w:jc w:val="right"/>
              <w:rPr>
                <w:rFonts w:ascii="Bookman Old Style" w:hAnsi="Bookman Old Style" w:cs="Times New Roman"/>
                <w:color w:val="010205"/>
                <w:sz w:val="20"/>
                <w:szCs w:val="20"/>
              </w:rPr>
            </w:pPr>
            <w:r w:rsidRPr="00B2311B">
              <w:rPr>
                <w:rFonts w:ascii="Bookman Old Style" w:hAnsi="Bookman Old Style" w:cs="Times New Roman"/>
                <w:color w:val="010205"/>
                <w:sz w:val="20"/>
                <w:szCs w:val="20"/>
              </w:rPr>
              <w:t>3,334</w:t>
            </w:r>
          </w:p>
        </w:tc>
      </w:tr>
    </w:tbl>
    <w:p w14:paraId="65201E27" w14:textId="7BFA0BB8" w:rsidR="00B2311B" w:rsidRDefault="00B2311B" w:rsidP="000B74C4">
      <w:pPr>
        <w:spacing w:after="0" w:line="240" w:lineRule="auto"/>
        <w:ind w:firstLine="567"/>
        <w:jc w:val="both"/>
        <w:rPr>
          <w:rFonts w:ascii="Bookman Old Style" w:hAnsi="Bookman Old Style"/>
          <w:i/>
          <w:sz w:val="20"/>
          <w:szCs w:val="20"/>
        </w:rPr>
      </w:pPr>
      <w:r w:rsidRPr="00B2311B">
        <w:rPr>
          <w:rFonts w:ascii="Bookman Old Style" w:hAnsi="Bookman Old Style"/>
          <w:i/>
          <w:sz w:val="20"/>
          <w:szCs w:val="20"/>
        </w:rPr>
        <w:t>Sumber : Data Primer yang Diolah (2020)</w:t>
      </w:r>
    </w:p>
    <w:p w14:paraId="42A09A23" w14:textId="26032A06" w:rsidR="000B74C4" w:rsidRDefault="000B74C4" w:rsidP="000B74C4">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Berdasarkan hasil uji koefisien determinasi (R</w:t>
      </w:r>
      <w:r>
        <w:rPr>
          <w:rFonts w:ascii="Bookman Old Style" w:hAnsi="Bookman Old Style"/>
          <w:sz w:val="20"/>
          <w:szCs w:val="20"/>
          <w:vertAlign w:val="superscript"/>
          <w:lang w:val="en-US"/>
        </w:rPr>
        <w:t>2</w:t>
      </w:r>
      <w:r>
        <w:rPr>
          <w:rFonts w:ascii="Bookman Old Style" w:hAnsi="Bookman Old Style"/>
          <w:sz w:val="20"/>
          <w:szCs w:val="20"/>
          <w:lang w:val="en-US"/>
        </w:rPr>
        <w:t>) pada tabel 9 diatas diperoleh nilai R</w:t>
      </w:r>
      <w:r>
        <w:rPr>
          <w:rFonts w:ascii="Bookman Old Style" w:hAnsi="Bookman Old Style"/>
          <w:sz w:val="20"/>
          <w:szCs w:val="20"/>
          <w:vertAlign w:val="superscript"/>
          <w:lang w:val="en-US"/>
        </w:rPr>
        <w:t>2</w:t>
      </w:r>
      <w:r>
        <w:rPr>
          <w:rFonts w:ascii="Bookman Old Style" w:hAnsi="Bookman Old Style"/>
          <w:sz w:val="20"/>
          <w:szCs w:val="20"/>
          <w:lang w:val="en-US"/>
        </w:rPr>
        <w:t xml:space="preserve"> (R </w:t>
      </w:r>
      <w:r w:rsidRPr="000B74C4">
        <w:rPr>
          <w:rFonts w:ascii="Bookman Old Style" w:hAnsi="Bookman Old Style"/>
          <w:i/>
          <w:sz w:val="20"/>
          <w:szCs w:val="20"/>
          <w:lang w:val="en-US"/>
        </w:rPr>
        <w:t>Square</w:t>
      </w:r>
      <w:r>
        <w:rPr>
          <w:rFonts w:ascii="Bookman Old Style" w:hAnsi="Bookman Old Style"/>
          <w:sz w:val="20"/>
          <w:szCs w:val="20"/>
          <w:lang w:val="en-US"/>
        </w:rPr>
        <w:t xml:space="preserve">) adalah 0,151 atau sama dengan 15,1%. Hasil ini menunjukkan bahwa 15,1% </w:t>
      </w:r>
      <w:r>
        <w:rPr>
          <w:rFonts w:ascii="Bookman Old Style" w:hAnsi="Bookman Old Style"/>
          <w:i/>
          <w:sz w:val="20"/>
          <w:szCs w:val="20"/>
          <w:lang w:val="en-US"/>
        </w:rPr>
        <w:t>tax evasion</w:t>
      </w:r>
      <w:r>
        <w:rPr>
          <w:rFonts w:ascii="Bookman Old Style" w:hAnsi="Bookman Old Style"/>
          <w:sz w:val="20"/>
          <w:szCs w:val="20"/>
          <w:lang w:val="en-US"/>
        </w:rPr>
        <w:t xml:space="preserve"> dipengaruhi oleh </w:t>
      </w:r>
      <w:r>
        <w:rPr>
          <w:rFonts w:ascii="Bookman Old Style" w:hAnsi="Bookman Old Style"/>
          <w:i/>
          <w:sz w:val="20"/>
          <w:szCs w:val="20"/>
          <w:lang w:val="en-US"/>
        </w:rPr>
        <w:t>money ethics</w:t>
      </w:r>
      <w:r>
        <w:rPr>
          <w:rFonts w:ascii="Bookman Old Style" w:hAnsi="Bookman Old Style"/>
          <w:sz w:val="20"/>
          <w:szCs w:val="20"/>
          <w:lang w:val="en-US"/>
        </w:rPr>
        <w:t xml:space="preserve"> dan ketidakpercayaan kepada fiskus. Sisanya 84.9% dipengaruhi oleh variabel lainnya yang belum diteliti dalam penelitian ini.</w:t>
      </w:r>
    </w:p>
    <w:p w14:paraId="626FF1AF" w14:textId="04F71360" w:rsidR="000B74C4" w:rsidRDefault="000B74C4" w:rsidP="000B74C4">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Hasil pengujian hipotesis 3 dan 4 meliputi uji F, uji T, dan uji Koefisien Determinasi (R</w:t>
      </w:r>
      <w:r>
        <w:rPr>
          <w:rFonts w:ascii="Bookman Old Style" w:hAnsi="Bookman Old Style"/>
          <w:sz w:val="20"/>
          <w:szCs w:val="20"/>
          <w:vertAlign w:val="superscript"/>
          <w:lang w:val="en-US"/>
        </w:rPr>
        <w:t>2</w:t>
      </w:r>
      <w:r>
        <w:rPr>
          <w:rFonts w:ascii="Bookman Old Style" w:hAnsi="Bookman Old Style"/>
          <w:sz w:val="20"/>
          <w:szCs w:val="20"/>
          <w:lang w:val="en-US"/>
        </w:rPr>
        <w:t xml:space="preserve">) dengan menggunakan metode analisis regresi </w:t>
      </w:r>
      <w:r>
        <w:rPr>
          <w:rFonts w:ascii="Bookman Old Style" w:hAnsi="Bookman Old Style"/>
          <w:i/>
          <w:sz w:val="20"/>
          <w:szCs w:val="20"/>
          <w:lang w:val="en-US"/>
        </w:rPr>
        <w:t>moderating</w:t>
      </w:r>
      <w:r>
        <w:rPr>
          <w:rFonts w:ascii="Bookman Old Style" w:hAnsi="Bookman Old Style"/>
          <w:sz w:val="20"/>
          <w:szCs w:val="20"/>
          <w:lang w:val="en-US"/>
        </w:rPr>
        <w:t xml:space="preserve"> dengan pendekatan uji interaksi. Adapun kriteria penentuan variabel moderasi dapat dilihat pada tabel 10 berikut ini.</w:t>
      </w:r>
    </w:p>
    <w:p w14:paraId="15AEF2A4" w14:textId="22868D2D" w:rsidR="000B74C4" w:rsidRDefault="000B74C4" w:rsidP="000B74C4">
      <w:pPr>
        <w:spacing w:after="0" w:line="240" w:lineRule="auto"/>
        <w:ind w:firstLine="567"/>
        <w:jc w:val="center"/>
        <w:rPr>
          <w:rFonts w:ascii="Bookman Old Style" w:hAnsi="Bookman Old Style"/>
          <w:sz w:val="20"/>
          <w:szCs w:val="20"/>
          <w:lang w:val="en-US"/>
        </w:rPr>
      </w:pPr>
      <w:r>
        <w:rPr>
          <w:rFonts w:ascii="Bookman Old Style" w:hAnsi="Bookman Old Style"/>
          <w:b/>
          <w:sz w:val="20"/>
          <w:szCs w:val="20"/>
          <w:lang w:val="en-US"/>
        </w:rPr>
        <w:t>Tabel 10. Kriteria Penentuan Variabel Moderasi</w:t>
      </w:r>
    </w:p>
    <w:tbl>
      <w:tblPr>
        <w:tblStyle w:val="TableGrid"/>
        <w:tblW w:w="7229" w:type="dxa"/>
        <w:jc w:val="center"/>
        <w:tblLook w:val="04A0" w:firstRow="1" w:lastRow="0" w:firstColumn="1" w:lastColumn="0" w:noHBand="0" w:noVBand="1"/>
      </w:tblPr>
      <w:tblGrid>
        <w:gridCol w:w="708"/>
        <w:gridCol w:w="4253"/>
        <w:gridCol w:w="2268"/>
      </w:tblGrid>
      <w:tr w:rsidR="000B74C4" w:rsidRPr="000B74C4" w14:paraId="4DAEF867" w14:textId="77777777" w:rsidTr="00702C3B">
        <w:trPr>
          <w:trHeight w:val="359"/>
          <w:jc w:val="center"/>
        </w:trPr>
        <w:tc>
          <w:tcPr>
            <w:tcW w:w="708" w:type="dxa"/>
            <w:vAlign w:val="center"/>
          </w:tcPr>
          <w:p w14:paraId="615BE890"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No</w:t>
            </w:r>
          </w:p>
        </w:tc>
        <w:tc>
          <w:tcPr>
            <w:tcW w:w="4253" w:type="dxa"/>
            <w:vAlign w:val="center"/>
          </w:tcPr>
          <w:p w14:paraId="1DF5BBB3"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Tipe Moderasi</w:t>
            </w:r>
          </w:p>
        </w:tc>
        <w:tc>
          <w:tcPr>
            <w:tcW w:w="2268" w:type="dxa"/>
            <w:vAlign w:val="center"/>
          </w:tcPr>
          <w:p w14:paraId="772E7E44"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Koefisien</w:t>
            </w:r>
          </w:p>
        </w:tc>
      </w:tr>
      <w:tr w:rsidR="000B74C4" w:rsidRPr="000B74C4" w14:paraId="2DF6FB49" w14:textId="77777777" w:rsidTr="00702C3B">
        <w:trPr>
          <w:trHeight w:val="509"/>
          <w:jc w:val="center"/>
        </w:trPr>
        <w:tc>
          <w:tcPr>
            <w:tcW w:w="708" w:type="dxa"/>
            <w:vAlign w:val="center"/>
          </w:tcPr>
          <w:p w14:paraId="4C7C7171"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1.</w:t>
            </w:r>
          </w:p>
        </w:tc>
        <w:tc>
          <w:tcPr>
            <w:tcW w:w="4253" w:type="dxa"/>
            <w:vAlign w:val="center"/>
          </w:tcPr>
          <w:p w14:paraId="5D18D6B6" w14:textId="77777777" w:rsidR="000B74C4" w:rsidRPr="000B74C4" w:rsidRDefault="000B74C4" w:rsidP="000B74C4">
            <w:pPr>
              <w:pStyle w:val="ListParagraph"/>
              <w:ind w:left="0"/>
              <w:rPr>
                <w:rFonts w:ascii="Bookman Old Style" w:hAnsi="Bookman Old Style" w:cs="Times New Roman"/>
                <w:sz w:val="20"/>
                <w:szCs w:val="20"/>
              </w:rPr>
            </w:pPr>
            <w:r w:rsidRPr="000B74C4">
              <w:rPr>
                <w:rFonts w:ascii="Bookman Old Style" w:hAnsi="Bookman Old Style" w:cs="Times New Roman"/>
                <w:i/>
                <w:sz w:val="20"/>
                <w:szCs w:val="20"/>
              </w:rPr>
              <w:t xml:space="preserve">Pure </w:t>
            </w:r>
            <w:r w:rsidRPr="000B74C4">
              <w:rPr>
                <w:rFonts w:ascii="Bookman Old Style" w:hAnsi="Bookman Old Style" w:cs="Times New Roman"/>
                <w:sz w:val="20"/>
                <w:szCs w:val="20"/>
              </w:rPr>
              <w:t>Moderasi</w:t>
            </w:r>
          </w:p>
        </w:tc>
        <w:tc>
          <w:tcPr>
            <w:tcW w:w="2268" w:type="dxa"/>
            <w:vAlign w:val="center"/>
          </w:tcPr>
          <w:p w14:paraId="1CF1FC14"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2  </w:t>
            </w:r>
            <w:r w:rsidRPr="000B74C4">
              <w:rPr>
                <w:rFonts w:ascii="Bookman Old Style" w:hAnsi="Bookman Old Style" w:cs="Times New Roman"/>
                <w:sz w:val="20"/>
                <w:szCs w:val="20"/>
              </w:rPr>
              <w:t>Tidak Signifikan</w:t>
            </w:r>
          </w:p>
          <w:p w14:paraId="0A605DB1"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3  </w:t>
            </w:r>
            <w:r w:rsidRPr="000B74C4">
              <w:rPr>
                <w:rFonts w:ascii="Bookman Old Style" w:hAnsi="Bookman Old Style" w:cs="Times New Roman"/>
                <w:sz w:val="20"/>
                <w:szCs w:val="20"/>
              </w:rPr>
              <w:t>Signifikan</w:t>
            </w:r>
          </w:p>
        </w:tc>
      </w:tr>
      <w:tr w:rsidR="000B74C4" w:rsidRPr="000B74C4" w14:paraId="61A9F27B" w14:textId="77777777" w:rsidTr="00702C3B">
        <w:trPr>
          <w:trHeight w:val="545"/>
          <w:jc w:val="center"/>
        </w:trPr>
        <w:tc>
          <w:tcPr>
            <w:tcW w:w="708" w:type="dxa"/>
            <w:vAlign w:val="center"/>
          </w:tcPr>
          <w:p w14:paraId="7712EAE5"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2.</w:t>
            </w:r>
          </w:p>
        </w:tc>
        <w:tc>
          <w:tcPr>
            <w:tcW w:w="4253" w:type="dxa"/>
            <w:vAlign w:val="center"/>
          </w:tcPr>
          <w:p w14:paraId="2BCA490E" w14:textId="77777777" w:rsidR="000B74C4" w:rsidRPr="000B74C4" w:rsidRDefault="000B74C4" w:rsidP="000B74C4">
            <w:pPr>
              <w:pStyle w:val="ListParagraph"/>
              <w:ind w:left="0"/>
              <w:rPr>
                <w:rFonts w:ascii="Bookman Old Style" w:hAnsi="Bookman Old Style" w:cs="Times New Roman"/>
                <w:sz w:val="20"/>
                <w:szCs w:val="20"/>
              </w:rPr>
            </w:pPr>
            <w:r w:rsidRPr="000B74C4">
              <w:rPr>
                <w:rFonts w:ascii="Bookman Old Style" w:hAnsi="Bookman Old Style" w:cs="Times New Roman"/>
                <w:i/>
                <w:sz w:val="20"/>
                <w:szCs w:val="20"/>
              </w:rPr>
              <w:t xml:space="preserve">Quasi </w:t>
            </w:r>
            <w:r w:rsidRPr="000B74C4">
              <w:rPr>
                <w:rFonts w:ascii="Bookman Old Style" w:hAnsi="Bookman Old Style" w:cs="Times New Roman"/>
                <w:sz w:val="20"/>
                <w:szCs w:val="20"/>
              </w:rPr>
              <w:t>Moderasi</w:t>
            </w:r>
          </w:p>
        </w:tc>
        <w:tc>
          <w:tcPr>
            <w:tcW w:w="2268" w:type="dxa"/>
            <w:vAlign w:val="center"/>
          </w:tcPr>
          <w:p w14:paraId="0A616D4A"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2  </w:t>
            </w:r>
            <w:r w:rsidRPr="000B74C4">
              <w:rPr>
                <w:rFonts w:ascii="Bookman Old Style" w:hAnsi="Bookman Old Style" w:cs="Times New Roman"/>
                <w:sz w:val="20"/>
                <w:szCs w:val="20"/>
              </w:rPr>
              <w:t>Signifikan</w:t>
            </w:r>
          </w:p>
          <w:p w14:paraId="56AA6322" w14:textId="77777777" w:rsidR="000B74C4" w:rsidRPr="000B74C4" w:rsidRDefault="000B74C4" w:rsidP="000B74C4">
            <w:pPr>
              <w:pStyle w:val="ListParagraph"/>
              <w:ind w:left="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3  </w:t>
            </w:r>
            <w:r w:rsidRPr="000B74C4">
              <w:rPr>
                <w:rFonts w:ascii="Bookman Old Style" w:hAnsi="Bookman Old Style" w:cs="Times New Roman"/>
                <w:sz w:val="20"/>
                <w:szCs w:val="20"/>
              </w:rPr>
              <w:t>Signifikan</w:t>
            </w:r>
          </w:p>
        </w:tc>
      </w:tr>
      <w:tr w:rsidR="000B74C4" w:rsidRPr="000B74C4" w14:paraId="10BF3BC5" w14:textId="77777777" w:rsidTr="00702C3B">
        <w:trPr>
          <w:trHeight w:val="611"/>
          <w:jc w:val="center"/>
        </w:trPr>
        <w:tc>
          <w:tcPr>
            <w:tcW w:w="708" w:type="dxa"/>
            <w:vAlign w:val="center"/>
          </w:tcPr>
          <w:p w14:paraId="4FC83E70"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3.</w:t>
            </w:r>
          </w:p>
        </w:tc>
        <w:tc>
          <w:tcPr>
            <w:tcW w:w="4253" w:type="dxa"/>
            <w:vAlign w:val="center"/>
          </w:tcPr>
          <w:p w14:paraId="50101BCA" w14:textId="77777777" w:rsidR="000B74C4" w:rsidRPr="000B74C4" w:rsidRDefault="000B74C4" w:rsidP="000B74C4">
            <w:pPr>
              <w:pStyle w:val="ListParagraph"/>
              <w:ind w:left="0"/>
              <w:rPr>
                <w:rFonts w:ascii="Bookman Old Style" w:hAnsi="Bookman Old Style" w:cs="Times New Roman"/>
                <w:sz w:val="20"/>
                <w:szCs w:val="20"/>
              </w:rPr>
            </w:pPr>
            <w:r w:rsidRPr="000B74C4">
              <w:rPr>
                <w:rFonts w:ascii="Bookman Old Style" w:hAnsi="Bookman Old Style" w:cs="Times New Roman"/>
                <w:i/>
                <w:sz w:val="20"/>
                <w:szCs w:val="20"/>
              </w:rPr>
              <w:t>Homologiser</w:t>
            </w:r>
            <w:r w:rsidRPr="000B74C4">
              <w:rPr>
                <w:rFonts w:ascii="Bookman Old Style" w:hAnsi="Bookman Old Style" w:cs="Times New Roman"/>
                <w:sz w:val="20"/>
                <w:szCs w:val="20"/>
              </w:rPr>
              <w:t xml:space="preserve"> Moderasi (Bukan Moderasi)</w:t>
            </w:r>
          </w:p>
        </w:tc>
        <w:tc>
          <w:tcPr>
            <w:tcW w:w="2268" w:type="dxa"/>
            <w:vAlign w:val="center"/>
          </w:tcPr>
          <w:p w14:paraId="1506EAB4"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2  </w:t>
            </w:r>
            <w:r w:rsidRPr="000B74C4">
              <w:rPr>
                <w:rFonts w:ascii="Bookman Old Style" w:hAnsi="Bookman Old Style" w:cs="Times New Roman"/>
                <w:sz w:val="20"/>
                <w:szCs w:val="20"/>
              </w:rPr>
              <w:t>Tidak Signifikan</w:t>
            </w:r>
          </w:p>
          <w:p w14:paraId="4566B875"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3  </w:t>
            </w:r>
            <w:r w:rsidRPr="000B74C4">
              <w:rPr>
                <w:rFonts w:ascii="Bookman Old Style" w:hAnsi="Bookman Old Style" w:cs="Times New Roman"/>
                <w:sz w:val="20"/>
                <w:szCs w:val="20"/>
              </w:rPr>
              <w:t>Tidak Signifikan</w:t>
            </w:r>
          </w:p>
        </w:tc>
      </w:tr>
      <w:tr w:rsidR="000B74C4" w:rsidRPr="000B74C4" w14:paraId="2CA48FB3" w14:textId="77777777" w:rsidTr="00702C3B">
        <w:trPr>
          <w:trHeight w:val="567"/>
          <w:jc w:val="center"/>
        </w:trPr>
        <w:tc>
          <w:tcPr>
            <w:tcW w:w="708" w:type="dxa"/>
            <w:vAlign w:val="center"/>
          </w:tcPr>
          <w:p w14:paraId="1364B130" w14:textId="77777777" w:rsidR="000B74C4" w:rsidRPr="000B74C4" w:rsidRDefault="000B74C4" w:rsidP="000B74C4">
            <w:pPr>
              <w:pStyle w:val="ListParagraph"/>
              <w:ind w:left="0"/>
              <w:jc w:val="center"/>
              <w:rPr>
                <w:rFonts w:ascii="Bookman Old Style" w:hAnsi="Bookman Old Style" w:cs="Times New Roman"/>
                <w:sz w:val="20"/>
                <w:szCs w:val="20"/>
              </w:rPr>
            </w:pPr>
            <w:r w:rsidRPr="000B74C4">
              <w:rPr>
                <w:rFonts w:ascii="Bookman Old Style" w:hAnsi="Bookman Old Style" w:cs="Times New Roman"/>
                <w:sz w:val="20"/>
                <w:szCs w:val="20"/>
              </w:rPr>
              <w:t>4.</w:t>
            </w:r>
          </w:p>
        </w:tc>
        <w:tc>
          <w:tcPr>
            <w:tcW w:w="4253" w:type="dxa"/>
            <w:vAlign w:val="center"/>
          </w:tcPr>
          <w:p w14:paraId="18EE2FE5" w14:textId="77777777" w:rsidR="000B74C4" w:rsidRPr="000B74C4" w:rsidRDefault="000B74C4" w:rsidP="000B74C4">
            <w:pPr>
              <w:pStyle w:val="ListParagraph"/>
              <w:ind w:left="0"/>
              <w:rPr>
                <w:rFonts w:ascii="Bookman Old Style" w:hAnsi="Bookman Old Style" w:cs="Times New Roman"/>
                <w:sz w:val="20"/>
                <w:szCs w:val="20"/>
              </w:rPr>
            </w:pPr>
            <w:r w:rsidRPr="000B74C4">
              <w:rPr>
                <w:rFonts w:ascii="Bookman Old Style" w:hAnsi="Bookman Old Style" w:cs="Times New Roman"/>
                <w:sz w:val="20"/>
                <w:szCs w:val="20"/>
              </w:rPr>
              <w:t>Prediktor</w:t>
            </w:r>
          </w:p>
        </w:tc>
        <w:tc>
          <w:tcPr>
            <w:tcW w:w="2268" w:type="dxa"/>
            <w:vAlign w:val="center"/>
          </w:tcPr>
          <w:p w14:paraId="04B0132D"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2 </w:t>
            </w:r>
            <w:r w:rsidRPr="000B74C4">
              <w:rPr>
                <w:rFonts w:ascii="Bookman Old Style" w:hAnsi="Bookman Old Style" w:cs="Times New Roman"/>
                <w:sz w:val="20"/>
                <w:szCs w:val="20"/>
              </w:rPr>
              <w:t xml:space="preserve"> Signifikan</w:t>
            </w:r>
          </w:p>
          <w:p w14:paraId="71DC548D"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b</w:t>
            </w:r>
            <w:r w:rsidRPr="000B74C4">
              <w:rPr>
                <w:rFonts w:ascii="Bookman Old Style" w:hAnsi="Bookman Old Style" w:cs="Times New Roman"/>
                <w:sz w:val="20"/>
                <w:szCs w:val="20"/>
                <w:vertAlign w:val="subscript"/>
              </w:rPr>
              <w:t xml:space="preserve">3  </w:t>
            </w:r>
            <w:r w:rsidRPr="000B74C4">
              <w:rPr>
                <w:rFonts w:ascii="Bookman Old Style" w:hAnsi="Bookman Old Style" w:cs="Times New Roman"/>
                <w:sz w:val="20"/>
                <w:szCs w:val="20"/>
              </w:rPr>
              <w:t>Tidak Signifikan</w:t>
            </w:r>
          </w:p>
        </w:tc>
      </w:tr>
      <w:tr w:rsidR="000B74C4" w:rsidRPr="000B74C4" w14:paraId="12CDD40A" w14:textId="77777777" w:rsidTr="00702C3B">
        <w:trPr>
          <w:trHeight w:val="567"/>
          <w:jc w:val="center"/>
        </w:trPr>
        <w:tc>
          <w:tcPr>
            <w:tcW w:w="7229" w:type="dxa"/>
            <w:gridSpan w:val="3"/>
            <w:vAlign w:val="center"/>
          </w:tcPr>
          <w:p w14:paraId="40297DD9" w14:textId="77777777" w:rsidR="000B74C4" w:rsidRPr="000B74C4" w:rsidRDefault="000B74C4" w:rsidP="000B74C4">
            <w:pPr>
              <w:pStyle w:val="ListParagraph"/>
              <w:ind w:hanging="720"/>
              <w:rPr>
                <w:rFonts w:ascii="Bookman Old Style" w:hAnsi="Bookman Old Style" w:cs="Times New Roman"/>
                <w:sz w:val="20"/>
                <w:szCs w:val="20"/>
              </w:rPr>
            </w:pPr>
            <w:r w:rsidRPr="000B74C4">
              <w:rPr>
                <w:rFonts w:ascii="Bookman Old Style" w:hAnsi="Bookman Old Style" w:cs="Times New Roman"/>
                <w:sz w:val="20"/>
                <w:szCs w:val="20"/>
              </w:rPr>
              <w:t xml:space="preserve">Sumber : </w:t>
            </w:r>
            <w:r w:rsidRPr="000B74C4">
              <w:rPr>
                <w:rFonts w:ascii="Bookman Old Style" w:hAnsi="Bookman Old Style" w:cs="Times New Roman"/>
                <w:sz w:val="20"/>
                <w:szCs w:val="20"/>
              </w:rPr>
              <w:fldChar w:fldCharType="begin" w:fldLock="1"/>
            </w:r>
            <w:r w:rsidRPr="000B74C4">
              <w:rPr>
                <w:rFonts w:ascii="Bookman Old Style" w:hAnsi="Bookman Old Style" w:cs="Times New Roman"/>
                <w:sz w:val="20"/>
                <w:szCs w:val="20"/>
              </w:rPr>
              <w:instrText>ADDIN CSL_CITATION {"citationItems":[{"id":"ITEM-1","itemData":{"author":[{"dropping-particle":"","family":"Bryan","given":"B.","non-dropping-particle":"","parse-names":false,"suffix":""},{"dropping-particle":"","family":"Haryadi","given":"E.","non-dropping-particle":"","parse-names":false,"suffix":""}],"container-title":"Jurnal Manajemen","id":"ITEM-1","issue":"1","issued":{"date-parts":[["2018"]]},"page":"52-71","title":"Analisis Pengaruh Variabel Moderasi Switching Costs Terhadap Hubungan Service Performance dan Customer Loyalty Member Celebrity Fitness Jakarta","type":"article-journal","volume":"15"},"uris":["http://www.mendeley.com/documents/?uuid=8c7237cf-6b4e-473a-a601-e0aab2180835"]},{"id":"ITEM-2","itemData":{"author":[{"dropping-particle":"","family":"Bulutoding","given":"Lince","non-dropping-particle":"","parse-names":false,"suffix":""},{"dropping-particle":"","family":"Habbe","given":"A. H.","non-dropping-particle":"","parse-names":false,"suffix":""},{"dropping-particle":"","family":"Suwandi","given":"M.","non-dropping-particle":"","parse-names":false,"suffix":""},{"dropping-particle":"","family":"Suhartono","given":"","non-dropping-particle":"","parse-names":false,"suffix":""},{"dropping-particle":"","family":"Ningrum","given":"R. A.","non-dropping-particle":"","parse-names":false,"suffix":""}],"container-title":"International Journal of Advanced Research (IJAR)","id":"ITEM-2","issue":"5","issued":{"date-parts":[["2020"]]},"page":"629-637","title":"DETERMINANT FACTORS OF TAX COMPLIANCE MODIFIED BY TAXATION KNOWLEDGE: EVIDENCE FROM KPP MAKASSAR MADYA","type":"article-journal","volume":"8"},"uris":["http://www.mendeley.com/documents/?uuid=2e2a974f-525b-44bd-bfb6-2f5719ad9336"]}],"mendeley":{"formattedCitation":"(Bryan and Haryadi 2018; Bulutoding, A. H. Habbe, et al. 2020)","manualFormatting":"Bryan dan Haryadi (2018); Bulutoding, et al. (2020)","plainTextFormattedCitation":"(Bryan and Haryadi 2018; Bulutoding, A. H. Habbe, et al. 2020)","previouslyFormattedCitation":"(Bryan and Haryadi 2018; Bulutoding, A. H. Habbe, et al. 2020)"},"properties":{"noteIndex":0},"schema":"https://github.com/citation-style-language/schema/raw/master/csl-citation.json"}</w:instrText>
            </w:r>
            <w:r w:rsidRPr="000B74C4">
              <w:rPr>
                <w:rFonts w:ascii="Bookman Old Style" w:hAnsi="Bookman Old Style" w:cs="Times New Roman"/>
                <w:sz w:val="20"/>
                <w:szCs w:val="20"/>
              </w:rPr>
              <w:fldChar w:fldCharType="separate"/>
            </w:r>
            <w:r w:rsidRPr="000B74C4">
              <w:rPr>
                <w:rFonts w:ascii="Bookman Old Style" w:hAnsi="Bookman Old Style" w:cs="Times New Roman"/>
                <w:sz w:val="20"/>
                <w:szCs w:val="20"/>
              </w:rPr>
              <w:t>Bryan dan Haryadi (2018); Bulutoding, et al. (2020)</w:t>
            </w:r>
            <w:r w:rsidRPr="000B74C4">
              <w:rPr>
                <w:rFonts w:ascii="Bookman Old Style" w:hAnsi="Bookman Old Style" w:cs="Times New Roman"/>
                <w:sz w:val="20"/>
                <w:szCs w:val="20"/>
              </w:rPr>
              <w:fldChar w:fldCharType="end"/>
            </w:r>
          </w:p>
        </w:tc>
      </w:tr>
    </w:tbl>
    <w:p w14:paraId="50505C77" w14:textId="6C985A4B" w:rsidR="000B74C4" w:rsidRDefault="000B74C4" w:rsidP="000B74C4">
      <w:pPr>
        <w:spacing w:after="0" w:line="240" w:lineRule="auto"/>
        <w:ind w:firstLine="567"/>
        <w:rPr>
          <w:rFonts w:ascii="Bookman Old Style" w:hAnsi="Bookman Old Style"/>
          <w:sz w:val="20"/>
          <w:szCs w:val="20"/>
          <w:lang w:val="en-US"/>
        </w:rPr>
      </w:pPr>
      <w:r>
        <w:rPr>
          <w:rFonts w:ascii="Bookman Old Style" w:hAnsi="Bookman Old Style"/>
          <w:sz w:val="20"/>
          <w:szCs w:val="20"/>
          <w:lang w:val="en-US"/>
        </w:rPr>
        <w:t>Keterangan:</w:t>
      </w:r>
    </w:p>
    <w:p w14:paraId="2BCCEF73" w14:textId="732F755D" w:rsidR="000B74C4" w:rsidRDefault="000B74C4" w:rsidP="000B74C4">
      <w:pPr>
        <w:spacing w:after="0" w:line="240" w:lineRule="auto"/>
        <w:ind w:firstLine="567"/>
        <w:rPr>
          <w:rFonts w:ascii="Bookman Old Style" w:hAnsi="Bookman Old Style"/>
          <w:sz w:val="20"/>
          <w:szCs w:val="20"/>
          <w:lang w:val="en-US"/>
        </w:rPr>
      </w:pPr>
      <w:r>
        <w:rPr>
          <w:rFonts w:ascii="Bookman Old Style" w:hAnsi="Bookman Old Style"/>
          <w:sz w:val="20"/>
          <w:szCs w:val="20"/>
          <w:lang w:val="en-US"/>
        </w:rPr>
        <w:t>b</w:t>
      </w:r>
      <w:r>
        <w:rPr>
          <w:rFonts w:ascii="Bookman Old Style" w:hAnsi="Bookman Old Style"/>
          <w:sz w:val="20"/>
          <w:szCs w:val="20"/>
          <w:vertAlign w:val="subscript"/>
          <w:lang w:val="en-US"/>
        </w:rPr>
        <w:t>2</w:t>
      </w:r>
      <w:r>
        <w:rPr>
          <w:rFonts w:ascii="Bookman Old Style" w:hAnsi="Bookman Old Style"/>
          <w:sz w:val="20"/>
          <w:szCs w:val="20"/>
          <w:lang w:val="en-US"/>
        </w:rPr>
        <w:t>: variabel keimanan</w:t>
      </w:r>
    </w:p>
    <w:p w14:paraId="6B2BB534" w14:textId="728B5516" w:rsidR="000B74C4" w:rsidRDefault="000B74C4" w:rsidP="000B74C4">
      <w:pPr>
        <w:spacing w:after="0" w:line="240" w:lineRule="auto"/>
        <w:ind w:firstLine="567"/>
        <w:rPr>
          <w:rFonts w:ascii="Bookman Old Style" w:hAnsi="Bookman Old Style"/>
          <w:sz w:val="20"/>
          <w:szCs w:val="20"/>
          <w:lang w:val="en-US"/>
        </w:rPr>
      </w:pPr>
      <w:r>
        <w:rPr>
          <w:rFonts w:ascii="Bookman Old Style" w:hAnsi="Bookman Old Style"/>
          <w:sz w:val="20"/>
          <w:szCs w:val="20"/>
          <w:lang w:val="en-US"/>
        </w:rPr>
        <w:t>b</w:t>
      </w:r>
      <w:r>
        <w:rPr>
          <w:rFonts w:ascii="Bookman Old Style" w:hAnsi="Bookman Old Style"/>
          <w:sz w:val="20"/>
          <w:szCs w:val="20"/>
          <w:vertAlign w:val="subscript"/>
          <w:lang w:val="en-US"/>
        </w:rPr>
        <w:t>3</w:t>
      </w:r>
      <w:r>
        <w:rPr>
          <w:rFonts w:ascii="Bookman Old Style" w:hAnsi="Bookman Old Style"/>
          <w:sz w:val="20"/>
          <w:szCs w:val="20"/>
          <w:lang w:val="en-US"/>
        </w:rPr>
        <w:t>: variabel interaksi antara masing-masing variabel bebas</w:t>
      </w:r>
    </w:p>
    <w:p w14:paraId="664C240D" w14:textId="5199DA0A" w:rsidR="000B74C4" w:rsidRDefault="000B74C4" w:rsidP="000B74C4">
      <w:pPr>
        <w:spacing w:after="0" w:line="240" w:lineRule="auto"/>
        <w:ind w:firstLine="567"/>
        <w:rPr>
          <w:rFonts w:ascii="Bookman Old Style" w:hAnsi="Bookman Old Style"/>
          <w:sz w:val="20"/>
          <w:szCs w:val="20"/>
          <w:lang w:val="en-US"/>
        </w:rPr>
      </w:pPr>
      <w:r>
        <w:rPr>
          <w:rFonts w:ascii="Bookman Old Style" w:hAnsi="Bookman Old Style"/>
          <w:sz w:val="20"/>
          <w:szCs w:val="20"/>
          <w:lang w:val="en-US"/>
        </w:rPr>
        <w:t>Adapun Hasil Uji F pada hipotesis 3 dan 4 dapat dilihat pada tabel 11 berikut ini.</w:t>
      </w:r>
    </w:p>
    <w:p w14:paraId="164E985D" w14:textId="28D54172" w:rsidR="000B74C4" w:rsidRDefault="000B74C4" w:rsidP="000B74C4">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Tabel 11. Hasil Uji F</w:t>
      </w:r>
    </w:p>
    <w:tbl>
      <w:tblPr>
        <w:tblStyle w:val="TableGrid0"/>
        <w:tblW w:w="82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1535"/>
        <w:gridCol w:w="1218"/>
        <w:gridCol w:w="1025"/>
        <w:gridCol w:w="1408"/>
        <w:gridCol w:w="1169"/>
        <w:gridCol w:w="1134"/>
      </w:tblGrid>
      <w:tr w:rsidR="000B74C4" w:rsidRPr="000B74C4" w14:paraId="500FA741" w14:textId="77777777" w:rsidTr="000B74C4">
        <w:trPr>
          <w:trHeight w:val="713"/>
          <w:jc w:val="center"/>
        </w:trPr>
        <w:tc>
          <w:tcPr>
            <w:tcW w:w="2268" w:type="dxa"/>
            <w:gridSpan w:val="2"/>
          </w:tcPr>
          <w:p w14:paraId="03A057C0"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b/>
                <w:sz w:val="20"/>
                <w:szCs w:val="20"/>
              </w:rPr>
            </w:pPr>
            <w:r w:rsidRPr="000B74C4">
              <w:rPr>
                <w:rFonts w:ascii="Bookman Old Style" w:hAnsi="Bookman Old Style" w:cs="Arial"/>
                <w:b/>
                <w:sz w:val="20"/>
                <w:szCs w:val="20"/>
              </w:rPr>
              <w:t>Model</w:t>
            </w:r>
          </w:p>
        </w:tc>
        <w:tc>
          <w:tcPr>
            <w:tcW w:w="1218" w:type="dxa"/>
          </w:tcPr>
          <w:p w14:paraId="39530491"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b/>
                <w:sz w:val="20"/>
                <w:szCs w:val="20"/>
              </w:rPr>
            </w:pPr>
            <w:r w:rsidRPr="000B74C4">
              <w:rPr>
                <w:rFonts w:ascii="Bookman Old Style" w:hAnsi="Bookman Old Style" w:cs="Arial"/>
                <w:b/>
                <w:sz w:val="20"/>
                <w:szCs w:val="20"/>
              </w:rPr>
              <w:t>Sum of Squares</w:t>
            </w:r>
          </w:p>
        </w:tc>
        <w:tc>
          <w:tcPr>
            <w:tcW w:w="1025" w:type="dxa"/>
          </w:tcPr>
          <w:p w14:paraId="40E301C6"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b/>
                <w:sz w:val="20"/>
                <w:szCs w:val="20"/>
              </w:rPr>
            </w:pPr>
            <w:r w:rsidRPr="000B74C4">
              <w:rPr>
                <w:rFonts w:ascii="Bookman Old Style" w:hAnsi="Bookman Old Style" w:cs="Arial"/>
                <w:b/>
                <w:sz w:val="20"/>
                <w:szCs w:val="20"/>
              </w:rPr>
              <w:t>Df</w:t>
            </w:r>
          </w:p>
        </w:tc>
        <w:tc>
          <w:tcPr>
            <w:tcW w:w="1408" w:type="dxa"/>
          </w:tcPr>
          <w:p w14:paraId="5FC7CD43"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b/>
                <w:sz w:val="20"/>
                <w:szCs w:val="20"/>
              </w:rPr>
            </w:pPr>
            <w:r w:rsidRPr="000B74C4">
              <w:rPr>
                <w:rFonts w:ascii="Bookman Old Style" w:hAnsi="Bookman Old Style" w:cs="Arial"/>
                <w:b/>
                <w:sz w:val="20"/>
                <w:szCs w:val="20"/>
              </w:rPr>
              <w:t>Mean Square</w:t>
            </w:r>
          </w:p>
        </w:tc>
        <w:tc>
          <w:tcPr>
            <w:tcW w:w="1169" w:type="dxa"/>
          </w:tcPr>
          <w:p w14:paraId="0F1A765C"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b/>
                <w:sz w:val="20"/>
                <w:szCs w:val="20"/>
              </w:rPr>
            </w:pPr>
            <w:r w:rsidRPr="000B74C4">
              <w:rPr>
                <w:rFonts w:ascii="Bookman Old Style" w:hAnsi="Bookman Old Style" w:cs="Arial"/>
                <w:b/>
                <w:sz w:val="20"/>
                <w:szCs w:val="20"/>
              </w:rPr>
              <w:t>F</w:t>
            </w:r>
          </w:p>
        </w:tc>
        <w:tc>
          <w:tcPr>
            <w:tcW w:w="1134" w:type="dxa"/>
          </w:tcPr>
          <w:p w14:paraId="053B53EF"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b/>
                <w:sz w:val="20"/>
                <w:szCs w:val="20"/>
              </w:rPr>
            </w:pPr>
            <w:r w:rsidRPr="000B74C4">
              <w:rPr>
                <w:rFonts w:ascii="Bookman Old Style" w:hAnsi="Bookman Old Style" w:cs="Arial"/>
                <w:b/>
                <w:sz w:val="20"/>
                <w:szCs w:val="20"/>
              </w:rPr>
              <w:t>Sig.</w:t>
            </w:r>
          </w:p>
        </w:tc>
      </w:tr>
      <w:tr w:rsidR="000B74C4" w:rsidRPr="000B74C4" w14:paraId="3D9AFEC5" w14:textId="77777777" w:rsidTr="000B74C4">
        <w:trPr>
          <w:trHeight w:val="368"/>
          <w:jc w:val="center"/>
        </w:trPr>
        <w:tc>
          <w:tcPr>
            <w:tcW w:w="733" w:type="dxa"/>
            <w:vMerge w:val="restart"/>
          </w:tcPr>
          <w:p w14:paraId="039041A2"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sz w:val="20"/>
                <w:szCs w:val="20"/>
              </w:rPr>
            </w:pPr>
            <w:r w:rsidRPr="000B74C4">
              <w:rPr>
                <w:rFonts w:ascii="Bookman Old Style" w:hAnsi="Bookman Old Style" w:cs="Arial"/>
                <w:sz w:val="20"/>
                <w:szCs w:val="20"/>
              </w:rPr>
              <w:t>1</w:t>
            </w:r>
          </w:p>
        </w:tc>
        <w:tc>
          <w:tcPr>
            <w:tcW w:w="1535" w:type="dxa"/>
          </w:tcPr>
          <w:p w14:paraId="50328F3C"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sz w:val="20"/>
                <w:szCs w:val="20"/>
              </w:rPr>
            </w:pPr>
            <w:r w:rsidRPr="000B74C4">
              <w:rPr>
                <w:rFonts w:ascii="Bookman Old Style" w:hAnsi="Bookman Old Style" w:cs="Arial"/>
                <w:sz w:val="20"/>
                <w:szCs w:val="20"/>
              </w:rPr>
              <w:t>Regression</w:t>
            </w:r>
          </w:p>
        </w:tc>
        <w:tc>
          <w:tcPr>
            <w:tcW w:w="1218" w:type="dxa"/>
          </w:tcPr>
          <w:p w14:paraId="3EADD128"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307,490</w:t>
            </w:r>
          </w:p>
        </w:tc>
        <w:tc>
          <w:tcPr>
            <w:tcW w:w="1025" w:type="dxa"/>
          </w:tcPr>
          <w:p w14:paraId="2D3DB5A3"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5</w:t>
            </w:r>
          </w:p>
        </w:tc>
        <w:tc>
          <w:tcPr>
            <w:tcW w:w="1408" w:type="dxa"/>
          </w:tcPr>
          <w:p w14:paraId="336DFA58"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61,498</w:t>
            </w:r>
          </w:p>
        </w:tc>
        <w:tc>
          <w:tcPr>
            <w:tcW w:w="1169" w:type="dxa"/>
          </w:tcPr>
          <w:p w14:paraId="1D29CA6D"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6,088</w:t>
            </w:r>
          </w:p>
        </w:tc>
        <w:tc>
          <w:tcPr>
            <w:tcW w:w="1134" w:type="dxa"/>
          </w:tcPr>
          <w:p w14:paraId="674783DF"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,000</w:t>
            </w:r>
            <w:r w:rsidRPr="000B74C4">
              <w:rPr>
                <w:rFonts w:ascii="Bookman Old Style" w:hAnsi="Bookman Old Style" w:cs="Times New Roman"/>
                <w:color w:val="010205"/>
                <w:sz w:val="20"/>
                <w:szCs w:val="20"/>
                <w:vertAlign w:val="superscript"/>
              </w:rPr>
              <w:t>b</w:t>
            </w:r>
          </w:p>
        </w:tc>
      </w:tr>
      <w:tr w:rsidR="000B74C4" w:rsidRPr="000B74C4" w14:paraId="52D229A1" w14:textId="77777777" w:rsidTr="000B74C4">
        <w:trPr>
          <w:trHeight w:val="415"/>
          <w:jc w:val="center"/>
        </w:trPr>
        <w:tc>
          <w:tcPr>
            <w:tcW w:w="733" w:type="dxa"/>
            <w:vMerge/>
          </w:tcPr>
          <w:p w14:paraId="7E2C8F99" w14:textId="77777777" w:rsidR="000B74C4" w:rsidRPr="000B74C4" w:rsidRDefault="000B74C4" w:rsidP="000B74C4">
            <w:pPr>
              <w:autoSpaceDE w:val="0"/>
              <w:autoSpaceDN w:val="0"/>
              <w:adjustRightInd w:val="0"/>
              <w:rPr>
                <w:rFonts w:ascii="Bookman Old Style" w:hAnsi="Bookman Old Style" w:cs="Arial"/>
                <w:sz w:val="20"/>
                <w:szCs w:val="20"/>
              </w:rPr>
            </w:pPr>
          </w:p>
        </w:tc>
        <w:tc>
          <w:tcPr>
            <w:tcW w:w="1535" w:type="dxa"/>
          </w:tcPr>
          <w:p w14:paraId="0E8DDE17"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sz w:val="20"/>
                <w:szCs w:val="20"/>
              </w:rPr>
            </w:pPr>
            <w:r w:rsidRPr="000B74C4">
              <w:rPr>
                <w:rFonts w:ascii="Bookman Old Style" w:hAnsi="Bookman Old Style" w:cs="Arial"/>
                <w:sz w:val="20"/>
                <w:szCs w:val="20"/>
              </w:rPr>
              <w:t>Residual</w:t>
            </w:r>
          </w:p>
        </w:tc>
        <w:tc>
          <w:tcPr>
            <w:tcW w:w="1218" w:type="dxa"/>
          </w:tcPr>
          <w:p w14:paraId="738DD56B"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949,510</w:t>
            </w:r>
          </w:p>
        </w:tc>
        <w:tc>
          <w:tcPr>
            <w:tcW w:w="1025" w:type="dxa"/>
          </w:tcPr>
          <w:p w14:paraId="23416B80"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94</w:t>
            </w:r>
          </w:p>
        </w:tc>
        <w:tc>
          <w:tcPr>
            <w:tcW w:w="1408" w:type="dxa"/>
          </w:tcPr>
          <w:p w14:paraId="1FC5CA45"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10,101</w:t>
            </w:r>
          </w:p>
        </w:tc>
        <w:tc>
          <w:tcPr>
            <w:tcW w:w="1169" w:type="dxa"/>
            <w:vAlign w:val="center"/>
          </w:tcPr>
          <w:p w14:paraId="01ED7876" w14:textId="77777777" w:rsidR="000B74C4" w:rsidRPr="000B74C4" w:rsidRDefault="000B74C4" w:rsidP="000B74C4">
            <w:pPr>
              <w:autoSpaceDE w:val="0"/>
              <w:autoSpaceDN w:val="0"/>
              <w:adjustRightInd w:val="0"/>
              <w:rPr>
                <w:rFonts w:ascii="Bookman Old Style" w:hAnsi="Bookman Old Style" w:cs="Times New Roman"/>
                <w:sz w:val="20"/>
                <w:szCs w:val="20"/>
              </w:rPr>
            </w:pPr>
          </w:p>
        </w:tc>
        <w:tc>
          <w:tcPr>
            <w:tcW w:w="1134" w:type="dxa"/>
            <w:vAlign w:val="center"/>
          </w:tcPr>
          <w:p w14:paraId="0E32ED9C" w14:textId="77777777" w:rsidR="000B74C4" w:rsidRPr="000B74C4" w:rsidRDefault="000B74C4" w:rsidP="000B74C4">
            <w:pPr>
              <w:autoSpaceDE w:val="0"/>
              <w:autoSpaceDN w:val="0"/>
              <w:adjustRightInd w:val="0"/>
              <w:rPr>
                <w:rFonts w:ascii="Bookman Old Style" w:hAnsi="Bookman Old Style" w:cs="Times New Roman"/>
                <w:sz w:val="20"/>
                <w:szCs w:val="20"/>
              </w:rPr>
            </w:pPr>
          </w:p>
        </w:tc>
      </w:tr>
      <w:tr w:rsidR="000B74C4" w:rsidRPr="000B74C4" w14:paraId="31456838" w14:textId="77777777" w:rsidTr="000B74C4">
        <w:trPr>
          <w:jc w:val="center"/>
        </w:trPr>
        <w:tc>
          <w:tcPr>
            <w:tcW w:w="733" w:type="dxa"/>
            <w:vMerge/>
          </w:tcPr>
          <w:p w14:paraId="6393D98E" w14:textId="77777777" w:rsidR="000B74C4" w:rsidRPr="000B74C4" w:rsidRDefault="000B74C4" w:rsidP="000B74C4">
            <w:pPr>
              <w:autoSpaceDE w:val="0"/>
              <w:autoSpaceDN w:val="0"/>
              <w:adjustRightInd w:val="0"/>
              <w:rPr>
                <w:rFonts w:ascii="Bookman Old Style" w:hAnsi="Bookman Old Style"/>
                <w:sz w:val="20"/>
                <w:szCs w:val="20"/>
              </w:rPr>
            </w:pPr>
          </w:p>
        </w:tc>
        <w:tc>
          <w:tcPr>
            <w:tcW w:w="1535" w:type="dxa"/>
          </w:tcPr>
          <w:p w14:paraId="3A0E1525" w14:textId="77777777" w:rsidR="000B74C4" w:rsidRPr="000B74C4" w:rsidRDefault="000B74C4" w:rsidP="000B74C4">
            <w:pPr>
              <w:autoSpaceDE w:val="0"/>
              <w:autoSpaceDN w:val="0"/>
              <w:adjustRightInd w:val="0"/>
              <w:spacing w:line="320" w:lineRule="atLeast"/>
              <w:ind w:left="60" w:right="60"/>
              <w:rPr>
                <w:rFonts w:ascii="Bookman Old Style" w:hAnsi="Bookman Old Style" w:cs="Arial"/>
                <w:sz w:val="20"/>
                <w:szCs w:val="20"/>
              </w:rPr>
            </w:pPr>
            <w:r w:rsidRPr="000B74C4">
              <w:rPr>
                <w:rFonts w:ascii="Bookman Old Style" w:hAnsi="Bookman Old Style" w:cs="Arial"/>
                <w:sz w:val="20"/>
                <w:szCs w:val="20"/>
              </w:rPr>
              <w:t>Total</w:t>
            </w:r>
          </w:p>
        </w:tc>
        <w:tc>
          <w:tcPr>
            <w:tcW w:w="1218" w:type="dxa"/>
          </w:tcPr>
          <w:p w14:paraId="494E103F"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1257,000</w:t>
            </w:r>
          </w:p>
        </w:tc>
        <w:tc>
          <w:tcPr>
            <w:tcW w:w="1025" w:type="dxa"/>
          </w:tcPr>
          <w:p w14:paraId="52D218A0" w14:textId="77777777" w:rsidR="000B74C4" w:rsidRPr="000B74C4" w:rsidRDefault="000B74C4" w:rsidP="000B74C4">
            <w:pPr>
              <w:autoSpaceDE w:val="0"/>
              <w:autoSpaceDN w:val="0"/>
              <w:adjustRightInd w:val="0"/>
              <w:spacing w:line="320" w:lineRule="atLeast"/>
              <w:ind w:left="60" w:right="60"/>
              <w:rPr>
                <w:rFonts w:ascii="Bookman Old Style" w:hAnsi="Bookman Old Style" w:cs="Times New Roman"/>
                <w:color w:val="010205"/>
                <w:sz w:val="20"/>
                <w:szCs w:val="20"/>
              </w:rPr>
            </w:pPr>
            <w:r w:rsidRPr="000B74C4">
              <w:rPr>
                <w:rFonts w:ascii="Bookman Old Style" w:hAnsi="Bookman Old Style" w:cs="Times New Roman"/>
                <w:color w:val="010205"/>
                <w:sz w:val="20"/>
                <w:szCs w:val="20"/>
              </w:rPr>
              <w:t>99</w:t>
            </w:r>
          </w:p>
        </w:tc>
        <w:tc>
          <w:tcPr>
            <w:tcW w:w="1408" w:type="dxa"/>
            <w:vAlign w:val="center"/>
          </w:tcPr>
          <w:p w14:paraId="6107A6DD" w14:textId="77777777" w:rsidR="000B74C4" w:rsidRPr="000B74C4" w:rsidRDefault="000B74C4" w:rsidP="000B74C4">
            <w:pPr>
              <w:autoSpaceDE w:val="0"/>
              <w:autoSpaceDN w:val="0"/>
              <w:adjustRightInd w:val="0"/>
              <w:rPr>
                <w:rFonts w:ascii="Bookman Old Style" w:hAnsi="Bookman Old Style" w:cs="Times New Roman"/>
                <w:sz w:val="20"/>
                <w:szCs w:val="20"/>
              </w:rPr>
            </w:pPr>
          </w:p>
        </w:tc>
        <w:tc>
          <w:tcPr>
            <w:tcW w:w="1169" w:type="dxa"/>
            <w:vAlign w:val="center"/>
          </w:tcPr>
          <w:p w14:paraId="7D9945F9" w14:textId="77777777" w:rsidR="000B74C4" w:rsidRPr="000B74C4" w:rsidRDefault="000B74C4" w:rsidP="000B74C4">
            <w:pPr>
              <w:autoSpaceDE w:val="0"/>
              <w:autoSpaceDN w:val="0"/>
              <w:adjustRightInd w:val="0"/>
              <w:rPr>
                <w:rFonts w:ascii="Bookman Old Style" w:hAnsi="Bookman Old Style" w:cs="Times New Roman"/>
                <w:sz w:val="20"/>
                <w:szCs w:val="20"/>
              </w:rPr>
            </w:pPr>
          </w:p>
        </w:tc>
        <w:tc>
          <w:tcPr>
            <w:tcW w:w="1134" w:type="dxa"/>
            <w:vAlign w:val="center"/>
          </w:tcPr>
          <w:p w14:paraId="7C1E4B8D" w14:textId="77777777" w:rsidR="000B74C4" w:rsidRPr="000B74C4" w:rsidRDefault="000B74C4" w:rsidP="000B74C4">
            <w:pPr>
              <w:autoSpaceDE w:val="0"/>
              <w:autoSpaceDN w:val="0"/>
              <w:adjustRightInd w:val="0"/>
              <w:rPr>
                <w:rFonts w:ascii="Bookman Old Style" w:hAnsi="Bookman Old Style" w:cs="Times New Roman"/>
                <w:sz w:val="20"/>
                <w:szCs w:val="20"/>
              </w:rPr>
            </w:pPr>
          </w:p>
        </w:tc>
      </w:tr>
    </w:tbl>
    <w:p w14:paraId="4EBBF9E5" w14:textId="77777777" w:rsidR="000B74C4" w:rsidRPr="000B74C4" w:rsidRDefault="000B74C4" w:rsidP="000B74C4">
      <w:pPr>
        <w:tabs>
          <w:tab w:val="left" w:pos="2717"/>
        </w:tabs>
        <w:autoSpaceDE w:val="0"/>
        <w:autoSpaceDN w:val="0"/>
        <w:adjustRightInd w:val="0"/>
        <w:spacing w:after="0" w:line="240" w:lineRule="auto"/>
        <w:ind w:firstLine="567"/>
        <w:rPr>
          <w:rFonts w:ascii="Bookman Old Style" w:hAnsi="Bookman Old Style"/>
          <w:sz w:val="20"/>
          <w:szCs w:val="20"/>
        </w:rPr>
      </w:pPr>
      <w:r w:rsidRPr="000B74C4">
        <w:rPr>
          <w:rFonts w:ascii="Bookman Old Style" w:hAnsi="Bookman Old Style"/>
          <w:sz w:val="20"/>
          <w:szCs w:val="20"/>
        </w:rPr>
        <w:t>Sumber : Data Primer yang Diolah (2020)</w:t>
      </w:r>
    </w:p>
    <w:p w14:paraId="183C697D" w14:textId="1E7A8141" w:rsidR="000B74C4" w:rsidRDefault="000B74C4" w:rsidP="000B74C4">
      <w:pPr>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Hasil uji F pada tabel 11 diatas menunjukkan bahwa nilai F</w:t>
      </w:r>
      <w:r>
        <w:rPr>
          <w:rFonts w:ascii="Bookman Old Style" w:hAnsi="Bookman Old Style"/>
          <w:sz w:val="20"/>
          <w:szCs w:val="20"/>
          <w:vertAlign w:val="subscript"/>
          <w:lang w:val="en-US"/>
        </w:rPr>
        <w:t>hitung</w:t>
      </w:r>
      <w:r>
        <w:rPr>
          <w:rFonts w:ascii="Bookman Old Style" w:hAnsi="Bookman Old Style"/>
          <w:sz w:val="20"/>
          <w:szCs w:val="20"/>
          <w:lang w:val="en-US"/>
        </w:rPr>
        <w:t xml:space="preserve"> sebesar 6,088 dengan tingkat signifikansi 0,000 kurang dari 0,05. Hal ini menunjukkan bahwa variabel Z </w:t>
      </w:r>
      <w:r w:rsidRPr="000B74C4">
        <w:rPr>
          <w:rFonts w:ascii="Bookman Old Style" w:hAnsi="Bookman Old Style"/>
          <w:i/>
          <w:sz w:val="20"/>
          <w:szCs w:val="20"/>
          <w:lang w:val="en-US"/>
        </w:rPr>
        <w:t>score money ethics</w:t>
      </w:r>
      <w:r>
        <w:rPr>
          <w:rFonts w:ascii="Bookman Old Style" w:hAnsi="Bookman Old Style"/>
          <w:i/>
          <w:sz w:val="20"/>
          <w:szCs w:val="20"/>
          <w:lang w:val="en-US"/>
        </w:rPr>
        <w:t xml:space="preserve"> </w:t>
      </w:r>
      <w:r>
        <w:rPr>
          <w:rFonts w:ascii="Bookman Old Style" w:hAnsi="Bookman Old Style"/>
          <w:sz w:val="20"/>
          <w:szCs w:val="20"/>
          <w:lang w:val="en-US"/>
        </w:rPr>
        <w:t xml:space="preserve">(X1), Z </w:t>
      </w:r>
      <w:r>
        <w:rPr>
          <w:rFonts w:ascii="Bookman Old Style" w:hAnsi="Bookman Old Style"/>
          <w:i/>
          <w:sz w:val="20"/>
          <w:szCs w:val="20"/>
          <w:lang w:val="en-US"/>
        </w:rPr>
        <w:t>score</w:t>
      </w:r>
      <w:r>
        <w:rPr>
          <w:rFonts w:ascii="Bookman Old Style" w:hAnsi="Bookman Old Style"/>
          <w:sz w:val="20"/>
          <w:szCs w:val="20"/>
          <w:lang w:val="en-US"/>
        </w:rPr>
        <w:t xml:space="preserve"> ketidakpercayaan kepada fiskus (X2), Z</w:t>
      </w:r>
      <w:r>
        <w:rPr>
          <w:rFonts w:ascii="Bookman Old Style" w:hAnsi="Bookman Old Style"/>
          <w:i/>
          <w:sz w:val="20"/>
          <w:szCs w:val="20"/>
          <w:lang w:val="en-US"/>
        </w:rPr>
        <w:t xml:space="preserve"> score</w:t>
      </w:r>
      <w:r>
        <w:rPr>
          <w:rFonts w:ascii="Bookman Old Style" w:hAnsi="Bookman Old Style"/>
          <w:sz w:val="20"/>
          <w:szCs w:val="20"/>
          <w:lang w:val="en-US"/>
        </w:rPr>
        <w:t xml:space="preserve"> keimanan (M), X1_M dan X2_M secara bersama-sama atau simultan mempengaruhi </w:t>
      </w:r>
      <w:r>
        <w:rPr>
          <w:rFonts w:ascii="Bookman Old Style" w:hAnsi="Bookman Old Style"/>
          <w:i/>
          <w:sz w:val="20"/>
          <w:szCs w:val="20"/>
          <w:lang w:val="en-US"/>
        </w:rPr>
        <w:t>tax evasion</w:t>
      </w:r>
      <w:r>
        <w:rPr>
          <w:rFonts w:ascii="Bookman Old Style" w:hAnsi="Bookman Old Style"/>
          <w:sz w:val="20"/>
          <w:szCs w:val="20"/>
          <w:lang w:val="en-US"/>
        </w:rPr>
        <w:t>.</w:t>
      </w:r>
    </w:p>
    <w:p w14:paraId="5CBD6AC9" w14:textId="66883F4D" w:rsidR="000B74C4" w:rsidRDefault="001C077E" w:rsidP="001C077E">
      <w:pPr>
        <w:spacing w:after="0" w:line="240" w:lineRule="auto"/>
        <w:ind w:firstLine="567"/>
        <w:jc w:val="center"/>
        <w:rPr>
          <w:rFonts w:ascii="Bookman Old Style" w:hAnsi="Bookman Old Style"/>
          <w:sz w:val="20"/>
          <w:szCs w:val="20"/>
          <w:lang w:val="en-US"/>
        </w:rPr>
      </w:pPr>
      <w:r>
        <w:rPr>
          <w:rFonts w:ascii="Bookman Old Style" w:hAnsi="Bookman Old Style"/>
          <w:b/>
          <w:sz w:val="20"/>
          <w:szCs w:val="20"/>
          <w:lang w:val="en-US"/>
        </w:rPr>
        <w:t>Tabel 12. Hasil Uji T</w:t>
      </w:r>
    </w:p>
    <w:tbl>
      <w:tblPr>
        <w:tblStyle w:val="TableGrid0"/>
        <w:tblW w:w="82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15"/>
        <w:gridCol w:w="1331"/>
        <w:gridCol w:w="1331"/>
        <w:gridCol w:w="1634"/>
        <w:gridCol w:w="860"/>
        <w:gridCol w:w="1125"/>
      </w:tblGrid>
      <w:tr w:rsidR="001C077E" w:rsidRPr="001C077E" w14:paraId="64304FE7" w14:textId="77777777" w:rsidTr="001C077E">
        <w:trPr>
          <w:trHeight w:val="605"/>
          <w:jc w:val="center"/>
        </w:trPr>
        <w:tc>
          <w:tcPr>
            <w:tcW w:w="1941" w:type="dxa"/>
            <w:gridSpan w:val="2"/>
            <w:vMerge w:val="restart"/>
            <w:vAlign w:val="center"/>
          </w:tcPr>
          <w:p w14:paraId="08B682E0"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Model</w:t>
            </w:r>
          </w:p>
        </w:tc>
        <w:tc>
          <w:tcPr>
            <w:tcW w:w="2662" w:type="dxa"/>
            <w:gridSpan w:val="2"/>
          </w:tcPr>
          <w:p w14:paraId="5CC77D80"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Unstandardized Coefficients</w:t>
            </w:r>
          </w:p>
        </w:tc>
        <w:tc>
          <w:tcPr>
            <w:tcW w:w="1634" w:type="dxa"/>
          </w:tcPr>
          <w:p w14:paraId="6C268531"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Standardized Coefficients</w:t>
            </w:r>
          </w:p>
        </w:tc>
        <w:tc>
          <w:tcPr>
            <w:tcW w:w="860" w:type="dxa"/>
            <w:vMerge w:val="restart"/>
          </w:tcPr>
          <w:p w14:paraId="1CD0A602"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T</w:t>
            </w:r>
          </w:p>
        </w:tc>
        <w:tc>
          <w:tcPr>
            <w:tcW w:w="1125" w:type="dxa"/>
            <w:vMerge w:val="restart"/>
          </w:tcPr>
          <w:p w14:paraId="0B7D6249"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Sig.</w:t>
            </w:r>
          </w:p>
        </w:tc>
      </w:tr>
      <w:tr w:rsidR="001C077E" w:rsidRPr="001C077E" w14:paraId="5F2964F2" w14:textId="77777777" w:rsidTr="001C077E">
        <w:trPr>
          <w:trHeight w:val="317"/>
          <w:jc w:val="center"/>
        </w:trPr>
        <w:tc>
          <w:tcPr>
            <w:tcW w:w="1941" w:type="dxa"/>
            <w:gridSpan w:val="2"/>
            <w:vMerge/>
          </w:tcPr>
          <w:p w14:paraId="2C763267" w14:textId="77777777" w:rsidR="001C077E" w:rsidRPr="001C077E" w:rsidRDefault="001C077E" w:rsidP="001C077E">
            <w:pPr>
              <w:autoSpaceDE w:val="0"/>
              <w:autoSpaceDN w:val="0"/>
              <w:adjustRightInd w:val="0"/>
              <w:rPr>
                <w:rFonts w:ascii="Bookman Old Style" w:hAnsi="Bookman Old Style"/>
                <w:sz w:val="20"/>
                <w:szCs w:val="20"/>
              </w:rPr>
            </w:pPr>
          </w:p>
        </w:tc>
        <w:tc>
          <w:tcPr>
            <w:tcW w:w="1331" w:type="dxa"/>
          </w:tcPr>
          <w:p w14:paraId="4D7858F5"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B</w:t>
            </w:r>
          </w:p>
        </w:tc>
        <w:tc>
          <w:tcPr>
            <w:tcW w:w="1331" w:type="dxa"/>
          </w:tcPr>
          <w:p w14:paraId="1CF98A0B"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Std. Error</w:t>
            </w:r>
          </w:p>
        </w:tc>
        <w:tc>
          <w:tcPr>
            <w:tcW w:w="1634" w:type="dxa"/>
          </w:tcPr>
          <w:p w14:paraId="2C319613" w14:textId="77777777" w:rsidR="001C077E" w:rsidRPr="001C077E" w:rsidRDefault="001C077E" w:rsidP="001C077E">
            <w:pPr>
              <w:autoSpaceDE w:val="0"/>
              <w:autoSpaceDN w:val="0"/>
              <w:adjustRightInd w:val="0"/>
              <w:ind w:left="60" w:right="60"/>
              <w:jc w:val="center"/>
              <w:rPr>
                <w:rFonts w:ascii="Bookman Old Style" w:hAnsi="Bookman Old Style"/>
                <w:b/>
                <w:sz w:val="20"/>
                <w:szCs w:val="20"/>
              </w:rPr>
            </w:pPr>
            <w:r w:rsidRPr="001C077E">
              <w:rPr>
                <w:rFonts w:ascii="Bookman Old Style" w:hAnsi="Bookman Old Style"/>
                <w:b/>
                <w:sz w:val="20"/>
                <w:szCs w:val="20"/>
              </w:rPr>
              <w:t>Beta</w:t>
            </w:r>
          </w:p>
        </w:tc>
        <w:tc>
          <w:tcPr>
            <w:tcW w:w="860" w:type="dxa"/>
            <w:vMerge/>
          </w:tcPr>
          <w:p w14:paraId="055714B9" w14:textId="77777777" w:rsidR="001C077E" w:rsidRPr="001C077E" w:rsidRDefault="001C077E" w:rsidP="001C077E">
            <w:pPr>
              <w:autoSpaceDE w:val="0"/>
              <w:autoSpaceDN w:val="0"/>
              <w:adjustRightInd w:val="0"/>
              <w:rPr>
                <w:rFonts w:ascii="Bookman Old Style" w:hAnsi="Bookman Old Style"/>
                <w:sz w:val="20"/>
                <w:szCs w:val="20"/>
              </w:rPr>
            </w:pPr>
          </w:p>
        </w:tc>
        <w:tc>
          <w:tcPr>
            <w:tcW w:w="1125" w:type="dxa"/>
            <w:vMerge/>
          </w:tcPr>
          <w:p w14:paraId="78C2AB0F" w14:textId="77777777" w:rsidR="001C077E" w:rsidRPr="001C077E" w:rsidRDefault="001C077E" w:rsidP="001C077E">
            <w:pPr>
              <w:autoSpaceDE w:val="0"/>
              <w:autoSpaceDN w:val="0"/>
              <w:adjustRightInd w:val="0"/>
              <w:rPr>
                <w:rFonts w:ascii="Bookman Old Style" w:hAnsi="Bookman Old Style"/>
                <w:sz w:val="20"/>
                <w:szCs w:val="20"/>
              </w:rPr>
            </w:pPr>
          </w:p>
        </w:tc>
      </w:tr>
      <w:tr w:rsidR="001C077E" w:rsidRPr="001C077E" w14:paraId="07CCB170" w14:textId="77777777" w:rsidTr="001C077E">
        <w:trPr>
          <w:trHeight w:val="302"/>
          <w:jc w:val="center"/>
        </w:trPr>
        <w:tc>
          <w:tcPr>
            <w:tcW w:w="426" w:type="dxa"/>
            <w:vMerge w:val="restart"/>
          </w:tcPr>
          <w:p w14:paraId="5212738D"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1</w:t>
            </w:r>
          </w:p>
        </w:tc>
        <w:tc>
          <w:tcPr>
            <w:tcW w:w="1515" w:type="dxa"/>
          </w:tcPr>
          <w:p w14:paraId="28E7C7AF"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(Constant)</w:t>
            </w:r>
          </w:p>
        </w:tc>
        <w:tc>
          <w:tcPr>
            <w:tcW w:w="1331" w:type="dxa"/>
          </w:tcPr>
          <w:p w14:paraId="5EE447C9"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182,530</w:t>
            </w:r>
          </w:p>
        </w:tc>
        <w:tc>
          <w:tcPr>
            <w:tcW w:w="1331" w:type="dxa"/>
          </w:tcPr>
          <w:p w14:paraId="76A2C13C"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58,976</w:t>
            </w:r>
          </w:p>
        </w:tc>
        <w:tc>
          <w:tcPr>
            <w:tcW w:w="1634" w:type="dxa"/>
            <w:vAlign w:val="center"/>
          </w:tcPr>
          <w:p w14:paraId="5CDC051E" w14:textId="77777777" w:rsidR="001C077E" w:rsidRPr="001C077E" w:rsidRDefault="001C077E" w:rsidP="001C077E">
            <w:pPr>
              <w:autoSpaceDE w:val="0"/>
              <w:autoSpaceDN w:val="0"/>
              <w:adjustRightInd w:val="0"/>
              <w:rPr>
                <w:rFonts w:ascii="Bookman Old Style" w:hAnsi="Bookman Old Style" w:cs="Times New Roman"/>
                <w:sz w:val="20"/>
                <w:szCs w:val="20"/>
              </w:rPr>
            </w:pPr>
          </w:p>
        </w:tc>
        <w:tc>
          <w:tcPr>
            <w:tcW w:w="860" w:type="dxa"/>
          </w:tcPr>
          <w:p w14:paraId="7FBD4682"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3,095</w:t>
            </w:r>
          </w:p>
        </w:tc>
        <w:tc>
          <w:tcPr>
            <w:tcW w:w="1125" w:type="dxa"/>
          </w:tcPr>
          <w:p w14:paraId="1B46D7AC"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,003</w:t>
            </w:r>
          </w:p>
        </w:tc>
      </w:tr>
      <w:tr w:rsidR="001C077E" w:rsidRPr="001C077E" w14:paraId="30CF2CB3" w14:textId="77777777" w:rsidTr="001C077E">
        <w:trPr>
          <w:trHeight w:val="317"/>
          <w:jc w:val="center"/>
        </w:trPr>
        <w:tc>
          <w:tcPr>
            <w:tcW w:w="426" w:type="dxa"/>
            <w:vMerge/>
          </w:tcPr>
          <w:p w14:paraId="52BFC1E5" w14:textId="77777777" w:rsidR="001C077E" w:rsidRPr="001C077E" w:rsidRDefault="001C077E" w:rsidP="001C077E">
            <w:pPr>
              <w:autoSpaceDE w:val="0"/>
              <w:autoSpaceDN w:val="0"/>
              <w:adjustRightInd w:val="0"/>
              <w:rPr>
                <w:rFonts w:ascii="Bookman Old Style" w:hAnsi="Bookman Old Style"/>
                <w:sz w:val="20"/>
                <w:szCs w:val="20"/>
              </w:rPr>
            </w:pPr>
          </w:p>
        </w:tc>
        <w:tc>
          <w:tcPr>
            <w:tcW w:w="1515" w:type="dxa"/>
          </w:tcPr>
          <w:p w14:paraId="217E4E7A"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Zscore(X1)</w:t>
            </w:r>
          </w:p>
        </w:tc>
        <w:tc>
          <w:tcPr>
            <w:tcW w:w="1331" w:type="dxa"/>
          </w:tcPr>
          <w:p w14:paraId="05956176"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-5,343</w:t>
            </w:r>
          </w:p>
        </w:tc>
        <w:tc>
          <w:tcPr>
            <w:tcW w:w="1331" w:type="dxa"/>
          </w:tcPr>
          <w:p w14:paraId="4EC895C0"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1,777</w:t>
            </w:r>
          </w:p>
        </w:tc>
        <w:tc>
          <w:tcPr>
            <w:tcW w:w="1634" w:type="dxa"/>
          </w:tcPr>
          <w:p w14:paraId="0025D533"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-3,498</w:t>
            </w:r>
          </w:p>
        </w:tc>
        <w:tc>
          <w:tcPr>
            <w:tcW w:w="860" w:type="dxa"/>
          </w:tcPr>
          <w:p w14:paraId="4670AEF6"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-3,007</w:t>
            </w:r>
          </w:p>
        </w:tc>
        <w:tc>
          <w:tcPr>
            <w:tcW w:w="1125" w:type="dxa"/>
          </w:tcPr>
          <w:p w14:paraId="6BF4FE5D"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,003</w:t>
            </w:r>
          </w:p>
        </w:tc>
      </w:tr>
      <w:tr w:rsidR="001C077E" w:rsidRPr="001C077E" w14:paraId="628F65E6" w14:textId="77777777" w:rsidTr="001C077E">
        <w:trPr>
          <w:trHeight w:val="317"/>
          <w:jc w:val="center"/>
        </w:trPr>
        <w:tc>
          <w:tcPr>
            <w:tcW w:w="426" w:type="dxa"/>
            <w:vMerge/>
          </w:tcPr>
          <w:p w14:paraId="16F28CB2" w14:textId="77777777" w:rsidR="001C077E" w:rsidRPr="001C077E" w:rsidRDefault="001C077E" w:rsidP="001C077E">
            <w:pPr>
              <w:autoSpaceDE w:val="0"/>
              <w:autoSpaceDN w:val="0"/>
              <w:adjustRightInd w:val="0"/>
              <w:rPr>
                <w:rFonts w:ascii="Bookman Old Style" w:hAnsi="Bookman Old Style"/>
                <w:sz w:val="20"/>
                <w:szCs w:val="20"/>
              </w:rPr>
            </w:pPr>
          </w:p>
        </w:tc>
        <w:tc>
          <w:tcPr>
            <w:tcW w:w="1515" w:type="dxa"/>
          </w:tcPr>
          <w:p w14:paraId="720C4EF2"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Zscore(X2)</w:t>
            </w:r>
          </w:p>
        </w:tc>
        <w:tc>
          <w:tcPr>
            <w:tcW w:w="1331" w:type="dxa"/>
          </w:tcPr>
          <w:p w14:paraId="5D3D824A"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-2,013</w:t>
            </w:r>
          </w:p>
        </w:tc>
        <w:tc>
          <w:tcPr>
            <w:tcW w:w="1331" w:type="dxa"/>
          </w:tcPr>
          <w:p w14:paraId="1BBC2BC6"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2,691</w:t>
            </w:r>
          </w:p>
        </w:tc>
        <w:tc>
          <w:tcPr>
            <w:tcW w:w="1634" w:type="dxa"/>
          </w:tcPr>
          <w:p w14:paraId="1CE80B12"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-,899</w:t>
            </w:r>
          </w:p>
        </w:tc>
        <w:tc>
          <w:tcPr>
            <w:tcW w:w="860" w:type="dxa"/>
          </w:tcPr>
          <w:p w14:paraId="0CFD779A"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-,748</w:t>
            </w:r>
          </w:p>
        </w:tc>
        <w:tc>
          <w:tcPr>
            <w:tcW w:w="1125" w:type="dxa"/>
          </w:tcPr>
          <w:p w14:paraId="72E1FC0D"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,456</w:t>
            </w:r>
          </w:p>
        </w:tc>
      </w:tr>
      <w:tr w:rsidR="001C077E" w:rsidRPr="001C077E" w14:paraId="52A27763" w14:textId="77777777" w:rsidTr="001C077E">
        <w:trPr>
          <w:trHeight w:val="317"/>
          <w:jc w:val="center"/>
        </w:trPr>
        <w:tc>
          <w:tcPr>
            <w:tcW w:w="426" w:type="dxa"/>
            <w:vMerge/>
          </w:tcPr>
          <w:p w14:paraId="3245070A" w14:textId="77777777" w:rsidR="001C077E" w:rsidRPr="001C077E" w:rsidRDefault="001C077E" w:rsidP="001C077E">
            <w:pPr>
              <w:autoSpaceDE w:val="0"/>
              <w:autoSpaceDN w:val="0"/>
              <w:adjustRightInd w:val="0"/>
              <w:rPr>
                <w:rFonts w:ascii="Bookman Old Style" w:hAnsi="Bookman Old Style"/>
                <w:sz w:val="20"/>
                <w:szCs w:val="20"/>
              </w:rPr>
            </w:pPr>
          </w:p>
        </w:tc>
        <w:tc>
          <w:tcPr>
            <w:tcW w:w="1515" w:type="dxa"/>
          </w:tcPr>
          <w:p w14:paraId="1D2BE659"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Zscore(M)</w:t>
            </w:r>
          </w:p>
        </w:tc>
        <w:tc>
          <w:tcPr>
            <w:tcW w:w="1331" w:type="dxa"/>
          </w:tcPr>
          <w:p w14:paraId="3830A466"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-9,566</w:t>
            </w:r>
          </w:p>
        </w:tc>
        <w:tc>
          <w:tcPr>
            <w:tcW w:w="1331" w:type="dxa"/>
          </w:tcPr>
          <w:p w14:paraId="3D1F9C25"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3,102</w:t>
            </w:r>
          </w:p>
        </w:tc>
        <w:tc>
          <w:tcPr>
            <w:tcW w:w="1634" w:type="dxa"/>
          </w:tcPr>
          <w:p w14:paraId="00B60F09"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-4,267</w:t>
            </w:r>
          </w:p>
        </w:tc>
        <w:tc>
          <w:tcPr>
            <w:tcW w:w="860" w:type="dxa"/>
          </w:tcPr>
          <w:p w14:paraId="636B8CB5"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-3,083</w:t>
            </w:r>
          </w:p>
        </w:tc>
        <w:tc>
          <w:tcPr>
            <w:tcW w:w="1125" w:type="dxa"/>
          </w:tcPr>
          <w:p w14:paraId="3001DDB0"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,003</w:t>
            </w:r>
          </w:p>
        </w:tc>
      </w:tr>
      <w:tr w:rsidR="001C077E" w:rsidRPr="001C077E" w14:paraId="7A2A4E16" w14:textId="77777777" w:rsidTr="001C077E">
        <w:trPr>
          <w:trHeight w:val="317"/>
          <w:jc w:val="center"/>
        </w:trPr>
        <w:tc>
          <w:tcPr>
            <w:tcW w:w="426" w:type="dxa"/>
            <w:vMerge/>
          </w:tcPr>
          <w:p w14:paraId="3DCAF19F" w14:textId="77777777" w:rsidR="001C077E" w:rsidRPr="001C077E" w:rsidRDefault="001C077E" w:rsidP="001C077E">
            <w:pPr>
              <w:autoSpaceDE w:val="0"/>
              <w:autoSpaceDN w:val="0"/>
              <w:adjustRightInd w:val="0"/>
              <w:rPr>
                <w:rFonts w:ascii="Bookman Old Style" w:hAnsi="Bookman Old Style"/>
                <w:sz w:val="20"/>
                <w:szCs w:val="20"/>
              </w:rPr>
            </w:pPr>
          </w:p>
        </w:tc>
        <w:tc>
          <w:tcPr>
            <w:tcW w:w="1515" w:type="dxa"/>
          </w:tcPr>
          <w:p w14:paraId="2DA446BE"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X1_M</w:t>
            </w:r>
          </w:p>
        </w:tc>
        <w:tc>
          <w:tcPr>
            <w:tcW w:w="1331" w:type="dxa"/>
          </w:tcPr>
          <w:p w14:paraId="123AA2AB"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,303</w:t>
            </w:r>
          </w:p>
        </w:tc>
        <w:tc>
          <w:tcPr>
            <w:tcW w:w="1331" w:type="dxa"/>
          </w:tcPr>
          <w:p w14:paraId="6E7F4413"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,094</w:t>
            </w:r>
          </w:p>
        </w:tc>
        <w:tc>
          <w:tcPr>
            <w:tcW w:w="1634" w:type="dxa"/>
          </w:tcPr>
          <w:p w14:paraId="23637175"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5,299</w:t>
            </w:r>
          </w:p>
        </w:tc>
        <w:tc>
          <w:tcPr>
            <w:tcW w:w="860" w:type="dxa"/>
          </w:tcPr>
          <w:p w14:paraId="3904665A"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3,218</w:t>
            </w:r>
          </w:p>
        </w:tc>
        <w:tc>
          <w:tcPr>
            <w:tcW w:w="1125" w:type="dxa"/>
          </w:tcPr>
          <w:p w14:paraId="78D76428"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,002</w:t>
            </w:r>
          </w:p>
        </w:tc>
      </w:tr>
      <w:tr w:rsidR="001C077E" w:rsidRPr="001C077E" w14:paraId="62C48279" w14:textId="77777777" w:rsidTr="001C077E">
        <w:trPr>
          <w:trHeight w:val="317"/>
          <w:jc w:val="center"/>
        </w:trPr>
        <w:tc>
          <w:tcPr>
            <w:tcW w:w="426" w:type="dxa"/>
            <w:vMerge/>
          </w:tcPr>
          <w:p w14:paraId="44029010" w14:textId="77777777" w:rsidR="001C077E" w:rsidRPr="001C077E" w:rsidRDefault="001C077E" w:rsidP="001C077E">
            <w:pPr>
              <w:autoSpaceDE w:val="0"/>
              <w:autoSpaceDN w:val="0"/>
              <w:adjustRightInd w:val="0"/>
              <w:rPr>
                <w:rFonts w:ascii="Bookman Old Style" w:hAnsi="Bookman Old Style"/>
                <w:sz w:val="20"/>
                <w:szCs w:val="20"/>
              </w:rPr>
            </w:pPr>
          </w:p>
        </w:tc>
        <w:tc>
          <w:tcPr>
            <w:tcW w:w="1515" w:type="dxa"/>
          </w:tcPr>
          <w:p w14:paraId="315D8935" w14:textId="77777777" w:rsidR="001C077E" w:rsidRPr="001C077E" w:rsidRDefault="001C077E" w:rsidP="001C077E">
            <w:pPr>
              <w:autoSpaceDE w:val="0"/>
              <w:autoSpaceDN w:val="0"/>
              <w:adjustRightInd w:val="0"/>
              <w:ind w:left="60" w:right="60"/>
              <w:rPr>
                <w:rFonts w:ascii="Bookman Old Style" w:hAnsi="Bookman Old Style"/>
                <w:sz w:val="20"/>
                <w:szCs w:val="20"/>
              </w:rPr>
            </w:pPr>
            <w:r w:rsidRPr="001C077E">
              <w:rPr>
                <w:rFonts w:ascii="Bookman Old Style" w:hAnsi="Bookman Old Style"/>
                <w:sz w:val="20"/>
                <w:szCs w:val="20"/>
              </w:rPr>
              <w:t>X2_M</w:t>
            </w:r>
          </w:p>
        </w:tc>
        <w:tc>
          <w:tcPr>
            <w:tcW w:w="1331" w:type="dxa"/>
          </w:tcPr>
          <w:p w14:paraId="6C659676"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,132</w:t>
            </w:r>
          </w:p>
        </w:tc>
        <w:tc>
          <w:tcPr>
            <w:tcW w:w="1331" w:type="dxa"/>
          </w:tcPr>
          <w:p w14:paraId="104A0F67"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,142</w:t>
            </w:r>
          </w:p>
        </w:tc>
        <w:tc>
          <w:tcPr>
            <w:tcW w:w="1634" w:type="dxa"/>
          </w:tcPr>
          <w:p w14:paraId="043D9081"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1,544</w:t>
            </w:r>
          </w:p>
        </w:tc>
        <w:tc>
          <w:tcPr>
            <w:tcW w:w="860" w:type="dxa"/>
          </w:tcPr>
          <w:p w14:paraId="48DD4D2D"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,930</w:t>
            </w:r>
          </w:p>
        </w:tc>
        <w:tc>
          <w:tcPr>
            <w:tcW w:w="1125" w:type="dxa"/>
          </w:tcPr>
          <w:p w14:paraId="6CE6868B" w14:textId="77777777" w:rsidR="001C077E" w:rsidRPr="001C077E" w:rsidRDefault="001C077E" w:rsidP="001C077E">
            <w:pPr>
              <w:autoSpaceDE w:val="0"/>
              <w:autoSpaceDN w:val="0"/>
              <w:adjustRightInd w:val="0"/>
              <w:ind w:left="60" w:right="60"/>
              <w:jc w:val="right"/>
              <w:rPr>
                <w:rFonts w:ascii="Bookman Old Style" w:hAnsi="Bookman Old Style" w:cs="Times New Roman"/>
                <w:color w:val="010205"/>
                <w:sz w:val="20"/>
                <w:szCs w:val="20"/>
              </w:rPr>
            </w:pPr>
            <w:r w:rsidRPr="001C077E">
              <w:rPr>
                <w:rFonts w:ascii="Bookman Old Style" w:hAnsi="Bookman Old Style" w:cs="Times New Roman"/>
                <w:color w:val="010205"/>
                <w:sz w:val="20"/>
                <w:szCs w:val="20"/>
              </w:rPr>
              <w:t>,355</w:t>
            </w:r>
          </w:p>
        </w:tc>
      </w:tr>
    </w:tbl>
    <w:p w14:paraId="13F15DE5" w14:textId="777F8D8C" w:rsid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rPr>
      </w:pPr>
      <w:r w:rsidRPr="001C077E">
        <w:rPr>
          <w:rFonts w:ascii="Bookman Old Style" w:hAnsi="Bookman Old Style"/>
          <w:sz w:val="20"/>
          <w:szCs w:val="20"/>
        </w:rPr>
        <w:lastRenderedPageBreak/>
        <w:t>Sumber : Data Primer yang Diolah (2020)</w:t>
      </w:r>
    </w:p>
    <w:p w14:paraId="73662A9E" w14:textId="20672D00" w:rsid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Pr>
          <w:rFonts w:ascii="Bookman Old Style" w:hAnsi="Bookman Old Style"/>
          <w:sz w:val="20"/>
          <w:szCs w:val="20"/>
          <w:lang w:val="en-US"/>
        </w:rPr>
        <w:t xml:space="preserve">Berdasarkan tabel 11 diatas, diperoleh nilai signifikansi uji t variabel keimanan sebesar 0,003. Nilai tersebut kurang dari 0,05 yang berarti bahwa terdapat pengaruh variabel keimanan dan </w:t>
      </w:r>
      <w:r>
        <w:rPr>
          <w:rFonts w:ascii="Bookman Old Style" w:hAnsi="Bookman Old Style"/>
          <w:i/>
          <w:sz w:val="20"/>
          <w:szCs w:val="20"/>
          <w:lang w:val="en-US"/>
        </w:rPr>
        <w:t>tax evasion</w:t>
      </w:r>
      <w:r>
        <w:rPr>
          <w:rFonts w:ascii="Bookman Old Style" w:hAnsi="Bookman Old Style"/>
          <w:sz w:val="20"/>
          <w:szCs w:val="20"/>
          <w:lang w:val="en-US"/>
        </w:rPr>
        <w:t xml:space="preserve">. Selanjutnya pada regresi dengan interaksi diperoleh nilai signifikansi interaksi </w:t>
      </w:r>
      <w:r>
        <w:rPr>
          <w:rFonts w:ascii="Bookman Old Style" w:hAnsi="Bookman Old Style"/>
          <w:i/>
          <w:sz w:val="20"/>
          <w:szCs w:val="20"/>
          <w:lang w:val="en-US"/>
        </w:rPr>
        <w:t>money ethics</w:t>
      </w:r>
      <w:r>
        <w:rPr>
          <w:rFonts w:ascii="Bookman Old Style" w:hAnsi="Bookman Old Style"/>
          <w:sz w:val="20"/>
          <w:szCs w:val="20"/>
          <w:lang w:val="en-US"/>
        </w:rPr>
        <w:t xml:space="preserve"> dengan keimanan sebesar 0,02 yang menunjukkan bahwa interaksi tersebut berpengaruh. Karena koefisien b</w:t>
      </w:r>
      <w:r>
        <w:rPr>
          <w:rFonts w:ascii="Bookman Old Style" w:hAnsi="Bookman Old Style"/>
          <w:sz w:val="20"/>
          <w:szCs w:val="20"/>
          <w:vertAlign w:val="subscript"/>
          <w:lang w:val="en-US"/>
        </w:rPr>
        <w:t>2</w:t>
      </w:r>
      <w:r>
        <w:rPr>
          <w:rFonts w:ascii="Bookman Old Style" w:hAnsi="Bookman Old Style"/>
          <w:sz w:val="20"/>
          <w:szCs w:val="20"/>
          <w:lang w:val="en-US"/>
        </w:rPr>
        <w:t xml:space="preserve"> dan b</w:t>
      </w:r>
      <w:r>
        <w:rPr>
          <w:rFonts w:ascii="Bookman Old Style" w:hAnsi="Bookman Old Style"/>
          <w:sz w:val="20"/>
          <w:szCs w:val="20"/>
          <w:vertAlign w:val="subscript"/>
          <w:lang w:val="en-US"/>
        </w:rPr>
        <w:t>3</w:t>
      </w:r>
      <w:r>
        <w:rPr>
          <w:rFonts w:ascii="Bookman Old Style" w:hAnsi="Bookman Old Style"/>
          <w:sz w:val="20"/>
          <w:szCs w:val="20"/>
          <w:lang w:val="en-US"/>
        </w:rPr>
        <w:t xml:space="preserve"> signifikan, maka penggunaan variabel keimanan merupakan variabel moderasi kriteria </w:t>
      </w:r>
      <w:r>
        <w:rPr>
          <w:rFonts w:ascii="Bookman Old Style" w:hAnsi="Bookman Old Style"/>
          <w:i/>
          <w:sz w:val="20"/>
          <w:szCs w:val="20"/>
          <w:lang w:val="en-US"/>
        </w:rPr>
        <w:t xml:space="preserve">Quasi </w:t>
      </w:r>
      <w:r>
        <w:rPr>
          <w:rFonts w:ascii="Bookman Old Style" w:hAnsi="Bookman Old Style"/>
          <w:sz w:val="20"/>
          <w:szCs w:val="20"/>
          <w:lang w:val="en-US"/>
        </w:rPr>
        <w:t xml:space="preserve">Moderasi. Kemudian berdasarkan hasil uji nilai selisih mutlak terlihat pada tabel 11 diatas, menunjukkan bahwa variabel moderasi X1_M mempunyai t hitung sebesar 3,218 &gt;t tabel 1,984 dengan koefisien </w:t>
      </w:r>
      <w:r>
        <w:rPr>
          <w:rFonts w:ascii="Bookman Old Style" w:hAnsi="Bookman Old Style"/>
          <w:i/>
          <w:sz w:val="20"/>
          <w:szCs w:val="20"/>
          <w:lang w:val="en-US"/>
        </w:rPr>
        <w:t>beta unstandardized</w:t>
      </w:r>
      <w:r>
        <w:rPr>
          <w:rFonts w:ascii="Bookman Old Style" w:hAnsi="Bookman Old Style"/>
          <w:sz w:val="20"/>
          <w:szCs w:val="20"/>
          <w:lang w:val="en-US"/>
        </w:rPr>
        <w:t xml:space="preserve"> sebesar 0,303 dan tingkat signifikansi 0,002 yang lebih kecil dari 0,05 maka H</w:t>
      </w:r>
      <w:r>
        <w:rPr>
          <w:rFonts w:ascii="Bookman Old Style" w:hAnsi="Bookman Old Style"/>
          <w:sz w:val="20"/>
          <w:szCs w:val="20"/>
          <w:vertAlign w:val="subscript"/>
          <w:lang w:val="en-US"/>
        </w:rPr>
        <w:t>3</w:t>
      </w:r>
      <w:r>
        <w:rPr>
          <w:rFonts w:ascii="Bookman Old Style" w:hAnsi="Bookman Old Style"/>
          <w:sz w:val="20"/>
          <w:szCs w:val="20"/>
          <w:lang w:val="en-US"/>
        </w:rPr>
        <w:t xml:space="preserve">  diterima atau terbukti. Kemudian, pada regresi dengan interaksi diperoleh nilai signifikansi interaksi ketidakpercayaan kepada fiskus dengan keimanan sebesar 0,456 yang menunjukkan bahwa interaksi tersebut tidak berpengaruh. Koefisien b</w:t>
      </w:r>
      <w:r>
        <w:rPr>
          <w:rFonts w:ascii="Bookman Old Style" w:hAnsi="Bookman Old Style"/>
          <w:sz w:val="20"/>
          <w:szCs w:val="20"/>
          <w:vertAlign w:val="subscript"/>
          <w:lang w:val="en-US"/>
        </w:rPr>
        <w:t>2</w:t>
      </w:r>
      <w:r>
        <w:rPr>
          <w:rFonts w:ascii="Bookman Old Style" w:hAnsi="Bookman Old Style"/>
          <w:sz w:val="20"/>
          <w:szCs w:val="20"/>
          <w:lang w:val="en-US"/>
        </w:rPr>
        <w:t xml:space="preserve"> dan b</w:t>
      </w:r>
      <w:r>
        <w:rPr>
          <w:rFonts w:ascii="Bookman Old Style" w:hAnsi="Bookman Old Style"/>
          <w:sz w:val="20"/>
          <w:szCs w:val="20"/>
          <w:vertAlign w:val="subscript"/>
          <w:lang w:val="en-US"/>
        </w:rPr>
        <w:t>3</w:t>
      </w:r>
      <w:r>
        <w:rPr>
          <w:rFonts w:ascii="Bookman Old Style" w:hAnsi="Bookman Old Style"/>
          <w:sz w:val="20"/>
          <w:szCs w:val="20"/>
          <w:lang w:val="en-US"/>
        </w:rPr>
        <w:t xml:space="preserve"> tidak signifikan, maka penggunaan variabel keimanan merupakan variabel moderasi dengan kriteria prediktor. Lalu, berdasarkan hasil uji nilai selisih mutlak terlihat pada tabel 11 tersebut, menunjukkan bahwa variabel moderasi X2_M mempunyai t hitung sebesar 0,930 &lt; t tabel 1,984, dengan koefisien </w:t>
      </w:r>
      <w:r>
        <w:rPr>
          <w:rFonts w:ascii="Bookman Old Style" w:hAnsi="Bookman Old Style"/>
          <w:i/>
          <w:sz w:val="20"/>
          <w:szCs w:val="20"/>
          <w:lang w:val="en-US"/>
        </w:rPr>
        <w:t>beta unstandardized</w:t>
      </w:r>
      <w:r>
        <w:rPr>
          <w:rFonts w:ascii="Bookman Old Style" w:hAnsi="Bookman Old Style"/>
          <w:sz w:val="20"/>
          <w:szCs w:val="20"/>
          <w:lang w:val="en-US"/>
        </w:rPr>
        <w:t xml:space="preserve"> sebesar 0,132 dan tingkat signifikansi 0,355 yang lebih besar dari 0,05 maka H</w:t>
      </w:r>
      <w:r>
        <w:rPr>
          <w:rFonts w:ascii="Bookman Old Style" w:hAnsi="Bookman Old Style"/>
          <w:sz w:val="20"/>
          <w:szCs w:val="20"/>
          <w:vertAlign w:val="subscript"/>
          <w:lang w:val="en-US"/>
        </w:rPr>
        <w:t>4</w:t>
      </w:r>
      <w:r>
        <w:rPr>
          <w:rFonts w:ascii="Bookman Old Style" w:hAnsi="Bookman Old Style"/>
          <w:sz w:val="20"/>
          <w:szCs w:val="20"/>
          <w:lang w:val="en-US"/>
        </w:rPr>
        <w:t xml:space="preserve"> ditolak atau tidak terbukti.</w:t>
      </w:r>
    </w:p>
    <w:p w14:paraId="35CFB658" w14:textId="788807EE"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Bookman Old Style" w:hAnsi="Bookman Old Style"/>
          <w:sz w:val="20"/>
          <w:szCs w:val="20"/>
          <w:lang w:val="en-US"/>
        </w:rPr>
        <w:t>Hipotesis pertama (H</w:t>
      </w:r>
      <w:r w:rsidRPr="001C077E">
        <w:rPr>
          <w:rFonts w:ascii="Bookman Old Style" w:hAnsi="Bookman Old Style"/>
          <w:sz w:val="20"/>
          <w:szCs w:val="20"/>
          <w:vertAlign w:val="subscript"/>
          <w:lang w:val="en-US"/>
        </w:rPr>
        <w:t>1</w:t>
      </w:r>
      <w:r w:rsidRPr="001C077E">
        <w:rPr>
          <w:rFonts w:ascii="Bookman Old Style" w:hAnsi="Bookman Old Style"/>
          <w:sz w:val="20"/>
          <w:szCs w:val="20"/>
          <w:lang w:val="en-US"/>
        </w:rPr>
        <w:t xml:space="preserve">) yang diajukan dalam penelitian ini adalah </w:t>
      </w:r>
      <w:r w:rsidRPr="001C077E">
        <w:rPr>
          <w:rFonts w:ascii="Bookman Old Style" w:hAnsi="Bookman Old Style"/>
          <w:i/>
          <w:sz w:val="20"/>
          <w:szCs w:val="20"/>
          <w:lang w:val="en-US"/>
        </w:rPr>
        <w:t>money ethics</w:t>
      </w:r>
      <w:r w:rsidRPr="001C077E">
        <w:rPr>
          <w:rFonts w:ascii="Bookman Old Style" w:hAnsi="Bookman Old Style"/>
          <w:sz w:val="20"/>
          <w:szCs w:val="20"/>
          <w:lang w:val="en-US"/>
        </w:rPr>
        <w:t xml:space="preserve"> berpengaruh positif signifikan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xml:space="preserve">. Berdasarkan hasil analisis menunjukkan bahwa </w:t>
      </w:r>
      <w:r w:rsidRPr="001C077E">
        <w:rPr>
          <w:rFonts w:ascii="Bookman Old Style" w:hAnsi="Bookman Old Style"/>
          <w:i/>
          <w:sz w:val="20"/>
          <w:szCs w:val="20"/>
          <w:lang w:val="en-US"/>
        </w:rPr>
        <w:t>money ethics</w:t>
      </w:r>
      <w:r w:rsidRPr="001C077E">
        <w:rPr>
          <w:rFonts w:ascii="Bookman Old Style" w:hAnsi="Bookman Old Style"/>
          <w:sz w:val="20"/>
          <w:szCs w:val="20"/>
          <w:lang w:val="en-US"/>
        </w:rPr>
        <w:t xml:space="preserve"> berpengaruh positif signifikan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Hal ini berarti semakin tinggi kecintaan seseorang terhadap uang (</w:t>
      </w:r>
      <w:r w:rsidRPr="001C077E">
        <w:rPr>
          <w:rFonts w:ascii="Bookman Old Style" w:hAnsi="Bookman Old Style"/>
          <w:i/>
          <w:sz w:val="20"/>
          <w:szCs w:val="20"/>
          <w:lang w:val="en-US"/>
        </w:rPr>
        <w:t>money ethics</w:t>
      </w:r>
      <w:r w:rsidRPr="001C077E">
        <w:rPr>
          <w:rFonts w:ascii="Bookman Old Style" w:hAnsi="Bookman Old Style"/>
          <w:sz w:val="20"/>
          <w:szCs w:val="20"/>
          <w:lang w:val="en-US"/>
        </w:rPr>
        <w:t>) maka akan membuat orang tersebut melakukan tindakan penggelapan pajak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Orang dengan etika uang  yang tinggi cenderung kurang etis dan sensitif dibandingkan dengan orang dengan etika uang yang rendah. Kecintaannya yang dalam pada uang membuatnya siap untuk melakukan hal-hal yang seharusnya tidak seperti penggelapan pajak. Artinya apabila ketika seseorang memiliki kecintaan yang tinggi terhadap uang maka mengarah pada fakta bahwa seseorang menjadi termotivasi untuk melakukan penggelapan pajak dan menganggap bahwa penggelapan pajak adalah hal yang wajar</w:t>
      </w:r>
      <w:r>
        <w:rPr>
          <w:rFonts w:ascii="Bookman Old Style" w:hAnsi="Bookman Old Style"/>
          <w:sz w:val="20"/>
          <w:szCs w:val="20"/>
          <w:lang w:val="en-US"/>
        </w:rPr>
        <w:t xml:space="preserve">. </w:t>
      </w:r>
      <w:r w:rsidRPr="001C077E">
        <w:rPr>
          <w:rFonts w:ascii="Bookman Old Style" w:hAnsi="Bookman Old Style"/>
          <w:sz w:val="20"/>
          <w:szCs w:val="20"/>
          <w:lang w:val="en-US"/>
        </w:rPr>
        <w:t xml:space="preserve">Penelitian ini sejalan dengan teori sosial kognitif yang dikembangkan oleh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{"citationItems":[{"id":"ITEM-1","itemData":{"DOI":"10.1037/0033-295X.84.2.191","ISSN":"0033295X","abstract":"Presents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proposed model, expectations of personal efficacy are derived from 4 principal sources of information: performance accomplishments, vicarious experience, verbal persuasion, and physiological states. Factors influencing the cognitive processing of efficacy information arise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(21/2 p ref) (PsycINFO Database Record (c) 2006 APA, all rights reserved). © 1977 American Psychological Association.","author":[{"dropping-particle":"","family":"Bandura","given":"Albert","non-dropping-particle":"","parse-names":false,"suffix":""}],"container-title":"Psychological Review","id":"ITEM-1","issued":{"date-parts":[["1977"]]},"title":"Self-efficacy: Toward a unifying theory of behavioral change","type":"article-journal"},"uris":["http://www.mendeley.com/documents/?uuid=06dff91e-1ee1-4505-8d3e-67702b7082ad"]}],"mendeley":{"formattedCitation":"(Bandura 1977)","manualFormatting":"Bandura (1977)","plainTextFormattedCitation":"(Bandura 1977)","previouslyFormattedCitation":"(Bandura 1977)"},"properties":{"noteIndex":0},"schema":"https://github.com/citation-style-language/schema/raw/master/csl-citation.json"}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Bandura (1977)</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yang memandang bahwa perilaku manusia merupakan komponen dari suatu model yang berinteraksi saling mempengaruhi dengan komponen personal manusia yang meliputi afeksi/emosi dan kognitif individu, faktor kognitif memainkan peran dalam menyebabkan seseorang berperilaku. Faktor kecintaan uang tinggi yang timbul dalam diri seseorang akan membuat orang tersebut cenderung melakukan tindakan tidak etis. Tindakan tidak etis yang dimaksud disini ialah tindakan penggelapan pajak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w:t>
      </w:r>
      <w:r>
        <w:rPr>
          <w:rFonts w:ascii="Bookman Old Style" w:hAnsi="Bookman Old Style"/>
          <w:sz w:val="20"/>
          <w:szCs w:val="20"/>
          <w:lang w:val="en-US"/>
        </w:rPr>
        <w:t xml:space="preserve"> </w:t>
      </w:r>
      <w:r w:rsidRPr="001C077E">
        <w:rPr>
          <w:rFonts w:ascii="Bookman Old Style" w:hAnsi="Bookman Old Style"/>
          <w:sz w:val="20"/>
          <w:szCs w:val="20"/>
          <w:lang w:val="en-US"/>
        </w:rPr>
        <w:t xml:space="preserve">Hasil penelitian ini sejalan dengan penelitian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{"citationItems":[{"id":"ITEM-1","itemData":{"author":[{"dropping-particle":"","family":"Basri","given":"Y. M.","non-dropping-particle":"","parse-names":false,"suffix":""}],"container-title":"SNA XVII","id":"ITEM-1","issued":{"date-parts":[["2014"]]},"publisher-place":"Mataram, Lombok","title":"Efek Moderasi Religiusitas dan Gender Terhadap Hubungan Etika Uang (Money Ethics) dan Kecurangan Pajak (Tax Evasion)","type":"paper-conference"},"uris":["http://www.mendeley.com/documents/?uuid=f4a1557d-3bfa-4e1d-a048-47494ed11f74"]}],"mendeley":{"formattedCitation":"(Basri 2014)","manualFormatting":"Basri (2014)","plainTextFormattedCitation":"(Basri 2014)","previouslyFormattedCitation":"(Basri 2014)"},"properties":{"noteIndex":0},"schema":"https://github.com/citation-style-language/schema/raw/master/csl-citation.json"}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Basri (2014)</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Hafizhah (2016)</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dan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{"citationItems":[{"id":"ITEM-1","itemData":{"author":[{"dropping-particle":"","family":"Putri","given":"D. K.","non-dropping-particle":"","parse-names":false,"suffix":""}],"id":"ITEM-1","issued":{"date-parts":[["2018"]]},"publisher":"STIE YKPN Yogyakarta","title":"Pengaruh Love of Money, Keefektifan Self Assessment System, dan Ketidakpercayaan kepada fiskus Terhadap Tax Evasion dan Variabel Intrinsic Religiosity Sebagai Moderator Hubungan Love of Money dengan Tax Evasion","type":"thesis"},"uris":["http://www.mendeley.com/documents/?uuid=0e98705f-c84f-4cd8-a409-1cfa865b1e4e"]}],"mendeley":{"formattedCitation":"(Putri 2018)","manualFormatting":"Putri (2018)","plainTextFormattedCitation":"(Putri 2018)","previouslyFormattedCitation":"(Putri 2018)"},"properties":{"noteIndex":0},"schema":"https://github.com/citation-style-language/schema/raw/master/csl-citation.json"}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Putri (2018)</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yang menyatakan bahwa </w:t>
      </w:r>
      <w:r w:rsidRPr="001C077E">
        <w:rPr>
          <w:rFonts w:ascii="Bookman Old Style" w:hAnsi="Bookman Old Style"/>
          <w:i/>
          <w:sz w:val="20"/>
          <w:szCs w:val="20"/>
          <w:lang w:val="en-US"/>
        </w:rPr>
        <w:t>money ethics</w:t>
      </w:r>
      <w:r w:rsidRPr="001C077E">
        <w:rPr>
          <w:rFonts w:ascii="Bookman Old Style" w:hAnsi="Bookman Old Style"/>
          <w:sz w:val="20"/>
          <w:szCs w:val="20"/>
          <w:lang w:val="en-US"/>
        </w:rPr>
        <w:t xml:space="preserve"> berpengaruh positif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dimana orang yang terlalu cinta terhadap uang akan bertindak tidak etis.</w:t>
      </w:r>
    </w:p>
    <w:p w14:paraId="0EBC67C7" w14:textId="07A12245"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Bookman Old Style" w:hAnsi="Bookman Old Style"/>
          <w:sz w:val="20"/>
          <w:szCs w:val="20"/>
          <w:lang w:val="en-US"/>
        </w:rPr>
        <w:t>Hipotesis kedua (H</w:t>
      </w:r>
      <w:r w:rsidRPr="001C077E">
        <w:rPr>
          <w:rFonts w:ascii="Bookman Old Style" w:hAnsi="Bookman Old Style"/>
          <w:sz w:val="20"/>
          <w:szCs w:val="20"/>
          <w:vertAlign w:val="subscript"/>
          <w:lang w:val="en-US"/>
        </w:rPr>
        <w:t>2</w:t>
      </w:r>
      <w:r w:rsidRPr="001C077E">
        <w:rPr>
          <w:rFonts w:ascii="Bookman Old Style" w:hAnsi="Bookman Old Style"/>
          <w:sz w:val="20"/>
          <w:szCs w:val="20"/>
          <w:lang w:val="en-US"/>
        </w:rPr>
        <w:t xml:space="preserve">) dalam penelitian adalah ketidakpercayaan kepada fiskus berpengaruh positif signifikan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xml:space="preserve">. Berdasarkan hasil analisis menunjukkan bahwa ketidakpercayaan kepada fiskus berpengaruh positif signifikan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Hal ini dikarenakan maraknya kasus pegawai pajak yang melakukan tindakan penggelapan pajak maka para wajib pajak menganggap bahwa pajak yang disetorkan kepada pihak perpajakan akan disalahgunakan nantinya. Maka dari itu para wajib pajak melaporkan pajaknya tidak sesuai dengan pendapatannya atau bahkan tidak membayarkan pajaknya sama sekali.</w:t>
      </w:r>
      <w:r>
        <w:rPr>
          <w:rFonts w:ascii="Bookman Old Style" w:hAnsi="Bookman Old Style"/>
          <w:sz w:val="20"/>
          <w:szCs w:val="20"/>
          <w:lang w:val="en-US"/>
        </w:rPr>
        <w:t xml:space="preserve"> </w:t>
      </w:r>
      <w:r w:rsidRPr="001C077E">
        <w:rPr>
          <w:rFonts w:ascii="Bookman Old Style" w:hAnsi="Bookman Old Style"/>
          <w:sz w:val="20"/>
          <w:szCs w:val="20"/>
          <w:lang w:val="en-US"/>
        </w:rPr>
        <w:t xml:space="preserve">Penelitian ini sejalan dengan teori atribusi yang dikembangkan oleh Fritz Heider pada tahun 1958 yang mengasumsikan bahwa tindakan dan perilaku seseorang ditentukan atau muncul dari gabungan antara perilaku internal dan eksternal. Faktor ketidakpercayaan kepada fiskus hingga melakukan tindakan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xml:space="preserve"> berasal dari dalam dan luar manusia. Maraknya kasus pegawai pajak yang melakukan tindakan penggelapan pajak serta adanya kasus wajib pajak lain yang melakukan penggelapan pajak merupakan sumber wajib pajak melakukan tindakan penggelapan pajak.</w:t>
      </w:r>
      <w:r>
        <w:rPr>
          <w:rFonts w:ascii="Bookman Old Style" w:hAnsi="Bookman Old Style"/>
          <w:sz w:val="20"/>
          <w:szCs w:val="20"/>
          <w:lang w:val="en-US"/>
        </w:rPr>
        <w:t xml:space="preserve"> </w:t>
      </w:r>
      <w:r w:rsidRPr="001C077E">
        <w:rPr>
          <w:rFonts w:ascii="Bookman Old Style" w:hAnsi="Bookman Old Style"/>
          <w:sz w:val="20"/>
          <w:szCs w:val="20"/>
          <w:lang w:val="en-US"/>
        </w:rPr>
        <w:t xml:space="preserve">Hasil penelitian ini sejalan dengan penelitian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{"citationItems":[{"id":"ITEM-1","itemData":{"author":[{"dropping-particle":"","family":"Friskianti","given":"Y. dan","non-dropping-particle":"","parse-names":false,"suffix":""},{"dropping-particle":"","family":"Handayani","given":"B. D.","non-dropping-particle":"","parse-names":false,"suffix":""}],"container-title":"Accounting Analysis Journal","id":"ITEM-1","issue":"4","issued":{"date-parts":[["2014"]]},"page":"543 - 552","title":"Pengaruh Self Assessment System, Keadilan, Teknologi Perpajakan dan Ketidakpercayaan kepada Pihak Fiskus Terhadap Tindakan Tax Evasion","type":"article-journal","volume":"3"},"uris":["http://www.mendeley.com/documents/?uuid=831fb65d-86dc-4d0f-8ea5-d1412d3e2f61"]}],"mendeley":{"formattedCitation":"(Friskianti and Handayani 2014)","manualFormatting":"Friskianti and Handayani (2014)","plainTextFormattedCitation":"(Friskianti and Handayani 2014)","previouslyFormattedCitation":"(Friskianti and Handayani 2014)"},"properties":{"noteIndex":0},"schema":"https://github.com/citation-style-language/schema/raw/master/csl-citation.json"}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Friskianti and Handayani (2014)</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dan penelitian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{"citationItems":[{"id":"ITEM-1","itemData":{"author":[{"dropping-particle":"","family":"Putri","given":"D. K.","non-dropping-particle":"","parse-names":false,"suffix":""}],"id":"ITEM-1","issued":{"date-parts":[["2018"]]},"publisher":"STIE YKPN Yogyakarta","title":"Pengaruh Love of Money, Keefektifan Self Assessment System, dan Ketidakpercayaan kepada fiskus Terhadap Tax Evasion dan Variabel Intrinsic Religiosity Sebagai Moderator Hubungan Love of Money dengan Tax Evasion","type":"thesis"},"uris":["http://www.mendeley.com/documents/?uuid=0e98705f-c84f-4cd8-a409-1cfa865b1e4e"]}],"mendeley":{"formattedCitation":"(Putri 2018)","manualFormatting":"Putri (2018)","plainTextFormattedCitation":"(Putri 2018)","previouslyFormattedCitation":"(Putri 2018)"},"properties":{"noteIndex":0},"schema":"https://github.com/citation-style-language/schema/raw/master/csl-citation.json"}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Putri (2018)</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yang menyatakan bahwa ketidakpercayaan kepada fiskus berpengaruh positif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w:t>
      </w:r>
    </w:p>
    <w:p w14:paraId="75451C2D" w14:textId="5DEB44A7"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Bookman Old Style" w:hAnsi="Bookman Old Style"/>
          <w:sz w:val="20"/>
          <w:szCs w:val="20"/>
          <w:lang w:val="en-US"/>
        </w:rPr>
        <w:lastRenderedPageBreak/>
        <w:t>Hipotesis ketiga (H</w:t>
      </w:r>
      <w:r w:rsidRPr="001C077E">
        <w:rPr>
          <w:rFonts w:ascii="Bookman Old Style" w:hAnsi="Bookman Old Style"/>
          <w:sz w:val="20"/>
          <w:szCs w:val="20"/>
          <w:vertAlign w:val="subscript"/>
          <w:lang w:val="en-US"/>
        </w:rPr>
        <w:t>3</w:t>
      </w:r>
      <w:r w:rsidRPr="001C077E">
        <w:rPr>
          <w:rFonts w:ascii="Bookman Old Style" w:hAnsi="Bookman Old Style"/>
          <w:sz w:val="20"/>
          <w:szCs w:val="20"/>
          <w:lang w:val="en-US"/>
        </w:rPr>
        <w:t xml:space="preserve">) dalam penelitian ini adalah keimanan memoderasi pengaruh antara </w:t>
      </w:r>
      <w:r w:rsidRPr="001C077E">
        <w:rPr>
          <w:rFonts w:ascii="Bookman Old Style" w:hAnsi="Bookman Old Style"/>
          <w:i/>
          <w:sz w:val="20"/>
          <w:szCs w:val="20"/>
          <w:lang w:val="en-US"/>
        </w:rPr>
        <w:t>money ethics</w:t>
      </w:r>
      <w:r w:rsidRPr="001C077E">
        <w:rPr>
          <w:rFonts w:ascii="Bookman Old Style" w:hAnsi="Bookman Old Style"/>
          <w:sz w:val="20"/>
          <w:szCs w:val="20"/>
          <w:lang w:val="en-US"/>
        </w:rPr>
        <w:t xml:space="preserve">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xml:space="preserve">. Berdasarkan hasil analisis menunjukkan bahwa keimanan memperkuat hubungan antara </w:t>
      </w:r>
      <w:r w:rsidRPr="001C077E">
        <w:rPr>
          <w:rFonts w:ascii="Bookman Old Style" w:hAnsi="Bookman Old Style"/>
          <w:i/>
          <w:sz w:val="20"/>
          <w:szCs w:val="20"/>
          <w:lang w:val="en-US"/>
        </w:rPr>
        <w:t xml:space="preserve">money ethics </w:t>
      </w:r>
      <w:r w:rsidRPr="001C077E">
        <w:rPr>
          <w:rFonts w:ascii="Bookman Old Style" w:hAnsi="Bookman Old Style"/>
          <w:sz w:val="20"/>
          <w:szCs w:val="20"/>
          <w:lang w:val="en-US"/>
        </w:rPr>
        <w:t xml:space="preserve">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xml:space="preserve">. Hal ini menunjukkan bahwa semakin tinggi keimanan yang dimiliki seseorang akan menurunkan kecintaan seseorang terhadap uang yang menyebabkan menurunkan keinginan seseorang untuk melakukan tindakan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xml:space="preserve"> yang tidak etis. Wajib pajak yang memiliki keimanan dalam dirinya akan meyakini bahwa dengan membayar pajak, itu merupakan salah satu bentuk kesyukuran kepada Allah swt. Sehingga wajib pajak tersebut menganggap bahwa tindakan </w:t>
      </w:r>
      <w:r w:rsidRPr="001C077E">
        <w:rPr>
          <w:rFonts w:ascii="Bookman Old Style" w:hAnsi="Bookman Old Style"/>
          <w:i/>
          <w:iCs/>
          <w:sz w:val="20"/>
          <w:szCs w:val="20"/>
          <w:lang w:val="en-US"/>
        </w:rPr>
        <w:t>tax evasion</w:t>
      </w:r>
      <w:r w:rsidRPr="001C077E">
        <w:rPr>
          <w:rFonts w:ascii="Bookman Old Style" w:hAnsi="Bookman Old Style"/>
          <w:sz w:val="20"/>
          <w:szCs w:val="20"/>
          <w:lang w:val="en-US"/>
        </w:rPr>
        <w:t xml:space="preserve"> merupakan tindakan yang tidak etis, dan tidak sesuai dengan prinsip Islam.</w:t>
      </w:r>
      <w:r>
        <w:rPr>
          <w:rFonts w:ascii="Bookman Old Style" w:hAnsi="Bookman Old Style"/>
          <w:sz w:val="20"/>
          <w:szCs w:val="20"/>
          <w:lang w:val="en-US"/>
        </w:rPr>
        <w:t xml:space="preserve"> </w:t>
      </w:r>
      <w:r w:rsidRPr="001C077E">
        <w:rPr>
          <w:rFonts w:ascii="Bookman Old Style" w:hAnsi="Bookman Old Style"/>
          <w:sz w:val="20"/>
          <w:szCs w:val="20"/>
          <w:lang w:val="en-US"/>
        </w:rPr>
        <w:t xml:space="preserve">Hasil penelitian ini sejalan dengan penelitian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{"citationItems":[{"id":"ITEM-1","itemData":{"author":[{"dropping-particle":"","family":"Basri","given":"Y. M.","non-dropping-particle":"","parse-names":false,"suffix":""}],"container-title":"SNA XVII","id":"ITEM-1","issued":{"date-parts":[["2014"]]},"publisher-place":"Mataram, Lombok","title":"Efek Moderasi Religiusitas dan Gender Terhadap Hubungan Etika Uang (Money Ethics) dan Kecurangan Pajak (Tax Evasion)","type":"paper-conference"},"uris":["http://www.mendeley.com/documents/?uuid=f4a1557d-3bfa-4e1d-a048-47494ed11f74"]}],"mendeley":{"formattedCitation":"(Basri 2014)","manualFormatting":"Basri (2014)","plainTextFormattedCitation":"(Basri 2014)","previouslyFormattedCitation":"(Basri 2014)"},"properties":{"noteIndex":0},"schema":"https://github.com/citation-style-language/schema/raw/master/csl-citation.json"}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Basri (2014)</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{"citationItems":[{"id":"ITEM-1","itemData":{"author":[{"dropping-particle":"","family":"Hafizhah","given":"Ihsanul","non-dropping-particle":"","parse-names":false,"suffix":""}],"container-title":"JOM FEKON","id":"ITEM-1","issue":"1","issued":{"date-parts":[["2016"]]},"page":"1652 - 1665","title":"Pengaruh Etika Uang (Money Ethics) Terhadap Kecurangan Pajak (Tax Evasion) Dengan Religiusitas, Gender dan Materialisme sebagai Variabel Moderasi","type":"article-journal","volume":"3"},"uris":["http://www.mendeley.com/documents/?uuid=9bf8db5c-d189-4d37-90f3-9d3b3d264132"]}],"mendeley":{"formattedCitation":"(Hafizhah 2016)","manualFormatting":"Hafizhah (2016)","plainTextFormattedCitation":"(Hafizhah 2016)","previouslyFormattedCitation":"(Hafizhah 2016)"},"properties":{"noteIndex":0},"schema":"https://github.com/citation-style-language/schema/raw/master/csl-citation.json"}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Hafizhah (2016)</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dan </w:t>
      </w:r>
      <w:r w:rsidRPr="001C077E">
        <w:rPr>
          <w:rFonts w:ascii="Bookman Old Style" w:hAnsi="Bookman Old Style"/>
          <w:sz w:val="20"/>
          <w:szCs w:val="20"/>
          <w:lang w:val="en-US"/>
        </w:rPr>
        <w:fldChar w:fldCharType="begin" w:fldLock="1"/>
      </w:r>
      <w:r w:rsidRPr="001C077E">
        <w:rPr>
          <w:rFonts w:ascii="Bookman Old Style" w:hAnsi="Bookman Old Style"/>
          <w:sz w:val="20"/>
          <w:szCs w:val="20"/>
          <w:lang w:val="en-US"/>
        </w:rPr>
        <w:instrText>ADDIN CSL_CITATION {"citationItems":[{"id":"ITEM-1","itemData":{"author":[{"dropping-particle":"","family":"Putri","given":"D. K.","non-dropping-particle":"","parse-names":false,"suffix":""}],"id":"ITEM-1","issued":{"date-parts":[["2018"]]},"publisher":"STIE YKPN Yogyakarta","title":"Pengaruh Love of Money, Keefektifan Self Assessment System, dan Ketidakpercayaan kepada fiskus Terhadap Tax Evasion dan Variabel Intrinsic Religiosity Sebagai Moderator Hubungan Love of Money dengan Tax Evasion","type":"thesis"},"uris":["http://www.mendeley.com/documents/?uuid=0e98705f-c84f-4cd8-a409-1cfa865b1e4e"]}],"mendeley":{"formattedCitation":"(Putri 2018)","manualFormatting":"Putri (2018)","plainTextFormattedCitation":"(Putri 2018)","previouslyFormattedCitation":"(Putri 2018)"},"properties":{"noteIndex":0},"schema":"https://github.com/citation-style-language/schema/raw/master/csl-citation.json"}</w:instrText>
      </w:r>
      <w:r w:rsidRPr="001C077E">
        <w:rPr>
          <w:rFonts w:ascii="Bookman Old Style" w:hAnsi="Bookman Old Style"/>
          <w:sz w:val="20"/>
          <w:szCs w:val="20"/>
          <w:lang w:val="en-US"/>
        </w:rPr>
        <w:fldChar w:fldCharType="separate"/>
      </w:r>
      <w:r w:rsidRPr="001C077E">
        <w:rPr>
          <w:rFonts w:ascii="Bookman Old Style" w:hAnsi="Bookman Old Style"/>
          <w:sz w:val="20"/>
          <w:szCs w:val="20"/>
          <w:lang w:val="en-US"/>
        </w:rPr>
        <w:t>Putri (2018)</w:t>
      </w:r>
      <w:r w:rsidRPr="001C077E">
        <w:rPr>
          <w:rFonts w:ascii="Bookman Old Style" w:hAnsi="Bookman Old Style"/>
          <w:sz w:val="20"/>
          <w:szCs w:val="20"/>
          <w:lang w:val="en-US"/>
        </w:rPr>
        <w:fldChar w:fldCharType="end"/>
      </w:r>
      <w:r w:rsidRPr="001C077E">
        <w:rPr>
          <w:rFonts w:ascii="Bookman Old Style" w:hAnsi="Bookman Old Style"/>
          <w:sz w:val="20"/>
          <w:szCs w:val="20"/>
          <w:lang w:val="en-US"/>
        </w:rPr>
        <w:t xml:space="preserve"> yang menyatakan bahwa religiusitas atau keimanan yang berada dalam diri seorang wajib pajak memiliki pengaruh terhadap tindakan mereka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w:t>
      </w:r>
    </w:p>
    <w:p w14:paraId="2DF751B7" w14:textId="77777777"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Bookman Old Style" w:hAnsi="Bookman Old Style"/>
          <w:sz w:val="20"/>
          <w:szCs w:val="20"/>
          <w:lang w:val="en-US"/>
        </w:rPr>
        <w:t>Hipotesis keempat (H</w:t>
      </w:r>
      <w:r w:rsidRPr="001C077E">
        <w:rPr>
          <w:rFonts w:ascii="Bookman Old Style" w:hAnsi="Bookman Old Style"/>
          <w:sz w:val="20"/>
          <w:szCs w:val="20"/>
          <w:vertAlign w:val="subscript"/>
          <w:lang w:val="en-US"/>
        </w:rPr>
        <w:t>4</w:t>
      </w:r>
      <w:r w:rsidRPr="001C077E">
        <w:rPr>
          <w:rFonts w:ascii="Bookman Old Style" w:hAnsi="Bookman Old Style"/>
          <w:sz w:val="20"/>
          <w:szCs w:val="20"/>
          <w:lang w:val="en-US"/>
        </w:rPr>
        <w:t xml:space="preserve">) dalam penelitian ini adalah keimanan memoderasi pengaruh ketidakpercayaan kepada fiskus terhadap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 Berdasarkan hasil analisis menunjukkan bahwa keimanan tidak memoderasi dan tidak memiliki pengaruh terhadap ketidakpercayaan kepada fiskus terhadap</w:t>
      </w:r>
      <w:r w:rsidRPr="001C077E">
        <w:rPr>
          <w:rFonts w:ascii="Bookman Old Style" w:hAnsi="Bookman Old Style"/>
          <w:i/>
          <w:sz w:val="20"/>
          <w:szCs w:val="20"/>
          <w:lang w:val="en-US"/>
        </w:rPr>
        <w:t xml:space="preserve"> tax evasion</w:t>
      </w:r>
      <w:r w:rsidRPr="001C077E">
        <w:rPr>
          <w:rFonts w:ascii="Bookman Old Style" w:hAnsi="Bookman Old Style"/>
          <w:sz w:val="20"/>
          <w:szCs w:val="20"/>
          <w:lang w:val="en-US"/>
        </w:rPr>
        <w:t xml:space="preserve">. Hal ini disebabkan karena dalam islam sendiri telah diajarkan bahwasanya </w:t>
      </w:r>
      <w:r w:rsidRPr="001C077E">
        <w:rPr>
          <w:rFonts w:ascii="Bookman Old Style" w:hAnsi="Bookman Old Style"/>
          <w:i/>
          <w:sz w:val="20"/>
          <w:szCs w:val="20"/>
          <w:lang w:val="en-US"/>
        </w:rPr>
        <w:t>suudzon</w:t>
      </w:r>
      <w:r w:rsidRPr="001C077E">
        <w:rPr>
          <w:rFonts w:ascii="Bookman Old Style" w:hAnsi="Bookman Old Style"/>
          <w:sz w:val="20"/>
          <w:szCs w:val="20"/>
          <w:lang w:val="en-US"/>
        </w:rPr>
        <w:t xml:space="preserve"> itu diperbolehkan jika didasari dengan bukti atau fakta. Seperti yang dikatakan oleh ulama kontemporer dari Arab Saudi yakni Syaikh Abdul Aziz bin Baz (Muslim,2020):</w:t>
      </w:r>
    </w:p>
    <w:p w14:paraId="0406B5B9" w14:textId="77777777"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Times New Roman" w:hAnsi="Times New Roman" w:cs="Times New Roman"/>
          <w:sz w:val="20"/>
          <w:szCs w:val="20"/>
          <w:lang w:val="en-US"/>
        </w:rPr>
        <w:t>فالواجب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على</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كل</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مسلم،</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رجل</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أو</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امرأة،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الواجب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الحذر</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من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سوء</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الظن،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إلا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بأسباب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واضحة،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وإلا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فالواجب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ترك</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الظن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السيئ،</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بالمرأة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بالزوج</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بالأولاد،</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بأخي</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الزوج</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بأبيه،</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بغير</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ذلك،</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الواجب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حسن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الظن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بالله،</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وحسن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الظن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بأخيك</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المسلم،</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أو</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بأختك</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المسلمة،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وألا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تسيء</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الظن،</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إلا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بأسباب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واضحة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توجب</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التهمة،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وإلا</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فالأصل</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البراءة</w:t>
      </w:r>
      <w:r w:rsidRPr="001C077E">
        <w:rPr>
          <w:rFonts w:ascii="Bookman Old Style" w:hAnsi="Bookman Old Style"/>
          <w:sz w:val="20"/>
          <w:szCs w:val="20"/>
          <w:lang w:val="en-US"/>
        </w:rPr>
        <w:t xml:space="preserve"> </w:t>
      </w:r>
      <w:r w:rsidRPr="001C077E">
        <w:rPr>
          <w:rFonts w:ascii="Times New Roman" w:hAnsi="Times New Roman" w:cs="Times New Roman"/>
          <w:sz w:val="20"/>
          <w:szCs w:val="20"/>
          <w:lang w:val="en-US"/>
        </w:rPr>
        <w:t>والسلامة</w:t>
      </w:r>
    </w:p>
    <w:p w14:paraId="10761E53" w14:textId="77777777"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Bookman Old Style" w:hAnsi="Bookman Old Style"/>
          <w:sz w:val="20"/>
          <w:szCs w:val="20"/>
          <w:lang w:val="en-US"/>
        </w:rPr>
        <w:t>“Maka yang menjadi kewajiban seorang Muslim, baik lelaki atau perempuan, wajib untuk menjauhi prasangka buruk. Kecuali ada sebab-sebab yang jelas (yang menunjukkan keburukan tersebut). Jika tidak ada, maka wajib meninggalkan prasangka buruk. Tidak boleh berprasangka buruk kepada istri, kepada suami, kepada anak, kepada saudara suami, kepada ayahnya atau kepada saudara Muslim yang lain. Dan wajib berprasangka baik kepada Allah, serta kepada sesama saudara dan saudari semuslim. Kecuali jika ada sebab-sebab yang jelas yang membuktikan tuduhannya. Jika tidak ada, maka hukum asalnya adalah bara’ah (tidak ada tuntutan) dan salamah (tidak memiliki kesalahan). (Fatawa Nurun ‘alad Darbi, 21/147-148)</w:t>
      </w:r>
    </w:p>
    <w:p w14:paraId="3486D2B1" w14:textId="775E3759" w:rsidR="001C077E" w:rsidRPr="001C077E" w:rsidRDefault="001C077E" w:rsidP="001C077E">
      <w:pPr>
        <w:tabs>
          <w:tab w:val="left" w:pos="2717"/>
        </w:tabs>
        <w:autoSpaceDE w:val="0"/>
        <w:autoSpaceDN w:val="0"/>
        <w:adjustRightInd w:val="0"/>
        <w:spacing w:after="0" w:line="240" w:lineRule="auto"/>
        <w:ind w:firstLine="567"/>
        <w:jc w:val="both"/>
        <w:rPr>
          <w:rFonts w:ascii="Bookman Old Style" w:hAnsi="Bookman Old Style"/>
          <w:sz w:val="20"/>
          <w:szCs w:val="20"/>
          <w:lang w:val="en-US"/>
        </w:rPr>
      </w:pPr>
      <w:r w:rsidRPr="001C077E">
        <w:rPr>
          <w:rFonts w:ascii="Bookman Old Style" w:hAnsi="Bookman Old Style"/>
          <w:sz w:val="20"/>
          <w:szCs w:val="20"/>
          <w:lang w:val="en-US"/>
        </w:rPr>
        <w:t xml:space="preserve">Dari fatwa diatas, maka prasangka yang didasari oleh bukti-bukti atau pertanda atau sebab-sebab yang menguatkan tuduhan itu dibolehkan. Dalam hal ini, bukti-bukti yang menguatkan prasangka wajib pajak terhadap fiskus ialah adanya kasus yang melibatkan pegawai pajak melakukan tindakan penggelapan pajak. Hasil penelitian ini sejalan dengan teori atribusi yang dikembangkan oleh Fritz Heider pada tahun 1958 yang mengatakan bahwa perilaku manusia didasari oleh faktor internal dan eksternal. Faktor eksternal dalam hal ini lingkungan yang berandil besar terhadap ketidakpercayaan kepada fiskus terhadap perilaku </w:t>
      </w:r>
      <w:r w:rsidRPr="001C077E">
        <w:rPr>
          <w:rFonts w:ascii="Bookman Old Style" w:hAnsi="Bookman Old Style"/>
          <w:i/>
          <w:sz w:val="20"/>
          <w:szCs w:val="20"/>
          <w:lang w:val="en-US"/>
        </w:rPr>
        <w:t>tax evasion</w:t>
      </w:r>
      <w:r w:rsidRPr="001C077E">
        <w:rPr>
          <w:rFonts w:ascii="Bookman Old Style" w:hAnsi="Bookman Old Style"/>
          <w:sz w:val="20"/>
          <w:szCs w:val="20"/>
          <w:lang w:val="en-US"/>
        </w:rPr>
        <w:t>.</w:t>
      </w:r>
    </w:p>
    <w:p w14:paraId="0197718C" w14:textId="5C537F68" w:rsidR="00E15747" w:rsidRDefault="00E15747" w:rsidP="00B23860">
      <w:pPr>
        <w:spacing w:after="0" w:line="240" w:lineRule="auto"/>
        <w:rPr>
          <w:rFonts w:ascii="Bookman Old Style" w:eastAsia="Garamond" w:hAnsi="Bookman Old Style" w:cs="Garamond"/>
          <w:b/>
          <w:sz w:val="20"/>
          <w:szCs w:val="20"/>
        </w:rPr>
      </w:pPr>
    </w:p>
    <w:p w14:paraId="29EBBA23" w14:textId="4530C5BE" w:rsidR="00E15747" w:rsidRPr="00D71740" w:rsidRDefault="003307DB"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Kesimpulan</w:t>
      </w:r>
    </w:p>
    <w:p w14:paraId="5350A5FC" w14:textId="7290270D" w:rsidR="00E15747" w:rsidRPr="00005633" w:rsidRDefault="00702C3B" w:rsidP="00702C3B">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 xml:space="preserve">Simpulan dari penelitian ini adalah bahwa </w:t>
      </w: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dan ketidakpercayaan kepada fiskus berpengaruh positif dan signifikan terhadap </w:t>
      </w: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 xml:space="preserve">. Hasil analisis juga menunjukkan bahwa keimanan memoderasi pengaruh </w:t>
      </w: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terhadap </w:t>
      </w: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 xml:space="preserve"> dan keimanan tidak memoderasi pengaruh ketidakpercayaan kepada fiskus terhadap </w:t>
      </w:r>
      <w:r>
        <w:rPr>
          <w:rFonts w:ascii="Bookman Old Style" w:eastAsia="Garamond" w:hAnsi="Bookman Old Style" w:cs="Garamond"/>
          <w:i/>
          <w:sz w:val="20"/>
          <w:szCs w:val="20"/>
          <w:lang w:val="en-US"/>
        </w:rPr>
        <w:t>tax evasion</w:t>
      </w:r>
      <w:r>
        <w:rPr>
          <w:rFonts w:ascii="Bookman Old Style" w:eastAsia="Garamond" w:hAnsi="Bookman Old Style" w:cs="Garamond"/>
          <w:sz w:val="20"/>
          <w:szCs w:val="20"/>
          <w:lang w:val="en-US"/>
        </w:rPr>
        <w:t>. Bagi pemerintah, hasil penelitian ini dapat digunakan sebagai bahan pertimbangan dalam membuat kebijakan serta meninjau ulang peraturan perundang-undangan, seperti melakukan reformasi paj</w:t>
      </w:r>
      <w:r w:rsidR="00005633">
        <w:rPr>
          <w:rFonts w:ascii="Bookman Old Style" w:eastAsia="Garamond" w:hAnsi="Bookman Old Style" w:cs="Garamond"/>
          <w:sz w:val="20"/>
          <w:szCs w:val="20"/>
          <w:lang w:val="en-US"/>
        </w:rPr>
        <w:t xml:space="preserve">ak untuk tujuan jangka panjang. S Untuk wajib pajak, hasil penelitian ini memberi masukan untuk melakukan kewajiban pajaknya dengan jujur dan bertanggung jawab serta lebih aktif mengikuti pelatihan mengenai pajak. </w:t>
      </w:r>
      <w:r>
        <w:rPr>
          <w:rFonts w:ascii="Bookman Old Style" w:eastAsia="Garamond" w:hAnsi="Bookman Old Style" w:cs="Garamond"/>
          <w:sz w:val="20"/>
          <w:szCs w:val="20"/>
          <w:lang w:val="en-US"/>
        </w:rPr>
        <w:t xml:space="preserve">Keterbatasan dalam penelitian ini ialah, pelaksanaan pengukuran yang tidak menghadapkan responden dengan kondisi nyata, dikhawatirkan menyebabkan responden menjawab pernyataan kuesioner secara normatif, sehingga hasil penelitian ini bisa saja menjadi bias dengan kondisi sebenarnya terjadi di lapangan. Pengumpulan data berupa kuesioner juga terhambat dikarenakan sedang terjadinya </w:t>
      </w:r>
      <w:r w:rsidRPr="00702C3B">
        <w:rPr>
          <w:rFonts w:ascii="Bookman Old Style" w:eastAsia="Garamond" w:hAnsi="Bookman Old Style" w:cs="Garamond"/>
          <w:i/>
          <w:sz w:val="20"/>
          <w:szCs w:val="20"/>
          <w:lang w:val="en-US"/>
        </w:rPr>
        <w:t>pandemic</w:t>
      </w:r>
      <w:r>
        <w:rPr>
          <w:rFonts w:ascii="Bookman Old Style" w:eastAsia="Garamond" w:hAnsi="Bookman Old Style" w:cs="Garamond"/>
          <w:sz w:val="20"/>
          <w:szCs w:val="20"/>
          <w:lang w:val="en-US"/>
        </w:rPr>
        <w:t xml:space="preserve"> COVID-19 sehingga sulit untuk bertemu langsung dan berbin</w:t>
      </w:r>
      <w:r w:rsidR="00005633">
        <w:rPr>
          <w:rFonts w:ascii="Bookman Old Style" w:eastAsia="Garamond" w:hAnsi="Bookman Old Style" w:cs="Garamond"/>
          <w:sz w:val="20"/>
          <w:szCs w:val="20"/>
          <w:lang w:val="en-US"/>
        </w:rPr>
        <w:t xml:space="preserve">cang-bincang dengan responden. Saran berdasarkan penelitian ini adalah perlunya pengawasan dan pengevaluasian terhadap kinerja pegawai pajak. Peneliti selanjutnya diharapkan dapat menemukan faktor-faktor </w:t>
      </w:r>
      <w:r w:rsidR="00005633">
        <w:rPr>
          <w:rFonts w:ascii="Bookman Old Style" w:eastAsia="Garamond" w:hAnsi="Bookman Old Style" w:cs="Garamond"/>
          <w:sz w:val="20"/>
          <w:szCs w:val="20"/>
          <w:lang w:val="en-US"/>
        </w:rPr>
        <w:lastRenderedPageBreak/>
        <w:t xml:space="preserve">lain dengan menambah variabel-variabel lain yang berpengaruh terhadap </w:t>
      </w:r>
      <w:r w:rsidR="00005633">
        <w:rPr>
          <w:rFonts w:ascii="Bookman Old Style" w:eastAsia="Garamond" w:hAnsi="Bookman Old Style" w:cs="Garamond"/>
          <w:i/>
          <w:sz w:val="20"/>
          <w:szCs w:val="20"/>
          <w:lang w:val="en-US"/>
        </w:rPr>
        <w:t>tax evasion</w:t>
      </w:r>
      <w:r w:rsidR="00005633">
        <w:rPr>
          <w:rFonts w:ascii="Bookman Old Style" w:eastAsia="Garamond" w:hAnsi="Bookman Old Style" w:cs="Garamond"/>
          <w:sz w:val="20"/>
          <w:szCs w:val="20"/>
          <w:lang w:val="en-US"/>
        </w:rPr>
        <w:t xml:space="preserve"> serta memperluas objek penelitian tidak hanya terbatas pada 1 Kantor Pratama Pelayanan Pajak saja.</w:t>
      </w:r>
    </w:p>
    <w:p w14:paraId="57FC8EA6" w14:textId="77777777" w:rsidR="00E15747" w:rsidRPr="00D71740" w:rsidRDefault="00E15747" w:rsidP="00B23860">
      <w:pPr>
        <w:spacing w:after="0" w:line="240" w:lineRule="auto"/>
        <w:ind w:firstLine="567"/>
        <w:jc w:val="both"/>
        <w:rPr>
          <w:rFonts w:ascii="Bookman Old Style" w:eastAsia="Garamond" w:hAnsi="Bookman Old Style" w:cs="Garamond"/>
          <w:sz w:val="20"/>
          <w:szCs w:val="20"/>
        </w:rPr>
      </w:pPr>
    </w:p>
    <w:p w14:paraId="0EF94D3A" w14:textId="77777777" w:rsidR="00E15747" w:rsidRPr="00D71740" w:rsidRDefault="00E15747"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Daftar Pustaka</w:t>
      </w:r>
    </w:p>
    <w:p w14:paraId="6BD01589" w14:textId="3B67C68B"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Pr>
          <w:rFonts w:ascii="Bookman Old Style" w:eastAsia="Garamond" w:hAnsi="Bookman Old Style" w:cs="Garamond"/>
          <w:sz w:val="20"/>
          <w:szCs w:val="20"/>
        </w:rPr>
        <w:fldChar w:fldCharType="begin" w:fldLock="1"/>
      </w:r>
      <w:r>
        <w:rPr>
          <w:rFonts w:ascii="Bookman Old Style" w:eastAsia="Garamond" w:hAnsi="Bookman Old Style" w:cs="Garamond"/>
          <w:sz w:val="20"/>
          <w:szCs w:val="20"/>
        </w:rPr>
        <w:instrText xml:space="preserve">ADDIN Mendeley Bibliography CSL_BIBLIOGRAPHY </w:instrText>
      </w:r>
      <w:r>
        <w:rPr>
          <w:rFonts w:ascii="Bookman Old Style" w:eastAsia="Garamond" w:hAnsi="Bookman Old Style" w:cs="Garamond"/>
          <w:sz w:val="20"/>
          <w:szCs w:val="20"/>
        </w:rPr>
        <w:fldChar w:fldCharType="separate"/>
      </w:r>
      <w:r w:rsidRPr="00895DAA">
        <w:rPr>
          <w:rFonts w:ascii="Bookman Old Style" w:hAnsi="Bookman Old Style" w:cs="Times New Roman"/>
          <w:sz w:val="20"/>
          <w:szCs w:val="24"/>
        </w:rPr>
        <w:t xml:space="preserve">Abdullah, Sri Muliati.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2019</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Social Cognitive Theory : A Bandura Thought Review Published in 1982-2012. </w:t>
      </w:r>
      <w:r w:rsidRPr="00895DAA">
        <w:rPr>
          <w:rFonts w:ascii="Bookman Old Style" w:hAnsi="Bookman Old Style" w:cs="Times New Roman"/>
          <w:i/>
          <w:iCs/>
          <w:sz w:val="20"/>
          <w:szCs w:val="24"/>
        </w:rPr>
        <w:t>Jurnal PSIKODIMENSIA</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18(1), </w:t>
      </w:r>
      <w:r w:rsidRPr="00895DAA">
        <w:rPr>
          <w:rFonts w:ascii="Bookman Old Style" w:hAnsi="Bookman Old Style" w:cs="Times New Roman"/>
          <w:sz w:val="20"/>
          <w:szCs w:val="24"/>
        </w:rPr>
        <w:t>85–100.</w:t>
      </w:r>
    </w:p>
    <w:p w14:paraId="28D7218E" w14:textId="047F31FD"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Bandura, Albert. </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1977</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Self-Efficacy: Toward a Unifying Theory of Behavioral Change. </w:t>
      </w:r>
      <w:r w:rsidRPr="00895DAA">
        <w:rPr>
          <w:rFonts w:ascii="Bookman Old Style" w:hAnsi="Bookman Old Style" w:cs="Times New Roman"/>
          <w:i/>
          <w:iCs/>
          <w:sz w:val="20"/>
          <w:szCs w:val="24"/>
        </w:rPr>
        <w:t>Psychological Review</w:t>
      </w:r>
      <w:r w:rsidRPr="00895DAA">
        <w:rPr>
          <w:rFonts w:ascii="Bookman Old Style" w:hAnsi="Bookman Old Style" w:cs="Times New Roman"/>
          <w:sz w:val="20"/>
          <w:szCs w:val="24"/>
        </w:rPr>
        <w:t>.</w:t>
      </w:r>
    </w:p>
    <w:p w14:paraId="602F16EE" w14:textId="1CA95E31"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Basri, Y. M. </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2014</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Efek Moderasi Religiusitas Dan Gender Terhadap Hubungan Etika Uang (Money Ethics) Dan Kecurangan Pajak (Tax Evasion). in </w:t>
      </w:r>
      <w:r w:rsidRPr="00895DAA">
        <w:rPr>
          <w:rFonts w:ascii="Bookman Old Style" w:hAnsi="Bookman Old Style" w:cs="Times New Roman"/>
          <w:i/>
          <w:iCs/>
          <w:sz w:val="20"/>
          <w:szCs w:val="24"/>
        </w:rPr>
        <w:t>SNA XVII</w:t>
      </w:r>
      <w:r w:rsidRPr="00895DAA">
        <w:rPr>
          <w:rFonts w:ascii="Bookman Old Style" w:hAnsi="Bookman Old Style" w:cs="Times New Roman"/>
          <w:sz w:val="20"/>
          <w:szCs w:val="24"/>
        </w:rPr>
        <w:t>. Mataram, Lombok.</w:t>
      </w:r>
    </w:p>
    <w:p w14:paraId="098F9A35" w14:textId="3998969A"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Bryan, B., and E. Haryadi.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2018</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Analisis Pengaruh Variabel Moderasi Switching Costs Terhadap Hubungan Service Performance Dan Customer Loyalty Member Celebrity Fitness Jakarta. </w:t>
      </w:r>
      <w:r w:rsidRPr="00895DAA">
        <w:rPr>
          <w:rFonts w:ascii="Bookman Old Style" w:hAnsi="Bookman Old Style" w:cs="Times New Roman"/>
          <w:i/>
          <w:iCs/>
          <w:sz w:val="20"/>
          <w:szCs w:val="24"/>
        </w:rPr>
        <w:t>Jurnal Manajemen</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15(1), </w:t>
      </w:r>
      <w:r w:rsidRPr="00895DAA">
        <w:rPr>
          <w:rFonts w:ascii="Bookman Old Style" w:hAnsi="Bookman Old Style" w:cs="Times New Roman"/>
          <w:sz w:val="20"/>
          <w:szCs w:val="24"/>
        </w:rPr>
        <w:t>52–71.</w:t>
      </w:r>
    </w:p>
    <w:p w14:paraId="651B8C63" w14:textId="6D7497D0"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Bulutoding, Lince.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2017</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Analisis Terhadap Faktor-Faktor Penentu Perilaku Kepatuhan Pajak Dalam Konsep Islam. </w:t>
      </w:r>
      <w:r w:rsidRPr="00895DAA">
        <w:rPr>
          <w:rFonts w:ascii="Bookman Old Style" w:hAnsi="Bookman Old Style" w:cs="Times New Roman"/>
          <w:i/>
          <w:iCs/>
          <w:sz w:val="20"/>
          <w:szCs w:val="24"/>
        </w:rPr>
        <w:t>PAMJou</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1(2), </w:t>
      </w:r>
      <w:r w:rsidRPr="00895DAA">
        <w:rPr>
          <w:rFonts w:ascii="Bookman Old Style" w:hAnsi="Bookman Old Style" w:cs="Times New Roman"/>
          <w:sz w:val="20"/>
          <w:szCs w:val="24"/>
        </w:rPr>
        <w:t>147–70.</w:t>
      </w:r>
    </w:p>
    <w:p w14:paraId="6CE5A773" w14:textId="06E84240"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Bulutoding, Lince, A. Asse’, A. H. Habbe, and S. Fattah.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2018</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The Influence of Akhlaq to Tax Compliance Behavior, And Niyyah as Mediating Variable of Moslem Taxpayers in Malaysia. </w:t>
      </w:r>
      <w:r w:rsidRPr="00895DAA">
        <w:rPr>
          <w:rFonts w:ascii="Bookman Old Style" w:hAnsi="Bookman Old Style" w:cs="Times New Roman"/>
          <w:i/>
          <w:iCs/>
          <w:sz w:val="20"/>
          <w:szCs w:val="24"/>
        </w:rPr>
        <w:t>Scientific Research Journal ( SCIRJ)</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6(1), </w:t>
      </w:r>
      <w:r w:rsidRPr="00895DAA">
        <w:rPr>
          <w:rFonts w:ascii="Bookman Old Style" w:hAnsi="Bookman Old Style" w:cs="Times New Roman"/>
          <w:sz w:val="20"/>
          <w:szCs w:val="24"/>
        </w:rPr>
        <w:t>26–34.</w:t>
      </w:r>
    </w:p>
    <w:p w14:paraId="4155DFC9" w14:textId="33B3793E"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Bulutoding, Lince, A. H Habbe, R. D. A. Parmitasari, Zulfahmi Alwi, and M. W. Abdullah.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2020</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Moslem Taxpayers’ Compliance Behavior in Malaysia. </w:t>
      </w:r>
      <w:r w:rsidRPr="00895DAA">
        <w:rPr>
          <w:rFonts w:ascii="Bookman Old Style" w:hAnsi="Bookman Old Style" w:cs="Times New Roman"/>
          <w:i/>
          <w:iCs/>
          <w:sz w:val="20"/>
          <w:szCs w:val="24"/>
        </w:rPr>
        <w:t>International Journal of Advanced Engineering Research and Science (IJAERS)</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7(3), </w:t>
      </w:r>
      <w:r w:rsidRPr="00895DAA">
        <w:rPr>
          <w:rFonts w:ascii="Bookman Old Style" w:hAnsi="Bookman Old Style" w:cs="Times New Roman"/>
          <w:sz w:val="20"/>
          <w:szCs w:val="24"/>
        </w:rPr>
        <w:t>214–24.</w:t>
      </w:r>
    </w:p>
    <w:p w14:paraId="16770959" w14:textId="3FB076AD"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Bulutoding, Lince, A. H. Habbe, M. Suwandi, Suhartono, and R. A. Ningrum.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2020</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w:t>
      </w:r>
      <w:r w:rsidR="00F509C9">
        <w:rPr>
          <w:rFonts w:ascii="Bookman Old Style" w:hAnsi="Bookman Old Style" w:cs="Times New Roman"/>
          <w:sz w:val="20"/>
          <w:szCs w:val="24"/>
          <w:lang w:val="en-US"/>
        </w:rPr>
        <w:t>Determinant Factors of Tax Compliance Modified by Taxation Knowledge: Evidence from KPP Makassar Madya</w:t>
      </w:r>
      <w:r w:rsidR="00F509C9">
        <w:rPr>
          <w:rFonts w:ascii="Bookman Old Style" w:hAnsi="Bookman Old Style" w:cs="Times New Roman"/>
          <w:sz w:val="20"/>
          <w:szCs w:val="24"/>
        </w:rPr>
        <w:t>z</w:t>
      </w:r>
      <w:r w:rsidRPr="00895DAA">
        <w:rPr>
          <w:rFonts w:ascii="Bookman Old Style" w:hAnsi="Bookman Old Style" w:cs="Times New Roman"/>
          <w:sz w:val="20"/>
          <w:szCs w:val="24"/>
        </w:rPr>
        <w:t xml:space="preserve"> </w:t>
      </w:r>
      <w:r w:rsidRPr="00895DAA">
        <w:rPr>
          <w:rFonts w:ascii="Bookman Old Style" w:hAnsi="Bookman Old Style" w:cs="Times New Roman"/>
          <w:i/>
          <w:iCs/>
          <w:sz w:val="20"/>
          <w:szCs w:val="24"/>
        </w:rPr>
        <w:t>International Journal of Advanced Research (IJAR)</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8(5), </w:t>
      </w:r>
      <w:r w:rsidRPr="00895DAA">
        <w:rPr>
          <w:rFonts w:ascii="Bookman Old Style" w:hAnsi="Bookman Old Style" w:cs="Times New Roman"/>
          <w:sz w:val="20"/>
          <w:szCs w:val="24"/>
        </w:rPr>
        <w:t>629–37.</w:t>
      </w:r>
    </w:p>
    <w:p w14:paraId="6FAE6150" w14:textId="5BE91191"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Fatmawati, Lulu. </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2018</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 Pengaruh Keadilan, Ketepatan Pengalokasian, Moral Pajak Dan Money Ethics Terhadap Penggelapan Pajak.</w:t>
      </w:r>
      <w:r w:rsidR="00F509C9">
        <w:rPr>
          <w:rFonts w:ascii="Bookman Old Style" w:hAnsi="Bookman Old Style" w:cs="Times New Roman"/>
          <w:sz w:val="20"/>
          <w:szCs w:val="24"/>
        </w:rPr>
        <w:t xml:space="preserve"> </w:t>
      </w:r>
      <w:r w:rsidR="00F509C9">
        <w:rPr>
          <w:rFonts w:ascii="Bookman Old Style" w:hAnsi="Bookman Old Style" w:cs="Times New Roman"/>
          <w:i/>
          <w:sz w:val="20"/>
          <w:szCs w:val="24"/>
          <w:lang w:val="en-US"/>
        </w:rPr>
        <w:t>Skripsi</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IAIN Surakarta.</w:t>
      </w:r>
    </w:p>
    <w:p w14:paraId="0FD82CEE" w14:textId="294EAB2E"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Friskianti, Y. dan, and B. D. Handayani.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2014</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Pengaruh Self Assessment System, Keadilan, Teknologi Perpajakan Dan Ketidakpercayaan Kepada Pihak Fiskus Terhadap Tindakan Tax Evasion. </w:t>
      </w:r>
      <w:r w:rsidRPr="00895DAA">
        <w:rPr>
          <w:rFonts w:ascii="Bookman Old Style" w:hAnsi="Bookman Old Style" w:cs="Times New Roman"/>
          <w:i/>
          <w:iCs/>
          <w:sz w:val="20"/>
          <w:szCs w:val="24"/>
        </w:rPr>
        <w:t>Accounting Analysis Journal</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3(4), </w:t>
      </w:r>
      <w:r w:rsidRPr="00895DAA">
        <w:rPr>
          <w:rFonts w:ascii="Bookman Old Style" w:hAnsi="Bookman Old Style" w:cs="Times New Roman"/>
          <w:sz w:val="20"/>
          <w:szCs w:val="24"/>
        </w:rPr>
        <w:t>543–52.</w:t>
      </w:r>
    </w:p>
    <w:p w14:paraId="73406B78" w14:textId="758EDAEF"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Ghozali, Imam. </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2011</w:t>
      </w:r>
      <w:r w:rsidR="00CA135F">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w:t>
      </w:r>
      <w:r w:rsidRPr="00895DAA">
        <w:rPr>
          <w:rFonts w:ascii="Bookman Old Style" w:hAnsi="Bookman Old Style" w:cs="Times New Roman"/>
          <w:i/>
          <w:iCs/>
          <w:sz w:val="20"/>
          <w:szCs w:val="24"/>
        </w:rPr>
        <w:t>Aplikasi Analisis Multivariate Dengan Program IBM Dan SPSS</w:t>
      </w:r>
      <w:r w:rsidRPr="00895DAA">
        <w:rPr>
          <w:rFonts w:ascii="Bookman Old Style" w:hAnsi="Bookman Old Style" w:cs="Times New Roman"/>
          <w:sz w:val="20"/>
          <w:szCs w:val="24"/>
        </w:rPr>
        <w:t>. Semarang: Badan Penerbit Universitas Diponegoro.</w:t>
      </w:r>
    </w:p>
    <w:p w14:paraId="0967BF9A" w14:textId="2646FC99"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Hafizhah, Ihsanul.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2016</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Pengaruh Etika Uang (Money Ethics) Terhadap Kecurangan Pajak (Tax Evasion) Dengan Religiusitas, Gender Dan Materialisme Sebagai Variabel Moderasi. </w:t>
      </w:r>
      <w:r w:rsidRPr="00895DAA">
        <w:rPr>
          <w:rFonts w:ascii="Bookman Old Style" w:hAnsi="Bookman Old Style" w:cs="Times New Roman"/>
          <w:i/>
          <w:iCs/>
          <w:sz w:val="20"/>
          <w:szCs w:val="24"/>
        </w:rPr>
        <w:t>JOM FEKON</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3(1), </w:t>
      </w:r>
      <w:r w:rsidRPr="00895DAA">
        <w:rPr>
          <w:rFonts w:ascii="Bookman Old Style" w:hAnsi="Bookman Old Style" w:cs="Times New Roman"/>
          <w:sz w:val="20"/>
          <w:szCs w:val="24"/>
        </w:rPr>
        <w:t>1652–65.</w:t>
      </w:r>
    </w:p>
    <w:p w14:paraId="6C2E24B9" w14:textId="38027F29"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Jannah, Fithriyatul.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2016</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Pengaruh Pemahaman Mata Pelajaran Aqidah Akhlak (Materi Akhlak Terpuji) Terhadap Sikap Filantropi Siswa Kelas X MA Nurul Ittihad Desa Babalan Kecamatan Wedung Kabupaten Demak.</w:t>
      </w:r>
      <w:r w:rsidR="00F509C9">
        <w:rPr>
          <w:rFonts w:ascii="Bookman Old Style" w:hAnsi="Bookman Old Style" w:cs="Times New Roman"/>
          <w:sz w:val="20"/>
          <w:szCs w:val="24"/>
          <w:lang w:val="en-US"/>
        </w:rPr>
        <w:t xml:space="preserve"> </w:t>
      </w:r>
      <w:r w:rsidR="00F509C9">
        <w:rPr>
          <w:rFonts w:ascii="Bookman Old Style" w:hAnsi="Bookman Old Style" w:cs="Times New Roman"/>
          <w:i/>
          <w:sz w:val="20"/>
          <w:szCs w:val="24"/>
          <w:lang w:val="en-US"/>
        </w:rPr>
        <w:t>Skripsi</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UIN Walisongo Semarang.</w:t>
      </w:r>
    </w:p>
    <w:p w14:paraId="4143CCBC" w14:textId="548D039C"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Lau, T. C., K. L. Choe, and L. P. Tan.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2013</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The Moderating Effect of Religiosity in the Relationship between Money Ethics and Tax Evasion. </w:t>
      </w:r>
      <w:r w:rsidRPr="00895DAA">
        <w:rPr>
          <w:rFonts w:ascii="Bookman Old Style" w:hAnsi="Bookman Old Style" w:cs="Times New Roman"/>
          <w:i/>
          <w:iCs/>
          <w:sz w:val="20"/>
          <w:szCs w:val="24"/>
        </w:rPr>
        <w:t>Journal of International Accounting, Auditing and Taxation 17</w:t>
      </w:r>
      <w:r w:rsidRPr="00895DAA">
        <w:rPr>
          <w:rFonts w:ascii="Bookman Old Style" w:hAnsi="Bookman Old Style" w:cs="Times New Roman"/>
          <w:sz w:val="20"/>
          <w:szCs w:val="24"/>
        </w:rPr>
        <w:t>.</w:t>
      </w:r>
    </w:p>
    <w:p w14:paraId="61122821" w14:textId="195AB991"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Lubis, Arfan Ikhsan.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2014</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w:t>
      </w:r>
      <w:r w:rsidRPr="00895DAA">
        <w:rPr>
          <w:rFonts w:ascii="Bookman Old Style" w:hAnsi="Bookman Old Style" w:cs="Times New Roman"/>
          <w:i/>
          <w:iCs/>
          <w:sz w:val="20"/>
          <w:szCs w:val="24"/>
        </w:rPr>
        <w:t>Akuntansi Keperilakuan</w:t>
      </w:r>
      <w:r w:rsidRPr="00895DAA">
        <w:rPr>
          <w:rFonts w:ascii="Bookman Old Style" w:hAnsi="Bookman Old Style" w:cs="Times New Roman"/>
          <w:sz w:val="20"/>
          <w:szCs w:val="24"/>
        </w:rPr>
        <w:t>. Jakarta: Salemba Empat.</w:t>
      </w:r>
    </w:p>
    <w:p w14:paraId="109A600B" w14:textId="331104D6"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Maghfiroh, D., and D. Fajarwati. </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2016</w:t>
      </w:r>
      <w:r w:rsidR="00F509C9">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Persepsi Wajib Pajak Mengenai Pengaruh Keadilan, Sistem Perpajakan, Dan Sanksi Perpajakan Terhadap Penggelapan Pajak (Survey Terhadap UMKM Di Bekasi). </w:t>
      </w:r>
      <w:r w:rsidRPr="00895DAA">
        <w:rPr>
          <w:rFonts w:ascii="Bookman Old Style" w:hAnsi="Bookman Old Style" w:cs="Times New Roman"/>
          <w:i/>
          <w:iCs/>
          <w:sz w:val="20"/>
          <w:szCs w:val="24"/>
        </w:rPr>
        <w:t>JRAK</w:t>
      </w:r>
      <w:r w:rsidR="00F509C9">
        <w:rPr>
          <w:rFonts w:ascii="Bookman Old Style" w:hAnsi="Bookman Old Style" w:cs="Times New Roman"/>
          <w:i/>
          <w:iCs/>
          <w:sz w:val="20"/>
          <w:szCs w:val="24"/>
          <w:lang w:val="en-US"/>
        </w:rPr>
        <w:t>,</w:t>
      </w:r>
      <w:r w:rsidR="00F509C9">
        <w:rPr>
          <w:rFonts w:ascii="Bookman Old Style" w:hAnsi="Bookman Old Style" w:cs="Times New Roman"/>
          <w:sz w:val="20"/>
          <w:szCs w:val="24"/>
        </w:rPr>
        <w:t xml:space="preserve"> 7(1), </w:t>
      </w:r>
      <w:r w:rsidRPr="00895DAA">
        <w:rPr>
          <w:rFonts w:ascii="Bookman Old Style" w:hAnsi="Bookman Old Style" w:cs="Times New Roman"/>
          <w:sz w:val="20"/>
          <w:szCs w:val="24"/>
        </w:rPr>
        <w:t>39–55.</w:t>
      </w:r>
    </w:p>
    <w:p w14:paraId="0D63489C" w14:textId="15D76EFD"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Marlina. 2018. Analisis Faktor-Faktor Yang Mempengaruhi Persepsi Wajib Pajak Orang Mengenai Penggelapan Pajak (Studi Empiris Pada KPP Pratama Lubuk Pakam). </w:t>
      </w:r>
      <w:r w:rsidRPr="00895DAA">
        <w:rPr>
          <w:rFonts w:ascii="Bookman Old Style" w:hAnsi="Bookman Old Style" w:cs="Times New Roman"/>
          <w:i/>
          <w:iCs/>
          <w:sz w:val="20"/>
          <w:szCs w:val="24"/>
        </w:rPr>
        <w:t>Jurnal Pundi</w:t>
      </w:r>
      <w:r w:rsidR="00F509C9">
        <w:rPr>
          <w:rFonts w:ascii="Bookman Old Style" w:hAnsi="Bookman Old Style" w:cs="Times New Roman"/>
          <w:i/>
          <w:iCs/>
          <w:sz w:val="20"/>
          <w:szCs w:val="24"/>
          <w:lang w:val="en-US"/>
        </w:rPr>
        <w:t>,</w:t>
      </w:r>
      <w:r w:rsidRPr="00895DAA">
        <w:rPr>
          <w:rFonts w:ascii="Bookman Old Style" w:hAnsi="Bookman Old Style" w:cs="Times New Roman"/>
          <w:sz w:val="20"/>
          <w:szCs w:val="24"/>
        </w:rPr>
        <w:t xml:space="preserve"> 2(2</w:t>
      </w:r>
      <w:r>
        <w:rPr>
          <w:rFonts w:ascii="Bookman Old Style" w:hAnsi="Bookman Old Style" w:cs="Times New Roman"/>
          <w:sz w:val="20"/>
          <w:szCs w:val="24"/>
        </w:rPr>
        <w:t>),</w:t>
      </w:r>
      <w:r w:rsidRPr="00895DAA">
        <w:rPr>
          <w:rFonts w:ascii="Bookman Old Style" w:hAnsi="Bookman Old Style" w:cs="Times New Roman"/>
          <w:sz w:val="20"/>
          <w:szCs w:val="24"/>
        </w:rPr>
        <w:t>151–68.</w:t>
      </w:r>
    </w:p>
    <w:p w14:paraId="34E54E82" w14:textId="29A51FC2"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Mitchell, T. R. </w:t>
      </w:r>
      <w:r>
        <w:rPr>
          <w:rFonts w:ascii="Bookman Old Style" w:hAnsi="Bookman Old Style" w:cs="Times New Roman"/>
          <w:sz w:val="20"/>
          <w:szCs w:val="24"/>
          <w:lang w:val="en-US"/>
        </w:rPr>
        <w:t>(</w:t>
      </w:r>
      <w:r w:rsidRPr="00895DAA">
        <w:rPr>
          <w:rFonts w:ascii="Bookman Old Style" w:hAnsi="Bookman Old Style" w:cs="Times New Roman"/>
          <w:sz w:val="20"/>
          <w:szCs w:val="24"/>
        </w:rPr>
        <w:t>1999</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The Meaning of Money: An Individual Difference Perspective. </w:t>
      </w:r>
      <w:r w:rsidRPr="00895DAA">
        <w:rPr>
          <w:rFonts w:ascii="Bookman Old Style" w:hAnsi="Bookman Old Style" w:cs="Times New Roman"/>
          <w:i/>
          <w:iCs/>
          <w:sz w:val="20"/>
          <w:szCs w:val="24"/>
        </w:rPr>
        <w:t>The Academy of Management Review</w:t>
      </w:r>
      <w:r w:rsidRPr="00895DAA">
        <w:rPr>
          <w:rFonts w:ascii="Bookman Old Style" w:hAnsi="Bookman Old Style" w:cs="Times New Roman"/>
          <w:sz w:val="20"/>
          <w:szCs w:val="24"/>
        </w:rPr>
        <w:t>.</w:t>
      </w:r>
    </w:p>
    <w:p w14:paraId="5C018FCA" w14:textId="3DDA152C"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Noviani, Nia. </w:t>
      </w:r>
      <w:r>
        <w:rPr>
          <w:rFonts w:ascii="Bookman Old Style" w:hAnsi="Bookman Old Style" w:cs="Times New Roman"/>
          <w:sz w:val="20"/>
          <w:szCs w:val="24"/>
          <w:lang w:val="en-US"/>
        </w:rPr>
        <w:t>(</w:t>
      </w:r>
      <w:r w:rsidRPr="00895DAA">
        <w:rPr>
          <w:rFonts w:ascii="Bookman Old Style" w:hAnsi="Bookman Old Style" w:cs="Times New Roman"/>
          <w:sz w:val="20"/>
          <w:szCs w:val="24"/>
        </w:rPr>
        <w:t>2017</w:t>
      </w:r>
      <w:r>
        <w:rPr>
          <w:rFonts w:ascii="Bookman Old Style" w:hAnsi="Bookman Old Style" w:cs="Times New Roman"/>
          <w:sz w:val="20"/>
          <w:szCs w:val="24"/>
          <w:lang w:val="en-US"/>
        </w:rPr>
        <w:t>)</w:t>
      </w:r>
      <w:r w:rsidRPr="00895DAA">
        <w:rPr>
          <w:rFonts w:ascii="Bookman Old Style" w:hAnsi="Bookman Old Style" w:cs="Times New Roman"/>
          <w:sz w:val="20"/>
          <w:szCs w:val="24"/>
        </w:rPr>
        <w:t>. Pengaruh Keadilan, Sistem Perpajakan, Tarif Pajak, Diskriminasi, Kecurangan, Ketepatan Pengalokasian Dan Money Ethics Mengenai Persepsi Wajib Pajak Terhadap Etika Penggelapan Pajak (Tax Evasion).</w:t>
      </w:r>
      <w:r>
        <w:rPr>
          <w:rFonts w:ascii="Bookman Old Style" w:hAnsi="Bookman Old Style" w:cs="Times New Roman"/>
          <w:sz w:val="20"/>
          <w:szCs w:val="24"/>
        </w:rPr>
        <w:t xml:space="preserve"> </w:t>
      </w:r>
      <w:r>
        <w:rPr>
          <w:rFonts w:ascii="Bookman Old Style" w:hAnsi="Bookman Old Style" w:cs="Times New Roman"/>
          <w:i/>
          <w:sz w:val="20"/>
          <w:szCs w:val="24"/>
          <w:lang w:val="en-US"/>
        </w:rPr>
        <w:t>Skripsi</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Universitas Muhammadiyah Surakarta.</w:t>
      </w:r>
    </w:p>
    <w:p w14:paraId="42F62BEC" w14:textId="2229FC06" w:rsid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Nurhayati, and Wasilah. </w:t>
      </w:r>
      <w:r>
        <w:rPr>
          <w:rFonts w:ascii="Bookman Old Style" w:hAnsi="Bookman Old Style" w:cs="Times New Roman"/>
          <w:sz w:val="20"/>
          <w:szCs w:val="24"/>
          <w:lang w:val="en-US"/>
        </w:rPr>
        <w:t>(</w:t>
      </w:r>
      <w:r w:rsidRPr="00895DAA">
        <w:rPr>
          <w:rFonts w:ascii="Bookman Old Style" w:hAnsi="Bookman Old Style" w:cs="Times New Roman"/>
          <w:sz w:val="20"/>
          <w:szCs w:val="24"/>
        </w:rPr>
        <w:t>2011</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w:t>
      </w:r>
      <w:r w:rsidRPr="00895DAA">
        <w:rPr>
          <w:rFonts w:ascii="Bookman Old Style" w:hAnsi="Bookman Old Style" w:cs="Times New Roman"/>
          <w:i/>
          <w:iCs/>
          <w:sz w:val="20"/>
          <w:szCs w:val="24"/>
        </w:rPr>
        <w:t>Akuntansi Syariah Di Indonesia</w:t>
      </w:r>
      <w:r w:rsidRPr="00895DAA">
        <w:rPr>
          <w:rFonts w:ascii="Bookman Old Style" w:hAnsi="Bookman Old Style" w:cs="Times New Roman"/>
          <w:sz w:val="20"/>
          <w:szCs w:val="24"/>
        </w:rPr>
        <w:t>. Edisi II R. Jakarta: Salemba Empat.</w:t>
      </w:r>
    </w:p>
    <w:p w14:paraId="3FB625CE" w14:textId="02599F2A" w:rsidR="00E649C3" w:rsidRPr="00E649C3" w:rsidRDefault="00E649C3" w:rsidP="00E649C3">
      <w:pPr>
        <w:widowControl w:val="0"/>
        <w:autoSpaceDE w:val="0"/>
        <w:autoSpaceDN w:val="0"/>
        <w:adjustRightInd w:val="0"/>
        <w:spacing w:after="0" w:line="240" w:lineRule="auto"/>
        <w:ind w:left="480" w:hanging="480"/>
        <w:jc w:val="both"/>
        <w:rPr>
          <w:rFonts w:ascii="Bookman Old Style" w:hAnsi="Bookman Old Style" w:cs="Times New Roman"/>
          <w:sz w:val="20"/>
          <w:szCs w:val="24"/>
          <w:lang w:val="en-US"/>
        </w:rPr>
      </w:pPr>
      <w:r w:rsidRPr="00E649C3">
        <w:rPr>
          <w:rFonts w:ascii="Bookman Old Style" w:hAnsi="Bookman Old Style" w:cs="Times New Roman"/>
          <w:sz w:val="20"/>
          <w:szCs w:val="24"/>
          <w:lang w:val="en-US"/>
        </w:rPr>
        <w:t>Purnama, Yulian, 2015. Prasangka Buruk yang Dibolehkan,</w:t>
      </w:r>
      <w:r w:rsidR="00E05739">
        <w:rPr>
          <w:rFonts w:ascii="Bookman Old Style" w:hAnsi="Bookman Old Style" w:cs="Times New Roman"/>
          <w:sz w:val="20"/>
          <w:szCs w:val="24"/>
          <w:lang w:val="en-US"/>
        </w:rPr>
        <w:t xml:space="preserve"> Tersedia pada </w:t>
      </w:r>
      <w:r w:rsidRPr="00E649C3">
        <w:rPr>
          <w:rFonts w:ascii="Bookman Old Style" w:hAnsi="Bookman Old Style" w:cs="Times New Roman"/>
          <w:sz w:val="20"/>
          <w:szCs w:val="24"/>
          <w:lang w:val="en-US"/>
        </w:rPr>
        <w:t xml:space="preserve"> </w:t>
      </w:r>
      <w:r w:rsidRPr="00E649C3">
        <w:rPr>
          <w:rFonts w:ascii="Bookman Old Style" w:hAnsi="Bookman Old Style" w:cs="Times New Roman"/>
          <w:sz w:val="20"/>
          <w:szCs w:val="24"/>
          <w:lang w:val="en-US"/>
        </w:rPr>
        <w:lastRenderedPageBreak/>
        <w:t>https://muslim.or.id/25800-prasangka-buruk-yang-dibolehkan.html</w:t>
      </w:r>
      <w:r>
        <w:rPr>
          <w:rFonts w:ascii="Bookman Old Style" w:hAnsi="Bookman Old Style" w:cs="Times New Roman"/>
          <w:sz w:val="20"/>
          <w:szCs w:val="24"/>
          <w:lang w:val="en-US"/>
        </w:rPr>
        <w:t xml:space="preserve"> (Diakses: 16 oktober 2020).</w:t>
      </w:r>
    </w:p>
    <w:p w14:paraId="78FFDA04" w14:textId="1E148B48"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Purwanto, Yadi. </w:t>
      </w:r>
      <w:r>
        <w:rPr>
          <w:rFonts w:ascii="Bookman Old Style" w:hAnsi="Bookman Old Style" w:cs="Times New Roman"/>
          <w:sz w:val="20"/>
          <w:szCs w:val="24"/>
          <w:lang w:val="en-US"/>
        </w:rPr>
        <w:t>(</w:t>
      </w:r>
      <w:r w:rsidRPr="00895DAA">
        <w:rPr>
          <w:rFonts w:ascii="Bookman Old Style" w:hAnsi="Bookman Old Style" w:cs="Times New Roman"/>
          <w:sz w:val="20"/>
          <w:szCs w:val="24"/>
        </w:rPr>
        <w:t>2007</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w:t>
      </w:r>
      <w:r w:rsidRPr="00895DAA">
        <w:rPr>
          <w:rFonts w:ascii="Bookman Old Style" w:hAnsi="Bookman Old Style" w:cs="Times New Roman"/>
          <w:i/>
          <w:iCs/>
          <w:sz w:val="20"/>
          <w:szCs w:val="24"/>
        </w:rPr>
        <w:t>Epistemologi Psikologi Islam</w:t>
      </w:r>
      <w:r w:rsidRPr="00895DAA">
        <w:rPr>
          <w:rFonts w:ascii="Bookman Old Style" w:hAnsi="Bookman Old Style" w:cs="Times New Roman"/>
          <w:sz w:val="20"/>
          <w:szCs w:val="24"/>
        </w:rPr>
        <w:t>. Cetakan I. Bandung: Refika Aditama.</w:t>
      </w:r>
    </w:p>
    <w:p w14:paraId="0A5BD121" w14:textId="1A88AB01"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Putri, D. K. </w:t>
      </w:r>
      <w:r>
        <w:rPr>
          <w:rFonts w:ascii="Bookman Old Style" w:hAnsi="Bookman Old Style" w:cs="Times New Roman"/>
          <w:sz w:val="20"/>
          <w:szCs w:val="24"/>
          <w:lang w:val="en-US"/>
        </w:rPr>
        <w:t>(</w:t>
      </w:r>
      <w:r w:rsidRPr="00895DAA">
        <w:rPr>
          <w:rFonts w:ascii="Bookman Old Style" w:hAnsi="Bookman Old Style" w:cs="Times New Roman"/>
          <w:sz w:val="20"/>
          <w:szCs w:val="24"/>
        </w:rPr>
        <w:t>2018</w:t>
      </w:r>
      <w:r>
        <w:rPr>
          <w:rFonts w:ascii="Bookman Old Style" w:hAnsi="Bookman Old Style" w:cs="Times New Roman"/>
          <w:sz w:val="20"/>
          <w:szCs w:val="24"/>
          <w:lang w:val="en-US"/>
        </w:rPr>
        <w:t>)</w:t>
      </w:r>
      <w:r w:rsidRPr="00895DAA">
        <w:rPr>
          <w:rFonts w:ascii="Bookman Old Style" w:hAnsi="Bookman Old Style" w:cs="Times New Roman"/>
          <w:sz w:val="20"/>
          <w:szCs w:val="24"/>
        </w:rPr>
        <w:t>. Pengaruh Love of Money, Keefektifan Self Assessment System, Dan Ketidakpercayaan Kepada Fiskus Terhadap Tax Evasion Dan Variabel Intrinsic Religiosity Sebagai Moderator Hubungan Love of Money Dengan Tax Evasion.</w:t>
      </w:r>
      <w:r>
        <w:rPr>
          <w:rFonts w:ascii="Bookman Old Style" w:hAnsi="Bookman Old Style" w:cs="Times New Roman"/>
          <w:sz w:val="20"/>
          <w:szCs w:val="24"/>
        </w:rPr>
        <w:t xml:space="preserve"> </w:t>
      </w:r>
      <w:r>
        <w:rPr>
          <w:rFonts w:ascii="Bookman Old Style" w:hAnsi="Bookman Old Style" w:cs="Times New Roman"/>
          <w:i/>
          <w:sz w:val="20"/>
          <w:szCs w:val="24"/>
          <w:lang w:val="en-US"/>
        </w:rPr>
        <w:t>Thesis</w:t>
      </w:r>
      <w:r>
        <w:rPr>
          <w:rFonts w:ascii="Bookman Old Style" w:hAnsi="Bookman Old Style" w:cs="Times New Roman"/>
          <w:sz w:val="20"/>
          <w:szCs w:val="24"/>
          <w:lang w:val="en-US"/>
        </w:rPr>
        <w:t xml:space="preserve">. </w:t>
      </w:r>
      <w:r w:rsidRPr="00895DAA">
        <w:rPr>
          <w:rFonts w:ascii="Bookman Old Style" w:hAnsi="Bookman Old Style" w:cs="Times New Roman"/>
          <w:sz w:val="20"/>
          <w:szCs w:val="24"/>
        </w:rPr>
        <w:t xml:space="preserve"> STIE YKPN Yogyakarta.</w:t>
      </w:r>
    </w:p>
    <w:p w14:paraId="7F729442" w14:textId="6D6E72AC"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Rahman, E. F. 2011. Pengaruh Probabilitas Pemeriksaan Pajak Dan Konflik Wajib Pajak.</w:t>
      </w:r>
      <w:r>
        <w:rPr>
          <w:rFonts w:ascii="Bookman Old Style" w:hAnsi="Bookman Old Style" w:cs="Times New Roman"/>
          <w:sz w:val="20"/>
          <w:szCs w:val="24"/>
        </w:rPr>
        <w:t xml:space="preserve"> </w:t>
      </w:r>
      <w:r>
        <w:rPr>
          <w:rFonts w:ascii="Bookman Old Style" w:hAnsi="Bookman Old Style" w:cs="Times New Roman"/>
          <w:i/>
          <w:sz w:val="20"/>
          <w:szCs w:val="24"/>
          <w:lang w:val="en-US"/>
        </w:rPr>
        <w:t>Thesis</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Universitas Diponegoro.</w:t>
      </w:r>
    </w:p>
    <w:p w14:paraId="69AEADCC" w14:textId="38B09DA0"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Ramadhani, Annisa. </w:t>
      </w:r>
      <w:r>
        <w:rPr>
          <w:rFonts w:ascii="Bookman Old Style" w:hAnsi="Bookman Old Style" w:cs="Times New Roman"/>
          <w:sz w:val="20"/>
          <w:szCs w:val="24"/>
          <w:lang w:val="en-US"/>
        </w:rPr>
        <w:t>(</w:t>
      </w:r>
      <w:r w:rsidRPr="00895DAA">
        <w:rPr>
          <w:rFonts w:ascii="Bookman Old Style" w:hAnsi="Bookman Old Style" w:cs="Times New Roman"/>
          <w:sz w:val="20"/>
          <w:szCs w:val="24"/>
        </w:rPr>
        <w:t>2017</w:t>
      </w:r>
      <w:r>
        <w:rPr>
          <w:rFonts w:ascii="Bookman Old Style" w:hAnsi="Bookman Old Style" w:cs="Times New Roman"/>
          <w:sz w:val="20"/>
          <w:szCs w:val="24"/>
          <w:lang w:val="en-US"/>
        </w:rPr>
        <w:t>)</w:t>
      </w:r>
      <w:r w:rsidRPr="00895DAA">
        <w:rPr>
          <w:rFonts w:ascii="Bookman Old Style" w:hAnsi="Bookman Old Style" w:cs="Times New Roman"/>
          <w:sz w:val="20"/>
          <w:szCs w:val="24"/>
        </w:rPr>
        <w:t>. Pengaruh Money Ethic, Ketidakpercayaan Kepada Fiskus, Dan Self Assessment System Terhadap Tax Evasion Dengan Religiusitas Sebagai Pemoderasi Money Ethic (Studi Pada Wajib Pajak Di KPP Pratama Klaten).</w:t>
      </w:r>
      <w:r>
        <w:rPr>
          <w:rFonts w:ascii="Bookman Old Style" w:hAnsi="Bookman Old Style" w:cs="Times New Roman"/>
          <w:sz w:val="20"/>
          <w:szCs w:val="24"/>
        </w:rPr>
        <w:t xml:space="preserve"> </w:t>
      </w:r>
      <w:r>
        <w:rPr>
          <w:rFonts w:ascii="Bookman Old Style" w:hAnsi="Bookman Old Style" w:cs="Times New Roman"/>
          <w:i/>
          <w:sz w:val="20"/>
          <w:szCs w:val="24"/>
          <w:lang w:val="en-US"/>
        </w:rPr>
        <w:t>Skripsi</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Universitas Muhammadiyah Yogyakarta.</w:t>
      </w:r>
    </w:p>
    <w:p w14:paraId="6D4E54D5" w14:textId="360EDD13"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Rosianti, C., and Y. Mangoting. </w:t>
      </w:r>
      <w:r>
        <w:rPr>
          <w:rFonts w:ascii="Bookman Old Style" w:hAnsi="Bookman Old Style" w:cs="Times New Roman"/>
          <w:sz w:val="20"/>
          <w:szCs w:val="24"/>
          <w:lang w:val="en-US"/>
        </w:rPr>
        <w:t>(</w:t>
      </w:r>
      <w:r w:rsidRPr="00895DAA">
        <w:rPr>
          <w:rFonts w:ascii="Bookman Old Style" w:hAnsi="Bookman Old Style" w:cs="Times New Roman"/>
          <w:sz w:val="20"/>
          <w:szCs w:val="24"/>
        </w:rPr>
        <w:t>2014</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Pengaruh Money Ethics Terhadap Tax Evasion Dengan Intrinsic Dan Extrinsic Religiosity Sebagai Variabel Moderating. </w:t>
      </w:r>
      <w:r w:rsidRPr="00895DAA">
        <w:rPr>
          <w:rFonts w:ascii="Bookman Old Style" w:hAnsi="Bookman Old Style" w:cs="Times New Roman"/>
          <w:i/>
          <w:iCs/>
          <w:sz w:val="20"/>
          <w:szCs w:val="24"/>
        </w:rPr>
        <w:t>Tax &amp; Accounting Review</w:t>
      </w:r>
      <w:r w:rsidR="00F509C9">
        <w:rPr>
          <w:rFonts w:ascii="Bookman Old Style" w:hAnsi="Bookman Old Style" w:cs="Times New Roman"/>
          <w:i/>
          <w:iCs/>
          <w:sz w:val="20"/>
          <w:szCs w:val="24"/>
          <w:lang w:val="en-US"/>
        </w:rPr>
        <w:t>,</w:t>
      </w:r>
      <w:r>
        <w:rPr>
          <w:rFonts w:ascii="Bookman Old Style" w:hAnsi="Bookman Old Style" w:cs="Times New Roman"/>
          <w:sz w:val="20"/>
          <w:szCs w:val="24"/>
        </w:rPr>
        <w:t xml:space="preserve"> 4(1), </w:t>
      </w:r>
      <w:r w:rsidRPr="00895DAA">
        <w:rPr>
          <w:rFonts w:ascii="Bookman Old Style" w:hAnsi="Bookman Old Style" w:cs="Times New Roman"/>
          <w:sz w:val="20"/>
          <w:szCs w:val="24"/>
        </w:rPr>
        <w:t>1–11.</w:t>
      </w:r>
    </w:p>
    <w:p w14:paraId="71195488" w14:textId="1F9319C2"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Sondakh, T. F. Y., H. Sabijono, and R. J. Pusung. </w:t>
      </w:r>
      <w:r>
        <w:rPr>
          <w:rFonts w:ascii="Bookman Old Style" w:hAnsi="Bookman Old Style" w:cs="Times New Roman"/>
          <w:sz w:val="20"/>
          <w:szCs w:val="24"/>
          <w:lang w:val="en-US"/>
        </w:rPr>
        <w:t>(</w:t>
      </w:r>
      <w:r w:rsidRPr="00895DAA">
        <w:rPr>
          <w:rFonts w:ascii="Bookman Old Style" w:hAnsi="Bookman Old Style" w:cs="Times New Roman"/>
          <w:sz w:val="20"/>
          <w:szCs w:val="24"/>
        </w:rPr>
        <w:t>2019</w:t>
      </w:r>
      <w:r>
        <w:rPr>
          <w:rFonts w:ascii="Bookman Old Style" w:hAnsi="Bookman Old Style" w:cs="Times New Roman"/>
          <w:sz w:val="20"/>
          <w:szCs w:val="24"/>
          <w:lang w:val="en-US"/>
        </w:rPr>
        <w:t>)</w:t>
      </w:r>
      <w:r w:rsidRPr="00895DAA">
        <w:rPr>
          <w:rFonts w:ascii="Bookman Old Style" w:hAnsi="Bookman Old Style" w:cs="Times New Roman"/>
          <w:sz w:val="20"/>
          <w:szCs w:val="24"/>
        </w:rPr>
        <w:t>. Pengaruh Keadilan Pemungutan Pajak, Pemahaman Perpajakan Dan Pelayanan Aparat Pajak Terhadap Tindakan Penggelapan Pajak (Studi Empiris Pada Wajib Pajak Orang Pribadi Di KPP Pratama Manado).</w:t>
      </w:r>
      <w:r>
        <w:rPr>
          <w:rFonts w:ascii="Bookman Old Style" w:hAnsi="Bookman Old Style" w:cs="Times New Roman"/>
          <w:sz w:val="20"/>
          <w:szCs w:val="24"/>
        </w:rPr>
        <w:t xml:space="preserve"> </w:t>
      </w:r>
      <w:r w:rsidRPr="00895DAA">
        <w:rPr>
          <w:rFonts w:ascii="Bookman Old Style" w:hAnsi="Bookman Old Style" w:cs="Times New Roman"/>
          <w:i/>
          <w:iCs/>
          <w:sz w:val="20"/>
          <w:szCs w:val="24"/>
        </w:rPr>
        <w:t>Jurnal EMBA</w:t>
      </w:r>
      <w:r w:rsidR="00F509C9">
        <w:rPr>
          <w:rFonts w:ascii="Bookman Old Style" w:hAnsi="Bookman Old Style" w:cs="Times New Roman"/>
          <w:i/>
          <w:iCs/>
          <w:sz w:val="20"/>
          <w:szCs w:val="24"/>
          <w:lang w:val="en-US"/>
        </w:rPr>
        <w:t>,</w:t>
      </w:r>
      <w:r>
        <w:rPr>
          <w:rFonts w:ascii="Bookman Old Style" w:hAnsi="Bookman Old Style" w:cs="Times New Roman"/>
          <w:sz w:val="20"/>
          <w:szCs w:val="24"/>
        </w:rPr>
        <w:t xml:space="preserve"> 7(3), </w:t>
      </w:r>
      <w:r w:rsidRPr="00895DAA">
        <w:rPr>
          <w:rFonts w:ascii="Bookman Old Style" w:hAnsi="Bookman Old Style" w:cs="Times New Roman"/>
          <w:sz w:val="20"/>
          <w:szCs w:val="24"/>
        </w:rPr>
        <w:t>3109–18.</w:t>
      </w:r>
    </w:p>
    <w:p w14:paraId="73CCC7A2" w14:textId="0E311768"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Tang, T. L. P. </w:t>
      </w:r>
      <w:r>
        <w:rPr>
          <w:rFonts w:ascii="Bookman Old Style" w:hAnsi="Bookman Old Style" w:cs="Times New Roman"/>
          <w:sz w:val="20"/>
          <w:szCs w:val="24"/>
          <w:lang w:val="en-US"/>
        </w:rPr>
        <w:t>(</w:t>
      </w:r>
      <w:r w:rsidRPr="00895DAA">
        <w:rPr>
          <w:rFonts w:ascii="Bookman Old Style" w:hAnsi="Bookman Old Style" w:cs="Times New Roman"/>
          <w:sz w:val="20"/>
          <w:szCs w:val="24"/>
        </w:rPr>
        <w:t>1992</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The Meaning of Money Revisited. </w:t>
      </w:r>
      <w:r w:rsidRPr="00895DAA">
        <w:rPr>
          <w:rFonts w:ascii="Bookman Old Style" w:hAnsi="Bookman Old Style" w:cs="Times New Roman"/>
          <w:i/>
          <w:iCs/>
          <w:sz w:val="20"/>
          <w:szCs w:val="24"/>
        </w:rPr>
        <w:t>Journal of Organizational Behaviour</w:t>
      </w:r>
      <w:r>
        <w:rPr>
          <w:rFonts w:ascii="Bookman Old Style" w:hAnsi="Bookman Old Style" w:cs="Times New Roman"/>
          <w:i/>
          <w:iCs/>
          <w:sz w:val="20"/>
          <w:szCs w:val="24"/>
          <w:lang w:val="en-US"/>
        </w:rPr>
        <w:t>.</w:t>
      </w:r>
      <w:r>
        <w:rPr>
          <w:rFonts w:ascii="Bookman Old Style" w:hAnsi="Bookman Old Style" w:cs="Times New Roman"/>
          <w:sz w:val="20"/>
          <w:szCs w:val="24"/>
        </w:rPr>
        <w:t xml:space="preserve"> 13, </w:t>
      </w:r>
      <w:r w:rsidRPr="00895DAA">
        <w:rPr>
          <w:rFonts w:ascii="Bookman Old Style" w:hAnsi="Bookman Old Style" w:cs="Times New Roman"/>
          <w:sz w:val="20"/>
          <w:szCs w:val="24"/>
        </w:rPr>
        <w:t>197–202.</w:t>
      </w:r>
    </w:p>
    <w:p w14:paraId="12139727" w14:textId="2FA92FCC"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Tang, T. L. P. </w:t>
      </w:r>
      <w:r>
        <w:rPr>
          <w:rFonts w:ascii="Bookman Old Style" w:hAnsi="Bookman Old Style" w:cs="Times New Roman"/>
          <w:sz w:val="20"/>
          <w:szCs w:val="24"/>
          <w:lang w:val="en-US"/>
        </w:rPr>
        <w:t>(</w:t>
      </w:r>
      <w:r w:rsidRPr="00895DAA">
        <w:rPr>
          <w:rFonts w:ascii="Bookman Old Style" w:hAnsi="Bookman Old Style" w:cs="Times New Roman"/>
          <w:sz w:val="20"/>
          <w:szCs w:val="24"/>
        </w:rPr>
        <w:t>2002</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Is the Love of Money the Root of All Evil? Or Different Strokes for Different Folks: Lessons in 12 Countries. in </w:t>
      </w:r>
      <w:r w:rsidRPr="00895DAA">
        <w:rPr>
          <w:rFonts w:ascii="Bookman Old Style" w:hAnsi="Bookman Old Style" w:cs="Times New Roman"/>
          <w:i/>
          <w:iCs/>
          <w:sz w:val="20"/>
          <w:szCs w:val="24"/>
        </w:rPr>
        <w:t>Paper presented to the International Conference on Business Ethics in the Knowledge Economy</w:t>
      </w:r>
      <w:r w:rsidRPr="00895DAA">
        <w:rPr>
          <w:rFonts w:ascii="Bookman Old Style" w:hAnsi="Bookman Old Style" w:cs="Times New Roman"/>
          <w:sz w:val="20"/>
          <w:szCs w:val="24"/>
        </w:rPr>
        <w:t>. Hong Kong, China.</w:t>
      </w:r>
    </w:p>
    <w:p w14:paraId="149A6C0B" w14:textId="1708A6CF"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Tang, T. L. P., and R. K. Chiu. </w:t>
      </w:r>
      <w:r>
        <w:rPr>
          <w:rFonts w:ascii="Bookman Old Style" w:hAnsi="Bookman Old Style" w:cs="Times New Roman"/>
          <w:sz w:val="20"/>
          <w:szCs w:val="24"/>
          <w:lang w:val="en-US"/>
        </w:rPr>
        <w:t>(</w:t>
      </w:r>
      <w:r w:rsidRPr="00895DAA">
        <w:rPr>
          <w:rFonts w:ascii="Bookman Old Style" w:hAnsi="Bookman Old Style" w:cs="Times New Roman"/>
          <w:sz w:val="20"/>
          <w:szCs w:val="24"/>
        </w:rPr>
        <w:t>2003</w:t>
      </w:r>
      <w:r>
        <w:rPr>
          <w:rFonts w:ascii="Bookman Old Style" w:hAnsi="Bookman Old Style" w:cs="Times New Roman"/>
          <w:sz w:val="20"/>
          <w:szCs w:val="24"/>
          <w:lang w:val="en-US"/>
        </w:rPr>
        <w:t>)</w:t>
      </w:r>
      <w:r w:rsidRPr="00895DAA">
        <w:rPr>
          <w:rFonts w:ascii="Bookman Old Style" w:hAnsi="Bookman Old Style" w:cs="Times New Roman"/>
          <w:sz w:val="20"/>
          <w:szCs w:val="24"/>
        </w:rPr>
        <w:t>. Income, Money Ethics, Pay Satisfaction, Commitment,and Unethical Behavior: Is the Love of Money the Root of Evil for Hong Kong Employees?</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w:t>
      </w:r>
      <w:r w:rsidRPr="00895DAA">
        <w:rPr>
          <w:rFonts w:ascii="Bookman Old Style" w:hAnsi="Bookman Old Style" w:cs="Times New Roman"/>
          <w:i/>
          <w:iCs/>
          <w:sz w:val="20"/>
          <w:szCs w:val="24"/>
        </w:rPr>
        <w:t>Journal of Business Ethics</w:t>
      </w:r>
      <w:r w:rsidR="00F509C9">
        <w:rPr>
          <w:rFonts w:ascii="Bookman Old Style" w:hAnsi="Bookman Old Style" w:cs="Times New Roman"/>
          <w:i/>
          <w:iCs/>
          <w:sz w:val="20"/>
          <w:szCs w:val="24"/>
          <w:lang w:val="en-US"/>
        </w:rPr>
        <w:t>,</w:t>
      </w:r>
      <w:r>
        <w:rPr>
          <w:rFonts w:ascii="Bookman Old Style" w:hAnsi="Bookman Old Style" w:cs="Times New Roman"/>
          <w:sz w:val="20"/>
          <w:szCs w:val="24"/>
        </w:rPr>
        <w:t xml:space="preserve"> 46, </w:t>
      </w:r>
      <w:r w:rsidRPr="00895DAA">
        <w:rPr>
          <w:rFonts w:ascii="Bookman Old Style" w:hAnsi="Bookman Old Style" w:cs="Times New Roman"/>
          <w:sz w:val="20"/>
          <w:szCs w:val="24"/>
        </w:rPr>
        <w:t>13–30.</w:t>
      </w:r>
    </w:p>
    <w:p w14:paraId="032F904E" w14:textId="2DB2FE60"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895DAA">
        <w:rPr>
          <w:rFonts w:ascii="Bookman Old Style" w:hAnsi="Bookman Old Style" w:cs="Times New Roman"/>
          <w:sz w:val="20"/>
          <w:szCs w:val="24"/>
        </w:rPr>
        <w:t xml:space="preserve">Valentina, G. E., and Amelia Sandra. </w:t>
      </w:r>
      <w:r>
        <w:rPr>
          <w:rFonts w:ascii="Bookman Old Style" w:hAnsi="Bookman Old Style" w:cs="Times New Roman"/>
          <w:sz w:val="20"/>
          <w:szCs w:val="24"/>
          <w:lang w:val="en-US"/>
        </w:rPr>
        <w:t>(</w:t>
      </w:r>
      <w:r w:rsidRPr="00895DAA">
        <w:rPr>
          <w:rFonts w:ascii="Bookman Old Style" w:hAnsi="Bookman Old Style" w:cs="Times New Roman"/>
          <w:sz w:val="20"/>
          <w:szCs w:val="24"/>
        </w:rPr>
        <w:t>2019</w:t>
      </w:r>
      <w:r>
        <w:rPr>
          <w:rFonts w:ascii="Bookman Old Style" w:hAnsi="Bookman Old Style" w:cs="Times New Roman"/>
          <w:sz w:val="20"/>
          <w:szCs w:val="24"/>
          <w:lang w:val="en-US"/>
        </w:rPr>
        <w:t>)</w:t>
      </w:r>
      <w:r w:rsidRPr="00895DAA">
        <w:rPr>
          <w:rFonts w:ascii="Bookman Old Style" w:hAnsi="Bookman Old Style" w:cs="Times New Roman"/>
          <w:sz w:val="20"/>
          <w:szCs w:val="24"/>
        </w:rPr>
        <w:t xml:space="preserve">. Analisis Faktor-Faktor Yang Mempengaruhi Persepsi Wajib Pajak Atas Penggelapan Pajak. </w:t>
      </w:r>
      <w:r w:rsidRPr="00895DAA">
        <w:rPr>
          <w:rFonts w:ascii="Bookman Old Style" w:hAnsi="Bookman Old Style" w:cs="Times New Roman"/>
          <w:i/>
          <w:iCs/>
          <w:sz w:val="20"/>
          <w:szCs w:val="24"/>
        </w:rPr>
        <w:t>Jurnal Akuntansi</w:t>
      </w:r>
      <w:r>
        <w:rPr>
          <w:rFonts w:ascii="Bookman Old Style" w:hAnsi="Bookman Old Style" w:cs="Times New Roman"/>
          <w:iCs/>
          <w:sz w:val="20"/>
          <w:szCs w:val="24"/>
          <w:lang w:val="en-US"/>
        </w:rPr>
        <w:t>,</w:t>
      </w:r>
      <w:r>
        <w:rPr>
          <w:rFonts w:ascii="Bookman Old Style" w:hAnsi="Bookman Old Style" w:cs="Times New Roman"/>
          <w:sz w:val="20"/>
          <w:szCs w:val="24"/>
        </w:rPr>
        <w:t xml:space="preserve"> 8(1),</w:t>
      </w:r>
      <w:r w:rsidRPr="00895DAA">
        <w:rPr>
          <w:rFonts w:ascii="Bookman Old Style" w:hAnsi="Bookman Old Style" w:cs="Times New Roman"/>
          <w:sz w:val="20"/>
          <w:szCs w:val="24"/>
        </w:rPr>
        <w:t>15–37.</w:t>
      </w:r>
    </w:p>
    <w:p w14:paraId="52BFBD8D" w14:textId="77777777" w:rsidR="00895DAA" w:rsidRPr="00895DAA" w:rsidRDefault="00895DAA" w:rsidP="00895DAA">
      <w:pPr>
        <w:widowControl w:val="0"/>
        <w:autoSpaceDE w:val="0"/>
        <w:autoSpaceDN w:val="0"/>
        <w:adjustRightInd w:val="0"/>
        <w:spacing w:after="0" w:line="240" w:lineRule="auto"/>
        <w:ind w:left="480" w:hanging="480"/>
        <w:jc w:val="both"/>
        <w:rPr>
          <w:rFonts w:ascii="Bookman Old Style" w:hAnsi="Bookman Old Style"/>
          <w:sz w:val="20"/>
        </w:rPr>
      </w:pPr>
      <w:r w:rsidRPr="00895DAA">
        <w:rPr>
          <w:rFonts w:ascii="Bookman Old Style" w:hAnsi="Bookman Old Style" w:cs="Times New Roman"/>
          <w:sz w:val="20"/>
          <w:szCs w:val="24"/>
        </w:rPr>
        <w:t xml:space="preserve">Yasin, Ahmad Hadi. 2008. </w:t>
      </w:r>
      <w:r w:rsidRPr="00895DAA">
        <w:rPr>
          <w:rFonts w:ascii="Bookman Old Style" w:hAnsi="Bookman Old Style" w:cs="Times New Roman"/>
          <w:i/>
          <w:iCs/>
          <w:sz w:val="20"/>
          <w:szCs w:val="24"/>
        </w:rPr>
        <w:t>Dahsyatnya Sabar</w:t>
      </w:r>
      <w:r w:rsidRPr="00895DAA">
        <w:rPr>
          <w:rFonts w:ascii="Bookman Old Style" w:hAnsi="Bookman Old Style" w:cs="Times New Roman"/>
          <w:sz w:val="20"/>
          <w:szCs w:val="24"/>
        </w:rPr>
        <w:t>. Cetakan I. Jakarta: Qultum Media.</w:t>
      </w:r>
    </w:p>
    <w:p w14:paraId="6A288495" w14:textId="15A6585D" w:rsidR="00FB4F63" w:rsidRPr="000C55EF" w:rsidRDefault="00895DAA" w:rsidP="000C55EF">
      <w:pPr>
        <w:spacing w:after="0" w:line="240" w:lineRule="auto"/>
        <w:ind w:firstLine="567"/>
        <w:jc w:val="both"/>
        <w:rPr>
          <w:rFonts w:ascii="Bookman Old Style" w:eastAsia="Garamond" w:hAnsi="Bookman Old Style" w:cs="Garamond"/>
          <w:sz w:val="20"/>
          <w:szCs w:val="20"/>
        </w:rPr>
      </w:pPr>
      <w:r>
        <w:rPr>
          <w:rFonts w:ascii="Bookman Old Style" w:eastAsia="Garamond" w:hAnsi="Bookman Old Style" w:cs="Garamond"/>
          <w:sz w:val="20"/>
          <w:szCs w:val="20"/>
        </w:rPr>
        <w:fldChar w:fldCharType="end"/>
      </w:r>
    </w:p>
    <w:sectPr w:rsidR="00FB4F63" w:rsidRPr="000C55EF" w:rsidSect="003307D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C7019" w14:textId="77777777" w:rsidR="00E858C4" w:rsidRDefault="00E858C4" w:rsidP="00C6009C">
      <w:pPr>
        <w:spacing w:after="0" w:line="240" w:lineRule="auto"/>
      </w:pPr>
      <w:r>
        <w:separator/>
      </w:r>
    </w:p>
  </w:endnote>
  <w:endnote w:type="continuationSeparator" w:id="0">
    <w:p w14:paraId="7F1BC961" w14:textId="77777777" w:rsidR="00E858C4" w:rsidRDefault="00E858C4" w:rsidP="00C6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8C06" w14:textId="471B0CDF" w:rsidR="00702C3B" w:rsidRDefault="00702C3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64773058"/>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7801C2">
          <w:rPr>
            <w:rFonts w:ascii="Bookman Old Style" w:hAnsi="Bookman Old Style"/>
            <w:sz w:val="20"/>
            <w:szCs w:val="20"/>
          </w:rPr>
          <w:t>10</w:t>
        </w:r>
        <w:r w:rsidRPr="00B33BC8">
          <w:rPr>
            <w:rFonts w:ascii="Bookman Old Style" w:hAnsi="Bookman Old Style"/>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D9CC" w14:textId="183B27BC" w:rsidR="00702C3B" w:rsidRPr="00E15747" w:rsidRDefault="00702C3B" w:rsidP="00E15747">
    <w:pPr>
      <w:pStyle w:val="Footer"/>
      <w:tabs>
        <w:tab w:val="center" w:pos="4393"/>
        <w:tab w:val="right" w:pos="8787"/>
      </w:tabs>
      <w:rPr>
        <w:rFonts w:ascii="Bookman Old Style" w:hAnsi="Bookman Old Style"/>
        <w:sz w:val="20"/>
        <w:szCs w:val="20"/>
      </w:rPr>
    </w:pPr>
    <w:r>
      <w:rPr>
        <w:rFonts w:ascii="Bookman Old Style" w:hAnsi="Bookman Old Style"/>
        <w:noProof w:val="0"/>
        <w:sz w:val="20"/>
        <w:szCs w:val="20"/>
        <w:lang w:val="en-US"/>
      </w:rPr>
      <w:tab/>
    </w:r>
    <w:r>
      <w:rPr>
        <w:rFonts w:ascii="Bookman Old Style" w:hAnsi="Bookman Old Style"/>
        <w:noProof w:val="0"/>
        <w:sz w:val="20"/>
        <w:szCs w:val="20"/>
        <w:lang w:val="en-US"/>
      </w:rPr>
      <w:tab/>
    </w: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28503920"/>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7801C2">
          <w:rPr>
            <w:rFonts w:ascii="Bookman Old Style" w:hAnsi="Bookman Old Style"/>
            <w:sz w:val="20"/>
            <w:szCs w:val="20"/>
          </w:rPr>
          <w:t>11</w:t>
        </w:r>
        <w:r w:rsidRPr="00B33BC8">
          <w:rPr>
            <w:rFonts w:ascii="Bookman Old Style" w:hAnsi="Bookman Old Style"/>
            <w:sz w:val="20"/>
            <w:szCs w:val="20"/>
          </w:rPr>
          <w:fldChar w:fldCharType="end"/>
        </w:r>
      </w:sdtContent>
    </w:sdt>
  </w:p>
  <w:p w14:paraId="0F73F51D" w14:textId="6E90DF7C" w:rsidR="00702C3B" w:rsidRPr="006E5860" w:rsidRDefault="00702C3B" w:rsidP="006E5860">
    <w:pPr>
      <w:pStyle w:val="Foo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764A" w14:textId="785377EA" w:rsidR="00702C3B" w:rsidRDefault="00702C3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1506673173"/>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7801C2">
          <w:rPr>
            <w:rFonts w:ascii="Bookman Old Style" w:hAnsi="Bookman Old Style"/>
            <w:sz w:val="20"/>
            <w:szCs w:val="20"/>
          </w:rPr>
          <w:t>1</w:t>
        </w:r>
        <w:r w:rsidRPr="00B33BC8">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8F6D2" w14:textId="77777777" w:rsidR="00E858C4" w:rsidRDefault="00E858C4" w:rsidP="00C6009C">
      <w:pPr>
        <w:spacing w:after="0" w:line="240" w:lineRule="auto"/>
      </w:pPr>
      <w:r>
        <w:separator/>
      </w:r>
    </w:p>
  </w:footnote>
  <w:footnote w:type="continuationSeparator" w:id="0">
    <w:p w14:paraId="6955C954" w14:textId="77777777" w:rsidR="00E858C4" w:rsidRDefault="00E858C4" w:rsidP="00C60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69BB" w14:textId="50BB86C2" w:rsidR="00702C3B" w:rsidRPr="00967BAF" w:rsidRDefault="00702C3B">
    <w:pPr>
      <w:pStyle w:val="Header"/>
      <w:rPr>
        <w:rFonts w:ascii="Bookman Old Style" w:hAnsi="Bookman Old Style"/>
        <w:sz w:val="20"/>
        <w:szCs w:val="20"/>
        <w:lang w:val="en-US"/>
      </w:rPr>
    </w:pPr>
    <w:bookmarkStart w:id="1" w:name="_Hlk45995821"/>
    <w:r>
      <w:rPr>
        <w:rFonts w:ascii="Bookman Old Style" w:eastAsia="Garamond" w:hAnsi="Bookman Old Style" w:cs="Garamond"/>
        <w:b/>
        <w:sz w:val="20"/>
        <w:szCs w:val="20"/>
        <w:lang w:val="en-US"/>
      </w:rPr>
      <w:t>Fajar Rahmani Ashari</w:t>
    </w:r>
    <w:r w:rsidRPr="00C70836">
      <w:rPr>
        <w:rFonts w:ascii="Bookman Old Style" w:eastAsia="Garamond" w:hAnsi="Bookman Old Style" w:cs="Garamond"/>
        <w:i/>
        <w:sz w:val="20"/>
        <w:szCs w:val="20"/>
      </w:rPr>
      <w:t xml:space="preserve">, </w:t>
    </w:r>
    <w:r>
      <w:rPr>
        <w:rFonts w:ascii="Bookman Old Style" w:eastAsia="Garamond" w:hAnsi="Bookman Old Style" w:cs="Garamond"/>
        <w:b/>
        <w:sz w:val="20"/>
        <w:szCs w:val="20"/>
        <w:lang w:val="en-US"/>
      </w:rPr>
      <w:t>Muslimin Kara</w:t>
    </w:r>
    <w:r w:rsidRPr="00C70836">
      <w:rPr>
        <w:rFonts w:ascii="Bookman Old Style" w:eastAsia="Garamond" w:hAnsi="Bookman Old Style" w:cs="Garamond"/>
        <w:b/>
        <w:sz w:val="20"/>
        <w:szCs w:val="20"/>
      </w:rPr>
      <w:t xml:space="preserve">. </w:t>
    </w:r>
    <w:bookmarkEnd w:id="1"/>
    <w:r>
      <w:rPr>
        <w:rFonts w:ascii="Bookman Old Style" w:eastAsia="Garamond" w:hAnsi="Bookman Old Style" w:cs="Garamond"/>
        <w:sz w:val="20"/>
        <w:szCs w:val="20"/>
        <w:lang w:val="en-US"/>
      </w:rPr>
      <w:t xml:space="preserve">Pengaruh </w:t>
    </w:r>
    <w:r>
      <w:rPr>
        <w:rFonts w:ascii="Bookman Old Style" w:eastAsia="Garamond" w:hAnsi="Bookman Old Style" w:cs="Garamond"/>
        <w:i/>
        <w:sz w:val="20"/>
        <w:szCs w:val="20"/>
        <w:lang w:val="en-US"/>
      </w:rPr>
      <w:t>Money Ethics</w:t>
    </w:r>
    <w:r>
      <w:rPr>
        <w:rFonts w:ascii="Bookman Old Style" w:eastAsia="Garamond" w:hAnsi="Bookman Old Style" w:cs="Garamond"/>
        <w:sz w:val="20"/>
        <w:szCs w:val="20"/>
        <w:lang w:val="en-US"/>
      </w:rPr>
      <w:t xml:space="preserve"> dan Ketidakpercayaan…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CF2C" w14:textId="14DBD733" w:rsidR="00702C3B" w:rsidRPr="00C70836" w:rsidRDefault="00702C3B" w:rsidP="00C70836">
    <w:pPr>
      <w:pBdr>
        <w:top w:val="nil"/>
        <w:left w:val="nil"/>
        <w:bottom w:val="nil"/>
        <w:right w:val="nil"/>
        <w:between w:val="nil"/>
      </w:pBd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2" w:name="_Hlk45995777"/>
    <w:r w:rsidRPr="00C70836">
      <w:rPr>
        <w:rFonts w:ascii="Bookman Old Style" w:eastAsia="Garamond" w:hAnsi="Bookman Old Style" w:cs="Garamond"/>
        <w:b/>
        <w:color w:val="000000"/>
        <w:sz w:val="20"/>
        <w:szCs w:val="20"/>
        <w:lang w:val="en-US"/>
      </w:rPr>
      <w:t>ISAFIR</w:t>
    </w:r>
    <w:r w:rsidRPr="00C70836">
      <w:rPr>
        <w:rFonts w:ascii="Bookman Old Style" w:eastAsia="Garamond" w:hAnsi="Bookman Old Style" w:cs="Garamond"/>
        <w:color w:val="000000"/>
        <w:sz w:val="20"/>
        <w:szCs w:val="20"/>
      </w:rPr>
      <w:t xml:space="preserve">:  </w:t>
    </w:r>
    <w:r w:rsidRPr="00C70836">
      <w:rPr>
        <w:rFonts w:ascii="Bookman Old Style" w:eastAsia="Garamond" w:hAnsi="Bookman Old Style" w:cs="Garamond"/>
        <w:color w:val="000000"/>
        <w:sz w:val="20"/>
        <w:szCs w:val="20"/>
        <w:lang w:val="en-US"/>
      </w:rPr>
      <w:t>Islamic Accounting and Financ</w:t>
    </w:r>
    <w:r>
      <w:rPr>
        <w:rFonts w:ascii="Bookman Old Style" w:eastAsia="Garamond" w:hAnsi="Bookman Old Style" w:cs="Garamond"/>
        <w:color w:val="000000"/>
        <w:sz w:val="20"/>
        <w:szCs w:val="20"/>
        <w:lang w:val="en-US"/>
      </w:rPr>
      <w:t>e</w:t>
    </w:r>
    <w:r w:rsidRPr="00C70836">
      <w:rPr>
        <w:rFonts w:ascii="Bookman Old Style" w:eastAsia="Garamond" w:hAnsi="Bookman Old Style" w:cs="Garamond"/>
        <w:color w:val="000000"/>
        <w:sz w:val="20"/>
        <w:szCs w:val="20"/>
        <w:lang w:val="en-US"/>
      </w:rPr>
      <w:t xml:space="preserve"> Review</w:t>
    </w:r>
  </w:p>
  <w:p w14:paraId="251E9BFC" w14:textId="77777777" w:rsidR="00702C3B" w:rsidRPr="00C70836" w:rsidRDefault="00702C3B" w:rsidP="00C70836">
    <w:pPr>
      <w:pStyle w:val="Header"/>
      <w:tabs>
        <w:tab w:val="clear" w:pos="4513"/>
        <w:tab w:val="clear" w:pos="9026"/>
      </w:tabs>
      <w:jc w:val="right"/>
      <w:rPr>
        <w:rFonts w:ascii="Bookman Old Style" w:hAnsi="Bookman Old Style"/>
        <w:sz w:val="20"/>
        <w:szCs w:val="20"/>
      </w:rPr>
    </w:pPr>
    <w:r w:rsidRPr="00C70836">
      <w:rPr>
        <w:rFonts w:ascii="Bookman Old Style" w:eastAsia="Garamond" w:hAnsi="Bookman Old Style" w:cs="Garamond"/>
        <w:i/>
        <w:color w:val="000000"/>
        <w:sz w:val="20"/>
        <w:szCs w:val="20"/>
      </w:rPr>
      <w:t>Volume x, Nomor x Edisi, Tahun</w:t>
    </w:r>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8ED3" w14:textId="77777777" w:rsidR="00702C3B" w:rsidRDefault="00702C3B" w:rsidP="003307DB">
    <w:pPr>
      <w:pStyle w:val="Header"/>
      <w:rPr>
        <w:rFonts w:ascii="Bookman Old Style" w:eastAsia="Garamond" w:hAnsi="Bookman Old Style" w:cs="Garamond"/>
        <w:b/>
        <w:color w:val="000000"/>
        <w:sz w:val="20"/>
        <w:szCs w:val="20"/>
        <w:lang w:val="en-US"/>
      </w:rPr>
    </w:pPr>
  </w:p>
  <w:p w14:paraId="5E8BEE71" w14:textId="1308EDBB" w:rsidR="00702C3B" w:rsidRPr="003307DB" w:rsidRDefault="00702C3B" w:rsidP="003307DB">
    <w:pPr>
      <w:pStyle w:val="Header"/>
      <w:rPr>
        <w:rFonts w:ascii="Bookman Old Style" w:hAnsi="Bookman Old Style"/>
        <w:lang w:val="en-US"/>
      </w:rPr>
    </w:pPr>
    <w:r w:rsidRPr="00C70836">
      <w:rPr>
        <w:rFonts w:ascii="Bookman Old Style" w:hAnsi="Bookman Old Style"/>
        <w:sz w:val="20"/>
        <w:szCs w:val="20"/>
        <w:lang w:val="en-US"/>
      </w:rPr>
      <mc:AlternateContent>
        <mc:Choice Requires="wps">
          <w:drawing>
            <wp:anchor distT="0" distB="0" distL="114300" distR="114300" simplePos="0" relativeHeight="251659264" behindDoc="0" locked="0" layoutInCell="1" allowOverlap="1" wp14:anchorId="6E4EEA32" wp14:editId="647B702E">
              <wp:simplePos x="0" y="0"/>
              <wp:positionH relativeFrom="column">
                <wp:posOffset>-1096964</wp:posOffset>
              </wp:positionH>
              <wp:positionV relativeFrom="paragraph">
                <wp:posOffset>215803</wp:posOffset>
              </wp:positionV>
              <wp:extent cx="7618130" cy="30270"/>
              <wp:effectExtent l="19050" t="19050" r="20955" b="27305"/>
              <wp:wrapNone/>
              <wp:docPr id="1" name="Straight Connector 1"/>
              <wp:cNvGraphicFramePr/>
              <a:graphic xmlns:a="http://schemas.openxmlformats.org/drawingml/2006/main">
                <a:graphicData uri="http://schemas.microsoft.com/office/word/2010/wordprocessingShape">
                  <wps:wsp>
                    <wps:cNvCnPr/>
                    <wps:spPr>
                      <a:xfrm>
                        <a:off x="0" y="0"/>
                        <a:ext cx="7618130" cy="3027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66AA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7pt" to="513.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" strokecolor="black [3213]" strokeweight="3.5pt">
              <v:stroke linestyle="thickThin" joinstyle="miter"/>
            </v:line>
          </w:pict>
        </mc:Fallback>
      </mc:AlternateContent>
    </w:r>
    <w:r w:rsidRPr="00C70836">
      <w:rPr>
        <w:rFonts w:ascii="Bookman Old Style" w:eastAsia="Garamond" w:hAnsi="Bookman Old Style" w:cs="Garamond"/>
        <w:b/>
        <w:color w:val="000000"/>
        <w:sz w:val="20"/>
        <w:szCs w:val="20"/>
        <w:lang w:val="en-US"/>
      </w:rPr>
      <w:t>ISAFIR</w:t>
    </w:r>
    <w:r w:rsidRPr="00395278">
      <w:rPr>
        <w:rFonts w:ascii="Bookman Old Style" w:eastAsia="Garamond" w:hAnsi="Bookman Old Style" w:cs="Garamond"/>
        <w:b/>
        <w:bCs/>
        <w:color w:val="000000"/>
        <w:sz w:val="20"/>
        <w:szCs w:val="20"/>
        <w:lang w:val="en-US"/>
      </w:rPr>
      <w:t>;</w:t>
    </w:r>
    <w:r>
      <w:rPr>
        <w:rFonts w:ascii="Bookman Old Style" w:eastAsia="Garamond" w:hAnsi="Bookman Old Style" w:cs="Garamond"/>
        <w:color w:val="000000"/>
        <w:sz w:val="20"/>
        <w:szCs w:val="20"/>
        <w:lang w:val="en-US"/>
      </w:rPr>
      <w:t xml:space="preserve"> </w:t>
    </w:r>
    <w:r w:rsidRPr="0053580A">
      <w:rPr>
        <w:rFonts w:ascii="Bookman Old Style" w:eastAsia="Garamond" w:hAnsi="Bookman Old Style" w:cs="Garamond"/>
        <w:color w:val="000000"/>
        <w:sz w:val="20"/>
        <w:szCs w:val="20"/>
        <w:lang w:val="en-US"/>
      </w:rPr>
      <w:t>Islamic Accounting and Finance Review</w:t>
    </w:r>
    <w:r w:rsidRPr="002D2B10">
      <w:rPr>
        <w:rFonts w:ascii="Bookman Old Style" w:hAnsi="Bookman Old Style"/>
        <w:lang w:val="en-US"/>
      </w:rPr>
      <w:tab/>
    </w:r>
    <w:r w:rsidRPr="00C70836">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4863"/>
    <w:multiLevelType w:val="multilevel"/>
    <w:tmpl w:val="8FF66C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F7F7136"/>
    <w:multiLevelType w:val="multilevel"/>
    <w:tmpl w:val="E9A614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C140A56"/>
    <w:multiLevelType w:val="multilevel"/>
    <w:tmpl w:val="51A48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11324C"/>
    <w:multiLevelType w:val="hybridMultilevel"/>
    <w:tmpl w:val="C8ACF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9C"/>
    <w:rsid w:val="00005633"/>
    <w:rsid w:val="000153D6"/>
    <w:rsid w:val="000833A5"/>
    <w:rsid w:val="000B3D79"/>
    <w:rsid w:val="000B74C4"/>
    <w:rsid w:val="000C3C8B"/>
    <w:rsid w:val="000C55EF"/>
    <w:rsid w:val="001126F5"/>
    <w:rsid w:val="001710D9"/>
    <w:rsid w:val="00175D42"/>
    <w:rsid w:val="00180705"/>
    <w:rsid w:val="001C077E"/>
    <w:rsid w:val="001D5D33"/>
    <w:rsid w:val="0020479B"/>
    <w:rsid w:val="0021496A"/>
    <w:rsid w:val="00260D4A"/>
    <w:rsid w:val="002775C6"/>
    <w:rsid w:val="002958E5"/>
    <w:rsid w:val="00296808"/>
    <w:rsid w:val="002D1E31"/>
    <w:rsid w:val="002D2B10"/>
    <w:rsid w:val="002E6001"/>
    <w:rsid w:val="003307DB"/>
    <w:rsid w:val="00337DB5"/>
    <w:rsid w:val="00395278"/>
    <w:rsid w:val="003E1846"/>
    <w:rsid w:val="00424032"/>
    <w:rsid w:val="00473D12"/>
    <w:rsid w:val="00520FF1"/>
    <w:rsid w:val="005301F0"/>
    <w:rsid w:val="0053580A"/>
    <w:rsid w:val="0055189F"/>
    <w:rsid w:val="005950AA"/>
    <w:rsid w:val="005A64E2"/>
    <w:rsid w:val="006E5860"/>
    <w:rsid w:val="006F14CA"/>
    <w:rsid w:val="006F6C51"/>
    <w:rsid w:val="00702C3B"/>
    <w:rsid w:val="00717D28"/>
    <w:rsid w:val="007801C2"/>
    <w:rsid w:val="007D12D3"/>
    <w:rsid w:val="008242CB"/>
    <w:rsid w:val="008701E3"/>
    <w:rsid w:val="008917DB"/>
    <w:rsid w:val="00895DAA"/>
    <w:rsid w:val="008A7D77"/>
    <w:rsid w:val="008B4C56"/>
    <w:rsid w:val="008B5A0C"/>
    <w:rsid w:val="008C1CAB"/>
    <w:rsid w:val="008C7712"/>
    <w:rsid w:val="008F23BB"/>
    <w:rsid w:val="009177ED"/>
    <w:rsid w:val="00920A5A"/>
    <w:rsid w:val="00942238"/>
    <w:rsid w:val="0096542C"/>
    <w:rsid w:val="00965B30"/>
    <w:rsid w:val="00967BAF"/>
    <w:rsid w:val="009A5101"/>
    <w:rsid w:val="009E0D3A"/>
    <w:rsid w:val="00A87F92"/>
    <w:rsid w:val="00AD5DAD"/>
    <w:rsid w:val="00B20F73"/>
    <w:rsid w:val="00B2311B"/>
    <w:rsid w:val="00B23860"/>
    <w:rsid w:val="00B3000F"/>
    <w:rsid w:val="00B33BC8"/>
    <w:rsid w:val="00B36707"/>
    <w:rsid w:val="00B644C8"/>
    <w:rsid w:val="00B7560B"/>
    <w:rsid w:val="00B84033"/>
    <w:rsid w:val="00B869D7"/>
    <w:rsid w:val="00B97DF5"/>
    <w:rsid w:val="00BA5624"/>
    <w:rsid w:val="00C065A0"/>
    <w:rsid w:val="00C12901"/>
    <w:rsid w:val="00C13F3C"/>
    <w:rsid w:val="00C6009C"/>
    <w:rsid w:val="00C70836"/>
    <w:rsid w:val="00CA135F"/>
    <w:rsid w:val="00CA4C5A"/>
    <w:rsid w:val="00CF490F"/>
    <w:rsid w:val="00D06EAC"/>
    <w:rsid w:val="00D71740"/>
    <w:rsid w:val="00DC21CB"/>
    <w:rsid w:val="00DF229C"/>
    <w:rsid w:val="00E05739"/>
    <w:rsid w:val="00E15747"/>
    <w:rsid w:val="00E20379"/>
    <w:rsid w:val="00E62466"/>
    <w:rsid w:val="00E63271"/>
    <w:rsid w:val="00E649C3"/>
    <w:rsid w:val="00E829E1"/>
    <w:rsid w:val="00E858C4"/>
    <w:rsid w:val="00EF0A5A"/>
    <w:rsid w:val="00F2174E"/>
    <w:rsid w:val="00F509C9"/>
    <w:rsid w:val="00FB4F63"/>
    <w:rsid w:val="00FD63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6CE0"/>
  <w15:chartTrackingRefBased/>
  <w15:docId w15:val="{9FEE7048-8AF0-42C9-BE02-6EF0AB03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E3"/>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59"/>
    <w:rsid w:val="00FB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aliases w:val="awal,List Paragraph2,HEADING 1,List Paragraph1"/>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character" w:styleId="FootnoteReference">
    <w:name w:val="footnote reference"/>
    <w:basedOn w:val="DefaultParagraphFont"/>
    <w:uiPriority w:val="99"/>
    <w:semiHidden/>
    <w:unhideWhenUsed/>
    <w:rsid w:val="00B97DF5"/>
    <w:rPr>
      <w:vertAlign w:val="superscript"/>
    </w:rPr>
  </w:style>
  <w:style w:type="table" w:customStyle="1" w:styleId="TableGrid0">
    <w:name w:val="TableGrid"/>
    <w:rsid w:val="008B5A0C"/>
    <w:pPr>
      <w:spacing w:after="0" w:line="240" w:lineRule="auto"/>
    </w:pPr>
    <w:rPr>
      <w:rFonts w:eastAsia="Times New Roman"/>
      <w:lang w:val="en-US"/>
    </w:rPr>
    <w:tblPr>
      <w:tblCellMar>
        <w:top w:w="0" w:type="dxa"/>
        <w:left w:w="0" w:type="dxa"/>
        <w:bottom w:w="0" w:type="dxa"/>
        <w:right w:w="0" w:type="dxa"/>
      </w:tblCellMar>
    </w:tblPr>
  </w:style>
  <w:style w:type="table" w:customStyle="1" w:styleId="LightShading1">
    <w:name w:val="Light Shading1"/>
    <w:basedOn w:val="TableNormal"/>
    <w:uiPriority w:val="60"/>
    <w:rsid w:val="00B2311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awal Char,List Paragraph2 Char,HEADING 1 Char,List Paragraph1 Char"/>
    <w:link w:val="ListParagraph"/>
    <w:uiPriority w:val="34"/>
    <w:rsid w:val="000B74C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91175">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96A15-69A8-4215-BA64-7CF40AEE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15</Pages>
  <Words>19100</Words>
  <Characters>108875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Aditiya</dc:creator>
  <cp:keywords/>
  <dc:description/>
  <cp:lastModifiedBy>KUROKO-PC</cp:lastModifiedBy>
  <cp:revision>19</cp:revision>
  <dcterms:created xsi:type="dcterms:W3CDTF">2020-07-18T23:51:00Z</dcterms:created>
  <dcterms:modified xsi:type="dcterms:W3CDTF">2020-11-09T06:45:00Z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14579093-86fd-3f27-9d9b-9dc66aca59a9</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