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C2629" w14:textId="77777777" w:rsidR="00301088" w:rsidRDefault="00301088" w:rsidP="00301088">
      <w:pPr>
        <w:spacing w:after="0" w:line="240" w:lineRule="auto"/>
        <w:jc w:val="center"/>
        <w:rPr>
          <w:rFonts w:ascii="Bookman Old Style" w:hAnsi="Bookman Old Style"/>
          <w:b/>
          <w:sz w:val="28"/>
          <w:szCs w:val="28"/>
        </w:rPr>
      </w:pPr>
      <w:r w:rsidRPr="00C1038F">
        <w:rPr>
          <w:rFonts w:ascii="Bookman Old Style" w:hAnsi="Bookman Old Style"/>
          <w:b/>
          <w:sz w:val="28"/>
          <w:szCs w:val="28"/>
        </w:rPr>
        <w:t xml:space="preserve">Sanksi Pajak Sebagai </w:t>
      </w:r>
      <w:r>
        <w:rPr>
          <w:rFonts w:ascii="Bookman Old Style" w:hAnsi="Bookman Old Style"/>
          <w:b/>
          <w:sz w:val="28"/>
          <w:szCs w:val="28"/>
        </w:rPr>
        <w:t>Pemoderasi</w:t>
      </w:r>
      <w:r>
        <w:rPr>
          <w:rFonts w:ascii="Bookman Old Style" w:hAnsi="Bookman Old Style"/>
          <w:b/>
          <w:i/>
          <w:sz w:val="28"/>
          <w:szCs w:val="28"/>
        </w:rPr>
        <w:t xml:space="preserve"> </w:t>
      </w:r>
      <w:r>
        <w:rPr>
          <w:rFonts w:ascii="Bookman Old Style" w:hAnsi="Bookman Old Style"/>
          <w:b/>
          <w:sz w:val="28"/>
          <w:szCs w:val="28"/>
        </w:rPr>
        <w:t>Faktor-Faktor</w:t>
      </w:r>
    </w:p>
    <w:p w14:paraId="2120D4E7" w14:textId="77777777" w:rsidR="00301088" w:rsidRPr="00C1038F" w:rsidRDefault="00301088" w:rsidP="00301088">
      <w:pPr>
        <w:spacing w:after="0" w:line="240" w:lineRule="auto"/>
        <w:jc w:val="center"/>
        <w:rPr>
          <w:rFonts w:ascii="Bookman Old Style" w:hAnsi="Bookman Old Style"/>
          <w:b/>
          <w:sz w:val="28"/>
          <w:szCs w:val="28"/>
        </w:rPr>
      </w:pPr>
      <w:r>
        <w:rPr>
          <w:rFonts w:ascii="Bookman Old Style" w:hAnsi="Bookman Old Style"/>
          <w:b/>
          <w:sz w:val="28"/>
          <w:szCs w:val="28"/>
        </w:rPr>
        <w:t>Penentu Pendapatan Asli Daerah</w:t>
      </w:r>
    </w:p>
    <w:p w14:paraId="325131A0" w14:textId="77777777" w:rsidR="008F23BB" w:rsidRDefault="008F23BB" w:rsidP="00B23860">
      <w:pPr>
        <w:spacing w:after="0" w:line="240" w:lineRule="auto"/>
        <w:jc w:val="center"/>
        <w:rPr>
          <w:rFonts w:ascii="Bookman Old Style" w:hAnsi="Bookman Old Style" w:cs="Calibri"/>
          <w:sz w:val="20"/>
          <w:szCs w:val="20"/>
          <w:shd w:val="clear" w:color="auto" w:fill="FFFFFF"/>
          <w:lang w:val="en-US"/>
        </w:rPr>
      </w:pPr>
    </w:p>
    <w:bookmarkStart w:id="0" w:name="_GoBack"/>
    <w:bookmarkEnd w:id="0"/>
    <w:p w14:paraId="293B4D7B" w14:textId="77777777" w:rsidR="008F25EF" w:rsidRDefault="00B3000F" w:rsidP="008F25EF">
      <w:pPr>
        <w:spacing w:after="0" w:line="240" w:lineRule="auto"/>
        <w:rPr>
          <w:rFonts w:ascii="Bookman Old Style" w:hAnsi="Bookman Old Style" w:cs="Calibri"/>
          <w:sz w:val="20"/>
          <w:szCs w:val="20"/>
          <w:shd w:val="clear" w:color="auto" w:fill="FFFFFF"/>
          <w:vertAlign w:val="superscript"/>
          <w:lang w:val="en-US"/>
        </w:rPr>
      </w:pPr>
      <w:r>
        <w:rPr>
          <w:rFonts w:ascii="Bookman Old Style" w:hAnsi="Bookman Old Style" w:cs="Calibri"/>
          <w:sz w:val="20"/>
          <w:szCs w:val="20"/>
          <w:vertAlign w:val="superscript"/>
          <w:lang w:val="en-US"/>
        </w:rPr>
        <mc:AlternateContent>
          <mc:Choice Requires="wps">
            <w:drawing>
              <wp:anchor distT="0" distB="0" distL="114300" distR="114300" simplePos="0" relativeHeight="251662336" behindDoc="0" locked="0" layoutInCell="1" allowOverlap="1" wp14:anchorId="1D246CB5" wp14:editId="1ADC7500">
                <wp:simplePos x="0" y="0"/>
                <wp:positionH relativeFrom="column">
                  <wp:posOffset>-25400</wp:posOffset>
                </wp:positionH>
                <wp:positionV relativeFrom="paragraph">
                  <wp:posOffset>80645</wp:posOffset>
                </wp:positionV>
                <wp:extent cx="5616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616000" cy="0"/>
                        </a:xfrm>
                        <a:prstGeom prst="line">
                          <a:avLst/>
                        </a:prstGeom>
                        <a:ln w="2540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0BE95D"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6.35pt" to="440.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9DwQEAAMgDAAAOAAAAZHJzL2Uyb0RvYy54bWysU02P0zAQvSPxHyzfadLCRihquoeu4IKg&#10;Ytkf4HXGjbX+0tg06b9n7LRZBGgPaC+O7XnvzbzxZHs7WcNOgFF71/H1quYMnPS9dseOP/z49O4j&#10;ZzEJ1wvjHXT8DJHf7t6+2Y6hhY0fvOkBGYm42I6h40NKoa2qKAewIq58AEdB5dGKREc8Vj2KkdSt&#10;qTZ13VSjxz6glxAj3d7NQb4r+kqBTN+UipCY6TjVlsqKZX3Ma7XbivaIIgxaXsoQ/1GFFdpR0kXq&#10;TiTBfqL+S8pqiT56lVbS28orpSUUD+RmXf/h5n4QAYoXak4MS5vi68nKr6cDMt13vOHMCUtPdJ9Q&#10;6OOQ2N47Rw30yJrcpzHEluB7d8DLKYYDZtOTQpu/ZIdNpbfnpbcwJSbp8qZZN3VNTyCvseqZGDCm&#10;z+Aty5uOG+2ybdGK05eYKBlBr5B8bRwbO765+UB6OZorm2spu3Q2MMO+gyJvlP19kStTBXuD7CRo&#10;HvqndaFnQUJmitLGLKT6ZdIFm2lQJm0hbl4mLuiS0bu0EK12Hv9FTtO1VDXjr65nr9n2o+/P5WVK&#10;O2hcStsuo53n8fdzoT//gLtfAAAA//8DAFBLAwQUAAYACAAAACEArlQ9EN4AAAAIAQAADwAAAGRy&#10;cy9kb3ducmV2LnhtbEyPQUvDQBCF74L/YRnBW7uxlhhiNqUExOJFrIXibZOdJqHZ2ZDdNPHfO+LB&#10;Hue9x5vvZZvZduKCg28dKXhYRiCQKmdaqhUcPl8WCQgfNBndOUIF3+hhk9/eZDo1bqIPvOxDLbiE&#10;fKoVNCH0qZS+atBqv3Q9EnsnN1gd+BxqaQY9cbnt5CqKYml1S/yh0T0WDVbn/WgV7F7fDv14LOP3&#10;x+loo6+4LnbFVqn7u3n7DCLgHP7D8IvP6JAzU+lGMl50ChZrnhJYXz2BYD9JojWI8k+QeSavB+Q/&#10;AAAA//8DAFBLAQItABQABgAIAAAAIQC2gziS/gAAAOEBAAATAAAAAAAAAAAAAAAAAAAAAABbQ29u&#10;dGVudF9UeXBlc10ueG1sUEsBAi0AFAAGAAgAAAAhADj9If/WAAAAlAEAAAsAAAAAAAAAAAAAAAAA&#10;LwEAAF9yZWxzLy5yZWxzUEsBAi0AFAAGAAgAAAAhAEJYT0PBAQAAyAMAAA4AAAAAAAAAAAAAAAAA&#10;LgIAAGRycy9lMm9Eb2MueG1sUEsBAi0AFAAGAAgAAAAhAK5UPRDeAAAACAEAAA8AAAAAAAAAAAAA&#10;AAAAGwQAAGRycy9kb3ducmV2LnhtbFBLBQYAAAAABAAEAPMAAAAmBQAAAAA=&#10;" strokecolor="black [3200]" strokeweight="2pt">
                <v:stroke joinstyle="miter"/>
              </v:line>
            </w:pict>
          </mc:Fallback>
        </mc:AlternateContent>
      </w:r>
    </w:p>
    <w:p w14:paraId="7B0B6297" w14:textId="748EE6DB" w:rsidR="008F25EF" w:rsidRPr="008F25EF" w:rsidRDefault="008F25EF" w:rsidP="008F25EF">
      <w:pPr>
        <w:spacing w:after="0" w:line="240" w:lineRule="auto"/>
        <w:jc w:val="both"/>
        <w:rPr>
          <w:rFonts w:ascii="Bookman Old Style" w:hAnsi="Bookman Old Style" w:cs="Calibri"/>
          <w:i/>
          <w:sz w:val="20"/>
          <w:szCs w:val="20"/>
          <w:shd w:val="clear" w:color="auto" w:fill="FFFFFF"/>
          <w:vertAlign w:val="superscript"/>
          <w:lang w:val="en-US"/>
        </w:rPr>
      </w:pPr>
      <w:r w:rsidRPr="00B7508F">
        <w:rPr>
          <w:rFonts w:ascii="Bookman Old Style" w:eastAsia="Times New Roman" w:hAnsi="Bookman Old Style" w:cs="Courier New"/>
          <w:b/>
          <w:color w:val="202124"/>
          <w:sz w:val="20"/>
          <w:szCs w:val="20"/>
        </w:rPr>
        <w:t>Abstract,</w:t>
      </w:r>
      <w:r w:rsidRPr="00B7508F">
        <w:rPr>
          <w:rFonts w:ascii="Bookman Old Style" w:eastAsia="Times New Roman" w:hAnsi="Bookman Old Style" w:cs="Courier New"/>
          <w:color w:val="202124"/>
          <w:sz w:val="20"/>
          <w:szCs w:val="20"/>
        </w:rPr>
        <w:t xml:space="preserve"> </w:t>
      </w:r>
      <w:r w:rsidRPr="008F25EF">
        <w:rPr>
          <w:rFonts w:ascii="Bookman Old Style" w:hAnsi="Bookman Old Style"/>
          <w:i/>
          <w:sz w:val="20"/>
          <w:szCs w:val="20"/>
        </w:rPr>
        <w:t>The purpose of this research was</w:t>
      </w:r>
      <w:r w:rsidRPr="008F25EF">
        <w:rPr>
          <w:rFonts w:ascii="Bookman Old Style" w:eastAsia="Times New Roman" w:hAnsi="Bookman Old Style" w:cs="Courier New"/>
          <w:i/>
          <w:color w:val="202124"/>
          <w:sz w:val="20"/>
          <w:szCs w:val="20"/>
        </w:rPr>
        <w:t xml:space="preserve"> to examine the effect of internal control and taxpayer compliance on local revenue (PAD) with tax sanctions as a moderating variable. This research is a quantitative research with a descriptive approach. The sampling technique used a purposive sampling method. The sample in this study were staff / employees of the finance / accounting department who worked at BPKPD in Soppeng Regency. The number of samples in this study amounted to 37 respondents. The data used in this study are primary data collected by distributing questionnaires. Data analysis used multiple linear regression analysis and moderating regression analysis with the absolute difference value approach. The results showed that internal control and taxpayer compliance had a positive and significant effect on local revenue (PAD). Analysis of moderating variables with the absolute difference value approach shows that tax sanctions cannot moderate the relationship between internal control and local revenue (PAD). Tax sanctions can moderate the relationship between taxpayer compliance with local revenue (PAD).</w:t>
      </w:r>
    </w:p>
    <w:p w14:paraId="7ED22E28" w14:textId="77777777" w:rsidR="008F25EF" w:rsidRPr="00DA4D3D" w:rsidRDefault="008F25EF" w:rsidP="008F25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1134" w:hanging="1134"/>
        <w:rPr>
          <w:rFonts w:ascii="Bookman Old Style" w:eastAsia="Times New Roman" w:hAnsi="Bookman Old Style" w:cs="Courier New"/>
          <w:b/>
          <w:i/>
          <w:color w:val="202124"/>
          <w:sz w:val="20"/>
          <w:szCs w:val="20"/>
        </w:rPr>
      </w:pPr>
      <w:r w:rsidRPr="00DA4D3D">
        <w:rPr>
          <w:rFonts w:ascii="Bookman Old Style" w:eastAsia="Times New Roman" w:hAnsi="Bookman Old Style" w:cs="Courier New"/>
          <w:b/>
          <w:i/>
          <w:color w:val="202124"/>
          <w:sz w:val="20"/>
          <w:szCs w:val="20"/>
        </w:rPr>
        <w:t>Keywords: Internal Control, Taxpayer Compliance, local revenue, Tax Sanctions.</w:t>
      </w:r>
    </w:p>
    <w:p w14:paraId="6041BA6D" w14:textId="77777777" w:rsidR="008F25EF" w:rsidRPr="0088148F" w:rsidRDefault="008F25EF" w:rsidP="008F25EF">
      <w:pPr>
        <w:spacing w:before="240" w:line="240" w:lineRule="auto"/>
        <w:jc w:val="both"/>
        <w:rPr>
          <w:rFonts w:ascii="Bookman Old Style" w:hAnsi="Bookman Old Style"/>
          <w:sz w:val="20"/>
          <w:szCs w:val="20"/>
        </w:rPr>
      </w:pPr>
      <w:r w:rsidRPr="0088148F">
        <w:rPr>
          <w:rFonts w:ascii="Bookman Old Style" w:hAnsi="Bookman Old Style"/>
          <w:b/>
          <w:sz w:val="20"/>
          <w:szCs w:val="20"/>
        </w:rPr>
        <w:t>Abstrak,</w:t>
      </w:r>
      <w:r w:rsidRPr="0088148F">
        <w:rPr>
          <w:rFonts w:ascii="Bookman Old Style" w:hAnsi="Bookman Old Style"/>
          <w:sz w:val="20"/>
          <w:szCs w:val="20"/>
        </w:rPr>
        <w:t xml:space="preserve"> Penelitian ini bertujuan untuk menguji pengaruh </w:t>
      </w:r>
      <w:r w:rsidRPr="0088148F">
        <w:rPr>
          <w:rFonts w:ascii="Bookman Old Style" w:hAnsi="Bookman Old Style"/>
          <w:iCs/>
          <w:sz w:val="20"/>
          <w:szCs w:val="20"/>
        </w:rPr>
        <w:t>pengendalian internal dan kepatuhan wajib pajak terhadap pendapatan asli daerah (PAD) dengan sanksi pajak sebagai variabel</w:t>
      </w:r>
      <w:r w:rsidRPr="0088148F">
        <w:rPr>
          <w:rFonts w:ascii="Bookman Old Style" w:hAnsi="Bookman Old Style"/>
          <w:i/>
          <w:sz w:val="20"/>
          <w:szCs w:val="20"/>
        </w:rPr>
        <w:t xml:space="preserve"> moderating</w:t>
      </w:r>
      <w:r w:rsidRPr="0088148F">
        <w:rPr>
          <w:rFonts w:ascii="Bookman Old Style" w:hAnsi="Bookman Old Style"/>
          <w:sz w:val="20"/>
          <w:szCs w:val="20"/>
        </w:rPr>
        <w:t xml:space="preserve">. Penelitian ini merupakan penelitian kuantitatif dengan pendekatan deskriptif. Teknik pengambilan sampel menggunakan metode </w:t>
      </w:r>
      <w:r w:rsidRPr="0088148F">
        <w:rPr>
          <w:rFonts w:ascii="Bookman Old Style" w:hAnsi="Bookman Old Style"/>
          <w:i/>
          <w:iCs/>
          <w:sz w:val="20"/>
          <w:szCs w:val="20"/>
        </w:rPr>
        <w:t>purposive sampling</w:t>
      </w:r>
      <w:r w:rsidRPr="0088148F">
        <w:rPr>
          <w:rFonts w:ascii="Bookman Old Style" w:hAnsi="Bookman Old Style"/>
          <w:iCs/>
          <w:sz w:val="20"/>
          <w:szCs w:val="20"/>
        </w:rPr>
        <w:t xml:space="preserve">. </w:t>
      </w:r>
      <w:r w:rsidRPr="0088148F">
        <w:rPr>
          <w:rFonts w:ascii="Bookman Old Style" w:hAnsi="Bookman Old Style"/>
          <w:sz w:val="20"/>
          <w:szCs w:val="20"/>
        </w:rPr>
        <w:t xml:space="preserve">Sampel pada penelitian ini adalah staf/pegawai bagian keuangan/akuntansi yang bekerja pada BPKPD di Kabupaten Soppeng. Jumlah sampel dalam penelitian ini berjumlah 37 responden. Data yang digunakan pada penelitian ini ialah data primer yang dikumpulkan melalui pembagian kuesioner. Analisis data menggunakan analisis regresi linear berganda dan analisis regresi </w:t>
      </w:r>
      <w:r w:rsidRPr="0088148F">
        <w:rPr>
          <w:rFonts w:ascii="Bookman Old Style" w:hAnsi="Bookman Old Style"/>
          <w:i/>
          <w:iCs/>
          <w:sz w:val="20"/>
          <w:szCs w:val="20"/>
        </w:rPr>
        <w:t>moderating</w:t>
      </w:r>
      <w:r w:rsidRPr="0088148F">
        <w:rPr>
          <w:rFonts w:ascii="Bookman Old Style" w:hAnsi="Bookman Old Style"/>
          <w:sz w:val="20"/>
          <w:szCs w:val="20"/>
        </w:rPr>
        <w:t xml:space="preserve"> dengan pendekatan nilai selisih mutlak. Hasil penelitian menunjukkan bahwa </w:t>
      </w:r>
      <w:r w:rsidRPr="0088148F">
        <w:rPr>
          <w:rFonts w:ascii="Bookman Old Style" w:hAnsi="Bookman Old Style" w:cstheme="majorBidi"/>
          <w:sz w:val="20"/>
          <w:szCs w:val="20"/>
        </w:rPr>
        <w:t xml:space="preserve">Pengendalian internal dan kepatuhan wajib pajak berpengaruh positif dan signifikan terhadap PAD. </w:t>
      </w:r>
      <w:r w:rsidRPr="0088148F">
        <w:rPr>
          <w:rFonts w:ascii="Bookman Old Style" w:eastAsia="Arial" w:hAnsi="Bookman Old Style"/>
          <w:sz w:val="20"/>
          <w:szCs w:val="20"/>
        </w:rPr>
        <w:t xml:space="preserve">Analisis variabel moderasi dengan pendekatan nilai selisih mutlak menujukan bahwa </w:t>
      </w:r>
      <w:r w:rsidRPr="0088148F">
        <w:rPr>
          <w:rFonts w:ascii="Bookman Old Style" w:hAnsi="Bookman Old Style" w:cstheme="majorBidi"/>
          <w:sz w:val="20"/>
          <w:szCs w:val="20"/>
        </w:rPr>
        <w:t xml:space="preserve">Sanksi pajak tidak dapat memoderasi hubungan antara pengendalian internal dengan PAD. Sanksi pajak dapat memoderasi hubungan antara kepatuhan wajib pajak dengan PAD. </w:t>
      </w:r>
    </w:p>
    <w:p w14:paraId="5499D837" w14:textId="77777777" w:rsidR="008F25EF" w:rsidRPr="0088148F" w:rsidRDefault="008F25EF" w:rsidP="008F25EF">
      <w:pPr>
        <w:spacing w:line="240" w:lineRule="auto"/>
        <w:ind w:left="1350" w:hanging="1350"/>
        <w:jc w:val="both"/>
        <w:rPr>
          <w:rFonts w:ascii="Bookman Old Style" w:hAnsi="Bookman Old Style"/>
          <w:b/>
          <w:iCs/>
          <w:sz w:val="20"/>
          <w:szCs w:val="20"/>
        </w:rPr>
      </w:pPr>
      <w:r w:rsidRPr="0088148F">
        <w:rPr>
          <w:rFonts w:ascii="Bookman Old Style" w:hAnsi="Bookman Old Style"/>
          <w:b/>
          <w:iCs/>
          <w:sz w:val="20"/>
          <w:szCs w:val="20"/>
        </w:rPr>
        <w:t>Kata kunci:</w:t>
      </w:r>
      <w:r w:rsidRPr="0088148F">
        <w:rPr>
          <w:rFonts w:ascii="Bookman Old Style" w:hAnsi="Bookman Old Style"/>
          <w:b/>
          <w:iCs/>
          <w:sz w:val="20"/>
          <w:szCs w:val="20"/>
        </w:rPr>
        <w:tab/>
        <w:t>Pengendalian Internal, Kepatuhan Wajib Pajak, PAD, Sanksi Pajak.</w:t>
      </w:r>
    </w:p>
    <w:p w14:paraId="2D08900C" w14:textId="77777777" w:rsidR="008F25EF" w:rsidRPr="0088148F" w:rsidRDefault="008F25EF" w:rsidP="008F25EF">
      <w:pPr>
        <w:rPr>
          <w:rFonts w:ascii="Bookman Old Style" w:hAnsi="Bookman Old Style"/>
          <w:b/>
          <w:sz w:val="20"/>
          <w:szCs w:val="20"/>
        </w:rPr>
      </w:pPr>
      <w:r w:rsidRPr="0088148F">
        <w:rPr>
          <w:rFonts w:ascii="Bookman Old Style" w:hAnsi="Bookman Old Style"/>
          <w:b/>
          <w:sz w:val="20"/>
          <w:szCs w:val="20"/>
        </w:rPr>
        <w:t>PENDAHULUAN</w:t>
      </w:r>
    </w:p>
    <w:p w14:paraId="3C8ADC93" w14:textId="77777777" w:rsidR="008F25EF" w:rsidRPr="0088148F" w:rsidRDefault="008F25EF" w:rsidP="008F25EF">
      <w:pPr>
        <w:spacing w:after="0" w:line="240" w:lineRule="auto"/>
        <w:ind w:firstLine="567"/>
        <w:jc w:val="both"/>
        <w:rPr>
          <w:rFonts w:ascii="Bookman Old Style" w:hAnsi="Bookman Old Style"/>
          <w:sz w:val="20"/>
          <w:szCs w:val="20"/>
        </w:rPr>
      </w:pPr>
      <w:r w:rsidRPr="0088148F">
        <w:rPr>
          <w:rFonts w:ascii="Bookman Old Style" w:hAnsi="Bookman Old Style"/>
          <w:sz w:val="20"/>
          <w:szCs w:val="20"/>
        </w:rPr>
        <w:t>Pemberlakuan Undang-Undang No. 22 Tahun 1999 tentang pemerintahan daerah, baik pemerintah daerah di tingkat propinsi maupun ditingkat kabupaten dan kota diberikan wewenang untuk mengatur dan mengelola sumber daya dan potensi di daerahnya sendiri. Pelaksanaan otonomi daerah dimulai secara efektif sejak Januari 2001. Pemerintah daerah mempunyai kewenangan untuk mengatur dan mengurus sendiri urusan pemerintahan dan kepentingan masyarakat sesuai dengan peraturan perundang-undangan. Kebijakan desentralisasi ini bertujuan untuk meningkatkan kesejahteraan masyarakat, pelayanan umum, dan daya saing daerah menurut Undang-Undang No. 32 Tahun 2004. Dengan berlakunya Undang-Undang tersebut, maka wewenang dalam mengatur keuangan daerah menjadi wewenang pokok dalam mengatur keuangan daerah, maka peran dari pendapatan daerah menjadi sangat penting karena merupakan faktor yang ikut menentukan volume, kekuatan dan kemampuan keuangan daerah (Nuraini dan Heri, 2010).</w:t>
      </w:r>
    </w:p>
    <w:p w14:paraId="363CC06E" w14:textId="77777777" w:rsidR="008F25EF" w:rsidRPr="0088148F" w:rsidRDefault="008F25EF" w:rsidP="008F25EF">
      <w:pPr>
        <w:spacing w:after="0" w:line="240" w:lineRule="auto"/>
        <w:ind w:firstLine="567"/>
        <w:jc w:val="both"/>
        <w:rPr>
          <w:rFonts w:ascii="Bookman Old Style" w:hAnsi="Bookman Old Style"/>
          <w:sz w:val="20"/>
          <w:szCs w:val="20"/>
        </w:rPr>
      </w:pPr>
      <w:r w:rsidRPr="0088148F">
        <w:rPr>
          <w:rStyle w:val="fontstyle01"/>
          <w:rFonts w:ascii="Bookman Old Style" w:hAnsi="Bookman Old Style"/>
          <w:sz w:val="20"/>
          <w:szCs w:val="20"/>
        </w:rPr>
        <w:t xml:space="preserve">Menurut Mayza dkk, (2015) PAD diharapkan dapat menjadi modal utama bagi penyelenggaraan pemerintahan dan pembangunan, pada saat ini kondisinya masih kurang memadai, artinya proporsi yang disumbangkan PAD terhadap total penerimaan daerah masih relative rendah. </w:t>
      </w:r>
      <w:r w:rsidRPr="0088148F">
        <w:rPr>
          <w:rFonts w:ascii="Bookman Old Style" w:hAnsi="Bookman Old Style"/>
          <w:sz w:val="20"/>
          <w:szCs w:val="20"/>
        </w:rPr>
        <w:t xml:space="preserve">Rendahnya PAD suatu daerah bukanlah disebabkan secara struktural daerah memang miskin atau tidak memiliki sumber-sumber keuangan yang potensial, tetapi lebih banyak disebabkan oleh kebijakan pemerintah pusat (Firdausy, 2017). Menurut Sofwan (2018) </w:t>
      </w:r>
      <w:r w:rsidRPr="0088148F">
        <w:rPr>
          <w:rFonts w:ascii="Bookman Old Style" w:hAnsi="Bookman Old Style"/>
          <w:color w:val="000000"/>
          <w:sz w:val="20"/>
          <w:szCs w:val="20"/>
        </w:rPr>
        <w:t xml:space="preserve">salah satu sumber Pendapatan Asli Daerah (PAD) yang </w:t>
      </w:r>
      <w:r w:rsidRPr="0088148F">
        <w:rPr>
          <w:rFonts w:ascii="Bookman Old Style" w:hAnsi="Bookman Old Style"/>
          <w:color w:val="000000"/>
          <w:sz w:val="20"/>
          <w:szCs w:val="20"/>
        </w:rPr>
        <w:lastRenderedPageBreak/>
        <w:t xml:space="preserve">memberikan kontribusi cukup besar terhadap PAD setiap tahunnya adalah pajak daerah. </w:t>
      </w:r>
      <w:r w:rsidRPr="0088148F">
        <w:rPr>
          <w:rFonts w:ascii="Bookman Old Style" w:hAnsi="Bookman Old Style"/>
          <w:sz w:val="20"/>
          <w:szCs w:val="20"/>
        </w:rPr>
        <w:t>Pajak daerah dapat memberikan kontribusi terhadap PAD. Hal ini sesuai dengan penelitian yang dilakukan oleh Fauziah dkk (2014) dan Mustoffa (2017) mengutarakan bahwa pajak daerah memberikan kontribusi positif terhadap PAD.</w:t>
      </w:r>
    </w:p>
    <w:p w14:paraId="53AF0B4F" w14:textId="77777777" w:rsidR="008F25EF" w:rsidRPr="0088148F" w:rsidRDefault="008F25EF" w:rsidP="008F25EF">
      <w:pPr>
        <w:spacing w:after="0" w:line="240" w:lineRule="auto"/>
        <w:ind w:firstLine="567"/>
        <w:jc w:val="both"/>
        <w:rPr>
          <w:rFonts w:ascii="Bookman Old Style" w:hAnsi="Bookman Old Style"/>
          <w:sz w:val="20"/>
          <w:szCs w:val="20"/>
        </w:rPr>
      </w:pPr>
      <w:r w:rsidRPr="0088148F">
        <w:rPr>
          <w:rFonts w:ascii="Bookman Old Style" w:hAnsi="Bookman Old Style"/>
          <w:sz w:val="20"/>
          <w:szCs w:val="20"/>
        </w:rPr>
        <w:t>Realisasi pajak di kabupaten Soppeng dari tahun 2016-2018 memiliki tingkat pencapaian yang berbeda setiap tahunnya. Perbedaan tersebut tentunya disebabkan oleh beberapa faktor. Untuk itu dalam penelitian ini mencoba menguji peranan pengendalian internal untuk meningkatkan PAD. Dengan adanya sistem pengendalian internal yang baik dapat memberikan informasi dan komunikasi yang tepat dan efektif kepada wajib pajak dengan memanfaatkan berbagai sarana komunikasi. Selain itu, juga dapat dilakukan pemantauan rutin yang dilakukan oleh setiap bagian yang bersifat evaluasi kinerja setiap bagian. Menurut Qoriah (2017) mengatakan bahwa sistem pengendalian internal dapat dibuktikan dengan adanya kepemimpinan yang kondusif, pendelegasian wewenang dan tanggung jawab, melakukan identifikasi terhadap potensi wajib pajak baru, melakukan pencatatan yang akurat dan tepat waktu atas setiap transaksi dan kejadian, sosialisasi peraturan tentang pajak, melakukan uji potensi pajak, melakukan pemeriksaan dan pembinaan terhadap wajib pajak yang tidak patuh.</w:t>
      </w:r>
    </w:p>
    <w:p w14:paraId="7D51BD3F" w14:textId="77777777" w:rsidR="008F25EF" w:rsidRPr="0088148F" w:rsidRDefault="008F25EF" w:rsidP="008F25EF">
      <w:pPr>
        <w:spacing w:after="0" w:line="240" w:lineRule="auto"/>
        <w:ind w:firstLine="567"/>
        <w:jc w:val="both"/>
        <w:rPr>
          <w:rFonts w:ascii="Bookman Old Style" w:hAnsi="Bookman Old Style"/>
          <w:sz w:val="20"/>
          <w:szCs w:val="20"/>
        </w:rPr>
      </w:pPr>
      <w:r w:rsidRPr="0088148F">
        <w:rPr>
          <w:rFonts w:ascii="Bookman Old Style" w:hAnsi="Bookman Old Style"/>
          <w:sz w:val="20"/>
          <w:szCs w:val="20"/>
        </w:rPr>
        <w:t>Kepatuhan wajib pajak merupakan sikap atau perilaku seorang wajib pajak untuk memenuhi kewajiban perpajakannya dan menikmati semua hak perpajakannya sesuai dengan ketentuan peraturan perundangan-undangan yang berlaku. Banyaknya jumlah kepatuhan wajib pajak daerah akan memiliki pengaruh yang signifikan terhadap penerimaan pajak daerah. Menurut Setiawan dan Meliana (2017) dan Kodoati dkk (2016) kepatuhan perpajakan dapat timbul karena wajib pajak mengetahui adanya sanksi perpajakan. Sedangkan penelitian yang dilakukan oleh Trisnawati dan Sudirman (2015) mengatakan bahwa wajib pajak patuh akan kewajibannya karena menganggap kepatuhan terhadap pajak merupakan suatu norma. Pengetahuan tentang peraturan perpajakan penting untuk menumbuhkan perilaku patuh karena bagaimana mungkin wajib pajak disuruh patuh apabila mereka tidak mengetahui bagaimana peraturan perpajakan. Hasil penelitian yang dilakukan oleh Gani dkk (2016).</w:t>
      </w:r>
    </w:p>
    <w:p w14:paraId="43D61B23" w14:textId="77777777" w:rsidR="008F25EF" w:rsidRPr="0088148F" w:rsidRDefault="008F25EF" w:rsidP="008F25EF">
      <w:pPr>
        <w:spacing w:after="0" w:line="240" w:lineRule="auto"/>
        <w:ind w:firstLine="567"/>
        <w:jc w:val="both"/>
        <w:rPr>
          <w:rFonts w:ascii="Bookman Old Style" w:hAnsi="Bookman Old Style"/>
          <w:sz w:val="20"/>
          <w:szCs w:val="20"/>
        </w:rPr>
      </w:pPr>
      <w:r w:rsidRPr="0088148F">
        <w:rPr>
          <w:rFonts w:ascii="Bookman Old Style" w:hAnsi="Bookman Old Style"/>
          <w:sz w:val="20"/>
          <w:szCs w:val="20"/>
        </w:rPr>
        <w:t>Berdasarkan beberapa penelitian sebelumnya, ada beberapa faktor yang mempengaruhi peningkatan PAD di sektor pajak daerah diantaranya pengendalian internal serta kepatuhan wajib pajak daerah akan tetapi hasilnya memiliki tingkat signifikan yang berbeda-beda. Penelitian tentang pengendalian internal pajak daerah terhadap PAD telah dilakukan oleh Yusri dan Hasrina (2018), Sofyan (2016), Qoriah (2017), dan Homenta dan Afandi (2015) yang membuktikan secara empiris bahwa pengendalian internal berpengaruh terhadap PAD. Penelitian tentang kepatuhan pajak daerah telah dilakukan oleh Gani dkk (2016) menunjukkan bahwa berdasarkan hasil analisis data diketahui bahwa kepatuhan wajib pajak hotel dan restoran memiliki pengaruh signifikan secara bersama-sama atau simultan terhadap penerimaan pajak daerah, sedangkan penelitian yang dilakukan Fachmi dkk (2017) menunjukkan bahwa secara parsial tidak terdapat pengaruh antara variabel kepatuhan wajib pajak hotel terhadap penerimaan pajak daerah.</w:t>
      </w:r>
    </w:p>
    <w:p w14:paraId="07DBF44C" w14:textId="77777777" w:rsidR="008F25EF" w:rsidRPr="0088148F" w:rsidRDefault="008F25EF" w:rsidP="008F25EF">
      <w:pPr>
        <w:spacing w:after="0" w:line="240" w:lineRule="auto"/>
        <w:ind w:firstLine="567"/>
        <w:jc w:val="both"/>
        <w:rPr>
          <w:rFonts w:ascii="Bookman Old Style" w:hAnsi="Bookman Old Style"/>
          <w:iCs/>
          <w:sz w:val="20"/>
          <w:szCs w:val="20"/>
        </w:rPr>
      </w:pPr>
      <w:r w:rsidRPr="0088148F">
        <w:rPr>
          <w:rFonts w:ascii="Bookman Old Style" w:hAnsi="Bookman Old Style"/>
          <w:iCs/>
          <w:sz w:val="20"/>
          <w:szCs w:val="20"/>
        </w:rPr>
        <w:t xml:space="preserve">Mardiasmo (2016:62) menyatakan bahwa sanksi perpajakan merupakan jaminan bahwa ketentuan peraturan perundang–undangan perpajakan akan dituruti, ditaati, dipatuhi atau bisa dengan kata lain sanksi perpajakan merupakan alat pencegah (preventif) agar wajib pajak tidak melanggar norma perpajakan. Jika wajib pajak memandang bahwa sanksi perpajakan akan memberikan banyak kerugian, maka hal ini berarti sanksi perpajakan dapat memberikan pelajaran bagi pelanggar pajak dan meningkatkan kepatuhan wajib pajak (Setiawan dan Meliana, 2017). </w:t>
      </w:r>
      <w:r w:rsidRPr="0088148F">
        <w:rPr>
          <w:rFonts w:ascii="Bookman Old Style" w:hAnsi="Bookman Old Style"/>
          <w:color w:val="000000"/>
          <w:sz w:val="20"/>
          <w:szCs w:val="20"/>
        </w:rPr>
        <w:t xml:space="preserve">Kaitannya dengan pajak, kepatuhan wajib pajak merupakan suatu tindakan wajib pajak dalam menjalankan kewajiban perpajakannya sesuai dengan peraturan perundang undangan yang berlaku </w:t>
      </w:r>
      <w:r w:rsidRPr="0088148F">
        <w:rPr>
          <w:rFonts w:ascii="Bookman Old Style" w:hAnsi="Bookman Old Style"/>
          <w:sz w:val="20"/>
          <w:szCs w:val="20"/>
        </w:rPr>
        <w:t xml:space="preserve">(Anggraeni, 2013). </w:t>
      </w:r>
      <w:r w:rsidRPr="0088148F">
        <w:rPr>
          <w:rFonts w:ascii="Bookman Old Style" w:hAnsi="Bookman Old Style"/>
          <w:color w:val="000000"/>
          <w:sz w:val="20"/>
          <w:szCs w:val="20"/>
        </w:rPr>
        <w:t>Bila setiap wajib pajak mempunyai pengetahuan dan pemahaman yang memadai tentang peraturan perpajakan, maka dapat dipastikan wajib pajak secara sadarakan patuh dalam melaksanakan kewajiban perpajakannya dengan baik dan benar (</w:t>
      </w:r>
      <w:r w:rsidRPr="0088148F">
        <w:rPr>
          <w:rFonts w:ascii="Bookman Old Style" w:hAnsi="Bookman Old Style"/>
          <w:sz w:val="20"/>
          <w:szCs w:val="20"/>
        </w:rPr>
        <w:t xml:space="preserve">Nugraheni dan agus Purwanto, 2015). </w:t>
      </w:r>
      <w:r w:rsidRPr="0088148F">
        <w:rPr>
          <w:rFonts w:ascii="Bookman Old Style" w:hAnsi="Bookman Old Style"/>
          <w:color w:val="000000"/>
          <w:sz w:val="20"/>
          <w:szCs w:val="20"/>
        </w:rPr>
        <w:t>Dalam menjalankan hak dan kewajiban perpajakannya, baik fiskus pajak maupun wajib pajak berpedoman pada Ketentuan Umum dan Tata Cara Perpajakan sebagaimana yang telah diatur Undang-Undang, termasuk sanksi perpajakan.</w:t>
      </w:r>
    </w:p>
    <w:p w14:paraId="1C37AE46" w14:textId="77777777" w:rsidR="008F25EF" w:rsidRPr="0088148F" w:rsidRDefault="008F25EF" w:rsidP="008F25EF">
      <w:pPr>
        <w:spacing w:after="0" w:line="240" w:lineRule="auto"/>
        <w:ind w:firstLine="567"/>
        <w:jc w:val="both"/>
        <w:rPr>
          <w:rFonts w:ascii="Bookman Old Style" w:hAnsi="Bookman Old Style"/>
          <w:sz w:val="20"/>
          <w:szCs w:val="20"/>
        </w:rPr>
      </w:pPr>
      <w:r w:rsidRPr="0088148F">
        <w:rPr>
          <w:rFonts w:ascii="Bookman Old Style" w:hAnsi="Bookman Old Style"/>
          <w:sz w:val="20"/>
          <w:szCs w:val="20"/>
        </w:rPr>
        <w:lastRenderedPageBreak/>
        <w:t xml:space="preserve">Penggunaan variabel moderasi yaitu sanksi pajak, selain sebagai solusi atas kontroversi hasil penelitian sebelumnya, juga yang membedakan penelitian ini dengan penelitian terdahulu. Alasan pemilihan objek penelitian pada pemerintahan kabupaten Soppeng yaitu sebagaimana pemerintah kabupaten Soppeng dalam meningkatkan penerimaan pajak daerah, pemerintah telah melakukan inovasi dengan </w:t>
      </w:r>
      <w:r w:rsidRPr="0088148F">
        <w:rPr>
          <w:rFonts w:ascii="Bookman Old Style" w:hAnsi="Bookman Old Style"/>
          <w:i/>
          <w:iCs/>
          <w:sz w:val="20"/>
          <w:szCs w:val="20"/>
        </w:rPr>
        <w:t xml:space="preserve">lounching </w:t>
      </w:r>
      <w:r w:rsidRPr="0088148F">
        <w:rPr>
          <w:rFonts w:ascii="Bookman Old Style" w:hAnsi="Bookman Old Style"/>
          <w:sz w:val="20"/>
          <w:szCs w:val="20"/>
        </w:rPr>
        <w:t xml:space="preserve">penggunaan alat </w:t>
      </w:r>
      <w:r w:rsidRPr="0088148F">
        <w:rPr>
          <w:rFonts w:ascii="Bookman Old Style" w:hAnsi="Bookman Old Style"/>
          <w:i/>
          <w:iCs/>
          <w:sz w:val="20"/>
          <w:szCs w:val="20"/>
        </w:rPr>
        <w:t>payment online system</w:t>
      </w:r>
      <w:r w:rsidRPr="0088148F">
        <w:rPr>
          <w:rFonts w:ascii="Bookman Old Style" w:hAnsi="Bookman Old Style"/>
          <w:sz w:val="20"/>
          <w:szCs w:val="20"/>
        </w:rPr>
        <w:t xml:space="preserve"> dan BPHTB online, serta penyerahan alat perekam pajak online kepada wajib pajak. Bupati Soppeng H. A. Kaswadi Razak, S.E mengungkapkan bahwa penerapan sistem tersebut adalah upaya peningkatan PAD dari sektor pajak dan retribusi hotel dan restauran. Menurut Bupati Soppeng dengan kesadaran yang tinggi dan transparansi semua pihak, pelaksanaan program ini akan berjalan dengan sukses, karena program ini juga telah didampingi dan diawasi oleh KPK.</w:t>
      </w:r>
    </w:p>
    <w:p w14:paraId="1F2582C8" w14:textId="77777777" w:rsidR="008F25EF" w:rsidRPr="0088148F" w:rsidRDefault="008F25EF" w:rsidP="008F25EF">
      <w:pPr>
        <w:spacing w:before="240" w:line="240" w:lineRule="auto"/>
        <w:rPr>
          <w:rFonts w:ascii="Bookman Old Style" w:hAnsi="Bookman Old Style"/>
          <w:b/>
          <w:color w:val="000000" w:themeColor="text1"/>
          <w:sz w:val="20"/>
          <w:szCs w:val="20"/>
        </w:rPr>
      </w:pPr>
      <w:r w:rsidRPr="0088148F">
        <w:rPr>
          <w:rFonts w:ascii="Bookman Old Style" w:hAnsi="Bookman Old Style"/>
          <w:b/>
          <w:color w:val="000000" w:themeColor="text1"/>
          <w:sz w:val="20"/>
          <w:szCs w:val="20"/>
        </w:rPr>
        <w:t>TINJAUAN LITERATUR DAN PENGEMBANGAN HIPOTESIS</w:t>
      </w:r>
    </w:p>
    <w:p w14:paraId="7D16F3D7" w14:textId="77777777" w:rsidR="008F25EF" w:rsidRPr="0088148F" w:rsidRDefault="008F25EF" w:rsidP="008F25EF">
      <w:pPr>
        <w:spacing w:after="0" w:line="240" w:lineRule="auto"/>
        <w:ind w:firstLine="567"/>
        <w:jc w:val="both"/>
        <w:rPr>
          <w:rFonts w:ascii="Bookman Old Style" w:eastAsia="Times New Roman" w:hAnsi="Bookman Old Style"/>
          <w:sz w:val="20"/>
          <w:szCs w:val="20"/>
        </w:rPr>
      </w:pPr>
      <w:r w:rsidRPr="0088148F">
        <w:rPr>
          <w:rFonts w:ascii="Bookman Old Style" w:hAnsi="Bookman Old Style"/>
          <w:i/>
          <w:sz w:val="20"/>
          <w:szCs w:val="20"/>
        </w:rPr>
        <w:t>Stewardship theory</w:t>
      </w:r>
      <w:r w:rsidRPr="0088148F">
        <w:rPr>
          <w:rFonts w:ascii="Bookman Old Style" w:hAnsi="Bookman Old Style"/>
          <w:sz w:val="20"/>
          <w:szCs w:val="20"/>
        </w:rPr>
        <w:t xml:space="preserve"> mengasumsikan bahwa adanya hubungan yang kuat antara kepuasan dan kesuksesan organisasi. Kesuksesan organisasi menggambarkan maksimalisasi utilitas kelompok </w:t>
      </w:r>
      <w:r w:rsidRPr="0088148F">
        <w:rPr>
          <w:rFonts w:ascii="Bookman Old Style" w:hAnsi="Bookman Old Style"/>
          <w:i/>
          <w:sz w:val="20"/>
          <w:szCs w:val="20"/>
        </w:rPr>
        <w:t>principal</w:t>
      </w:r>
      <w:r w:rsidRPr="0088148F">
        <w:rPr>
          <w:rFonts w:ascii="Bookman Old Style" w:hAnsi="Bookman Old Style"/>
          <w:sz w:val="20"/>
          <w:szCs w:val="20"/>
        </w:rPr>
        <w:t xml:space="preserve"> dan manajemen. </w:t>
      </w:r>
      <w:r w:rsidRPr="0088148F">
        <w:rPr>
          <w:rFonts w:ascii="Bookman Old Style" w:eastAsia="Times New Roman" w:hAnsi="Bookman Old Style"/>
          <w:i/>
          <w:sz w:val="20"/>
          <w:szCs w:val="20"/>
        </w:rPr>
        <w:t>Stewardship theory</w:t>
      </w:r>
      <w:r w:rsidRPr="0088148F">
        <w:rPr>
          <w:rFonts w:ascii="Bookman Old Style" w:eastAsia="Times New Roman" w:hAnsi="Bookman Old Style"/>
          <w:sz w:val="20"/>
          <w:szCs w:val="20"/>
        </w:rPr>
        <w:t xml:space="preserve"> menjelaskan bahwa kepentingan bersama dijadikan dasar dari tindakan seorang manajer. Implikasi penelitian ini terkait dengan</w:t>
      </w:r>
      <w:r w:rsidRPr="0088148F">
        <w:rPr>
          <w:rFonts w:ascii="Bookman Old Style" w:eastAsia="Times New Roman" w:hAnsi="Bookman Old Style"/>
          <w:i/>
          <w:sz w:val="20"/>
          <w:szCs w:val="20"/>
        </w:rPr>
        <w:t xml:space="preserve"> stewardship theory</w:t>
      </w:r>
      <w:r w:rsidRPr="0088148F">
        <w:rPr>
          <w:rFonts w:ascii="Bookman Old Style" w:eastAsia="Times New Roman" w:hAnsi="Bookman Old Style"/>
          <w:sz w:val="20"/>
          <w:szCs w:val="20"/>
        </w:rPr>
        <w:t xml:space="preserve"> adalah bahwa Pemerintah daerah bertindak sebagai </w:t>
      </w:r>
      <w:r w:rsidRPr="0088148F">
        <w:rPr>
          <w:rFonts w:ascii="Bookman Old Style" w:eastAsia="Times New Roman" w:hAnsi="Bookman Old Style"/>
          <w:i/>
          <w:sz w:val="20"/>
          <w:szCs w:val="20"/>
        </w:rPr>
        <w:t>steward,</w:t>
      </w:r>
      <w:r w:rsidRPr="0088148F">
        <w:rPr>
          <w:rFonts w:ascii="Bookman Old Style" w:eastAsia="Times New Roman" w:hAnsi="Bookman Old Style"/>
          <w:sz w:val="20"/>
          <w:szCs w:val="20"/>
        </w:rPr>
        <w:t xml:space="preserve"> penerima amanah merencanakan, mengendalikan serta mengelola penerimaan keuangan daerah, dalam hal ini yang dimaksud adalah pengelolaan PAD yang bersumber dari pajak daerah untuk kepentingan pembangunan daerah menuju kearah yang lebih mandiri dari segi keuangan. Selain itu pemerintah daerah mengarahkan kemampuannya dengan pendekatan </w:t>
      </w:r>
      <w:r w:rsidRPr="0088148F">
        <w:rPr>
          <w:rFonts w:ascii="Bookman Old Style" w:eastAsia="Times New Roman" w:hAnsi="Bookman Old Style"/>
          <w:i/>
          <w:sz w:val="20"/>
          <w:szCs w:val="20"/>
        </w:rPr>
        <w:t>governace</w:t>
      </w:r>
      <w:r w:rsidRPr="0088148F">
        <w:rPr>
          <w:rFonts w:ascii="Bookman Old Style" w:eastAsia="Times New Roman" w:hAnsi="Bookman Old Style"/>
          <w:sz w:val="20"/>
          <w:szCs w:val="20"/>
        </w:rPr>
        <w:t xml:space="preserve"> yaitu melakukan pengelolaan secara kolektif (bersama-sama) dan kooperatif mengarahkan seluruh kemampuan dan kualitasnya dalam mengelola penerimaan PAD yang bersumber dari pajak daerah yang bertujuan untuk meningkatkan kemandirian keuangan daerah. Disini </w:t>
      </w:r>
      <w:r w:rsidRPr="0088148F">
        <w:rPr>
          <w:rFonts w:ascii="Bookman Old Style" w:eastAsia="Times New Roman" w:hAnsi="Bookman Old Style"/>
          <w:i/>
          <w:sz w:val="20"/>
          <w:szCs w:val="20"/>
        </w:rPr>
        <w:t>steward</w:t>
      </w:r>
      <w:r w:rsidRPr="0088148F">
        <w:rPr>
          <w:rFonts w:ascii="Bookman Old Style" w:eastAsia="Times New Roman" w:hAnsi="Bookman Old Style"/>
          <w:sz w:val="20"/>
          <w:szCs w:val="20"/>
        </w:rPr>
        <w:t xml:space="preserve"> yang merupakan pemerintah daerah sendiri bersikap sesuai dengan perspektif teori pengelolaan (</w:t>
      </w:r>
      <w:r w:rsidRPr="0088148F">
        <w:rPr>
          <w:rFonts w:ascii="Bookman Old Style" w:eastAsia="Times New Roman" w:hAnsi="Bookman Old Style"/>
          <w:i/>
          <w:sz w:val="20"/>
          <w:szCs w:val="20"/>
        </w:rPr>
        <w:t>stewardship theory</w:t>
      </w:r>
      <w:r w:rsidRPr="0088148F">
        <w:rPr>
          <w:rFonts w:ascii="Bookman Old Style" w:eastAsia="Times New Roman" w:hAnsi="Bookman Old Style"/>
          <w:sz w:val="20"/>
          <w:szCs w:val="20"/>
        </w:rPr>
        <w:t xml:space="preserve">). Pemerintah daerah sebagai aktor utama dalam menjalankan manajemen pengelolaan PAD yang khususnya bersumber dari pajak berlaku secara rasional dan tidak dimotivasi oleh keinginan individualnya, tetapi lebih sebagai penerima amanah (penatalayanan) yang memiliki motif yang sejalan dengan tujuan </w:t>
      </w:r>
      <w:r w:rsidRPr="0088148F">
        <w:rPr>
          <w:rFonts w:ascii="Bookman Old Style" w:eastAsia="Times New Roman" w:hAnsi="Bookman Old Style"/>
          <w:i/>
          <w:sz w:val="20"/>
          <w:szCs w:val="20"/>
        </w:rPr>
        <w:t>principal.</w:t>
      </w:r>
    </w:p>
    <w:p w14:paraId="7495805B" w14:textId="77777777" w:rsidR="008F25EF" w:rsidRDefault="008F25EF" w:rsidP="008F25EF">
      <w:pPr>
        <w:pStyle w:val="ListParagraph"/>
        <w:spacing w:after="0" w:line="240" w:lineRule="auto"/>
        <w:ind w:left="0" w:firstLine="567"/>
        <w:jc w:val="both"/>
        <w:rPr>
          <w:rFonts w:ascii="Bookman Old Style" w:hAnsi="Bookman Old Style"/>
          <w:color w:val="000000"/>
          <w:sz w:val="20"/>
          <w:szCs w:val="20"/>
        </w:rPr>
      </w:pPr>
      <w:r w:rsidRPr="0088148F">
        <w:rPr>
          <w:rFonts w:ascii="Bookman Old Style" w:eastAsia="Times New Roman" w:hAnsi="Bookman Old Style"/>
          <w:sz w:val="20"/>
          <w:szCs w:val="20"/>
        </w:rPr>
        <w:t xml:space="preserve">Menurut H.C Kelman dalam (Anggraeni, 2011) menjelaskan bahwa kepatuhan diartikan </w:t>
      </w:r>
      <w:r w:rsidRPr="0088148F">
        <w:rPr>
          <w:rFonts w:ascii="Bookman Old Style" w:hAnsi="Bookman Old Style"/>
          <w:color w:val="000000"/>
          <w:sz w:val="20"/>
          <w:szCs w:val="20"/>
        </w:rPr>
        <w:t xml:space="preserve">sebagai suatu yang didasarkan pada harapan akan suatu imbalan dan usaha untuk menghindari dari hukuman. Hukuman tersebut berupa sanksi karena ketidak patuhan. Oleh  karena itu, teori kepatuhan ini dapat menjadi tolak ukur dalam bidang perpajakan  yang dapat digunakan dalam hal pelaporan dan penerimaan pajak. </w:t>
      </w:r>
      <w:r w:rsidRPr="0088148F">
        <w:rPr>
          <w:rFonts w:ascii="Bookman Old Style" w:eastAsia="Times New Roman" w:hAnsi="Bookman Old Style"/>
          <w:sz w:val="20"/>
          <w:szCs w:val="20"/>
        </w:rPr>
        <w:t>D</w:t>
      </w:r>
      <w:r w:rsidRPr="0088148F">
        <w:rPr>
          <w:rFonts w:ascii="Bookman Old Style" w:hAnsi="Bookman Old Style"/>
          <w:sz w:val="20"/>
          <w:szCs w:val="20"/>
        </w:rPr>
        <w:t xml:space="preserve">engan adanya sanksi perpajakan yang nyata, maka secara rasional seorang wajib pajak daerah akan lebih patuh terhadap kewajiban perpajakannya bila memandang bahwa sanksi perpajakan akan lebih banyak memberikan kerugian sehingga sanksi ini akan memberikan pelajaran bagi pelanggar. Dengan demikian kepatuhan wajib pajak ini diharapkan meningkatkan PAD melalui penerimaan pajak daerah. Kepatuhan </w:t>
      </w:r>
      <w:r w:rsidRPr="0088148F">
        <w:rPr>
          <w:rStyle w:val="fontstyle01"/>
          <w:rFonts w:ascii="Bookman Old Style" w:hAnsi="Bookman Old Style"/>
          <w:sz w:val="20"/>
          <w:szCs w:val="20"/>
        </w:rPr>
        <w:t xml:space="preserve">didefinisikan sebagai suatu kerelaan melakukan segala suatu berdasarkan kesadaran sendiri maupun adanya paksaan sehingga perilaku seseorang sesuai dengan harapan. Pernyataan tersebut merupakan motivasi kepada setiap muslim untuk berbuat atau bertindak sesuai dengan peraturan yang telah ditetapkan. Hal ini dilakukan selama peraturan tersebut meningkatkan nilai-nilai kemanusiaan dan tidak menyimpang dari aturan agama Islam. </w:t>
      </w:r>
      <w:r w:rsidRPr="0088148F">
        <w:rPr>
          <w:rFonts w:ascii="Bookman Old Style" w:hAnsi="Bookman Old Style" w:cs="Times New Roman"/>
          <w:color w:val="000000"/>
          <w:sz w:val="20"/>
          <w:szCs w:val="20"/>
        </w:rPr>
        <w:t xml:space="preserve">Kepatuhan wajib pajak adalah kesediaan dari wajib pajak untuk mentaati seluruh peraturan perpajakan yang diterapkan pemerintah </w:t>
      </w:r>
      <w:r w:rsidRPr="0088148F">
        <w:rPr>
          <w:rFonts w:ascii="Bookman Old Style" w:hAnsi="Bookman Old Style" w:cs="Times New Roman"/>
          <w:sz w:val="20"/>
          <w:szCs w:val="20"/>
        </w:rPr>
        <w:t>(Wicaksono, Nazar,</w:t>
      </w:r>
      <w:r w:rsidRPr="0088148F">
        <w:rPr>
          <w:rFonts w:ascii="Bookman Old Style" w:hAnsi="Bookman Old Style" w:cs="Times New Roman"/>
          <w:sz w:val="20"/>
          <w:szCs w:val="20"/>
        </w:rPr>
        <w:br/>
        <w:t xml:space="preserve">dan Kurnia, 2018). </w:t>
      </w:r>
      <w:r w:rsidRPr="0088148F">
        <w:rPr>
          <w:rFonts w:ascii="Bookman Old Style" w:hAnsi="Bookman Old Style"/>
          <w:sz w:val="20"/>
          <w:szCs w:val="20"/>
        </w:rPr>
        <w:t>Menurut Nurmantu (2000) dalam Cahyonowati (2012)</w:t>
      </w:r>
      <w:r w:rsidRPr="0088148F">
        <w:rPr>
          <w:rFonts w:ascii="Bookman Old Style" w:hAnsi="Bookman Old Style"/>
          <w:color w:val="000000"/>
          <w:sz w:val="20"/>
          <w:szCs w:val="20"/>
        </w:rPr>
        <w:t xml:space="preserve"> mendefinisikan kepatuhan perpajakan adalah telah terpenuhinya semua kewajiban dan hak perpajakan oleh wajib pajak sesuai dengan peraturan perundang-undangan pajak.</w:t>
      </w:r>
    </w:p>
    <w:p w14:paraId="266A09A3" w14:textId="77777777" w:rsidR="008F25EF" w:rsidRPr="00BD0039" w:rsidRDefault="008F25EF" w:rsidP="008F25EF">
      <w:pPr>
        <w:spacing w:after="0" w:line="240" w:lineRule="auto"/>
        <w:ind w:firstLine="567"/>
        <w:jc w:val="both"/>
        <w:rPr>
          <w:rFonts w:ascii="Bookman Old Style" w:hAnsi="Bookman Old Style"/>
          <w:sz w:val="20"/>
          <w:szCs w:val="20"/>
        </w:rPr>
      </w:pPr>
      <w:r w:rsidRPr="00BD0039">
        <w:rPr>
          <w:rFonts w:ascii="Bookman Old Style" w:hAnsi="Bookman Old Style"/>
          <w:sz w:val="20"/>
          <w:szCs w:val="20"/>
        </w:rPr>
        <w:t xml:space="preserve">Sumber PAD merupakan sumber keuangan daerah yang digali dari dalam wilayah daerah yang bersangkutan. Proporsi PAD dalam seluruh penerimaan daerah masih rendah bila dibandingkan dengan penerimaan dari bantuan pemerintah pusat. Keadaan ini menyebabkan perlu dilakukan suatu upaya untuk menggali potensi keuangan daerah dalam peningkatan pendapatan daerah (Mariyanto, 2015). Pentingnya PAD dalam menunjang pendapatan tetap yang digunakan untuk membiayai berbagai kegiatan </w:t>
      </w:r>
      <w:r w:rsidRPr="00BD0039">
        <w:rPr>
          <w:rFonts w:ascii="Bookman Old Style" w:hAnsi="Bookman Old Style"/>
          <w:sz w:val="20"/>
          <w:szCs w:val="20"/>
        </w:rPr>
        <w:lastRenderedPageBreak/>
        <w:t>pemerintah kabupaten/kota sangat disadari oleh pemerintah daerah. Demikian pula alternatif-alternatif untuk memaksimalkan PAD telah pula dipertimbangkan oleh pemerintah kota. Berdasarkan dari beberapa penelitian sebelumnya mengemukakan bahwa realisasi PAD diberbagai wilayah masih belum maksimal dikarenakan beberapa faktor. Hal tersebut disebabkan oleh rendahnya potensi PAD di daerah dan juga disebabkan kurang intensifnya pemungutan pajak daerah.</w:t>
      </w:r>
    </w:p>
    <w:p w14:paraId="4D007F51" w14:textId="77777777" w:rsidR="008F25EF" w:rsidRPr="00CB2148" w:rsidRDefault="008F25EF" w:rsidP="008F25EF">
      <w:pPr>
        <w:spacing w:after="0" w:line="240" w:lineRule="auto"/>
        <w:ind w:firstLine="567"/>
        <w:jc w:val="both"/>
        <w:rPr>
          <w:rFonts w:ascii="Bookman Old Style" w:hAnsi="Bookman Old Style"/>
          <w:sz w:val="20"/>
          <w:szCs w:val="20"/>
        </w:rPr>
      </w:pPr>
      <w:r w:rsidRPr="00BD0039">
        <w:rPr>
          <w:rFonts w:ascii="Bookman Old Style" w:hAnsi="Bookman Old Style"/>
          <w:sz w:val="20"/>
          <w:szCs w:val="20"/>
        </w:rPr>
        <w:t>Berdasarkan dari hal tersebut, untuk itu pemerintah daerah dalam rangka meningkatkan potensi PAD melalui penerimaan pajak daerah harus mengatur strategi pemungutan pajak daerah. Dalam peraturan perundang-undangan telah diatur bahwa pajak daerah merupakan iuran wajib yang dilakukan oleh orang pribadi atau badan kepada daerah tanpa imbalan langsung yang seimbang yang dapat dipaksakan yang digunakan untuk membiayai penyelenggaraan pemerintah daerah dan pembangunan daerah. Menurut Fauziah, dkk (2014) meningkatnya realisasi penerimaan pajak daerah mengindikasikan bahwa kinerja pemerintah daerah sudah maksimal dengan potensi yang cukup besar. Ketika hal tersebut dapat direalisasikan, untuk selanjutnya perlu dipertahankan ataupun ditingkatkan untuk mengoptimalkan pendapatan dari sektor pajak daerah guna menopang PAD. Menurut Mustoffa (2017) sumber penerimaan pajak daerah itu sendiri terdiri dari pajak hotel, pajak restoran, pajak hiburan, pajak reklame, pajak penerangan jalan, pajak parkir, pajak air bawah tanah, dan pajak mineral bukan logam dan batuan, pajak bumi dan bangunan pedesaan dan perkotaan, serta bea perolehan hak atas tanah dan bangunan. Maka dari itu semua hal ini butuh perhatian yang lebih bagi pemerintah daerah dalam meningkatkan PAD yang bersumber dari pajak.</w:t>
      </w:r>
    </w:p>
    <w:p w14:paraId="27211CBF" w14:textId="77777777" w:rsidR="008F25EF" w:rsidRPr="00BB2399" w:rsidRDefault="008F25EF" w:rsidP="008F25EF">
      <w:pPr>
        <w:pStyle w:val="ListParagraph"/>
        <w:spacing w:after="0" w:line="240" w:lineRule="auto"/>
        <w:ind w:left="0" w:firstLine="540"/>
        <w:jc w:val="both"/>
        <w:rPr>
          <w:rFonts w:ascii="Bookman Old Style" w:hAnsi="Bookman Old Style"/>
          <w:sz w:val="20"/>
          <w:szCs w:val="20"/>
        </w:rPr>
      </w:pPr>
      <w:r w:rsidRPr="00B403DB">
        <w:rPr>
          <w:rFonts w:ascii="Bookman Old Style" w:hAnsi="Bookman Old Style" w:cs="Times New Roman"/>
          <w:sz w:val="20"/>
          <w:szCs w:val="20"/>
        </w:rPr>
        <w:t xml:space="preserve">Menurut </w:t>
      </w:r>
      <w:r w:rsidRPr="00B403DB">
        <w:rPr>
          <w:rFonts w:ascii="Bookman Old Style" w:hAnsi="Bookman Old Style"/>
          <w:bCs/>
          <w:iCs/>
          <w:sz w:val="20"/>
          <w:szCs w:val="20"/>
        </w:rPr>
        <w:t xml:space="preserve">Suwarno dan Suhartiningsih (2008), </w:t>
      </w:r>
      <w:r w:rsidRPr="00B403DB">
        <w:rPr>
          <w:rFonts w:ascii="Bookman Old Style" w:hAnsi="Bookman Old Style" w:cs="Times New Roman"/>
          <w:sz w:val="20"/>
          <w:szCs w:val="20"/>
        </w:rPr>
        <w:t>Pajak Daerah yaitu pajak yang dipungut oleh pemerintah daerah, dan digunakan untuk membiayai pengeluaran daerah. Sedangkan menurut Yoduke dan Sri Ayem (2015) Pajak Daerah adalah komponen PAD yang diperoleh daerah dari masyarakat sebagai suatu kewajiban tanpa adanya janji penerimaan (pengembalian) manfaat kembali secara langsung oleh masyarakat dari daerah. Pajak daerah diharapkan menjadi salah satu sumber pembiayaan penyelenggaraan pembangunan daerah untuk meningkatkan dan meratakan kesejahteraan masyarakat sehingga pemerintah daerah mampu melaksanakan otonomi, yaitu mampu mengatur dan mengurus rumah tangganya sendiri.</w:t>
      </w:r>
      <w:r>
        <w:rPr>
          <w:rFonts w:ascii="Bookman Old Style" w:hAnsi="Bookman Old Style" w:cs="Times New Roman"/>
          <w:sz w:val="20"/>
          <w:szCs w:val="20"/>
        </w:rPr>
        <w:t xml:space="preserve"> </w:t>
      </w:r>
      <w:r w:rsidRPr="00B403DB">
        <w:rPr>
          <w:rFonts w:ascii="Bookman Old Style" w:hAnsi="Bookman Old Style" w:cs="Times New Roman"/>
          <w:sz w:val="20"/>
          <w:szCs w:val="20"/>
        </w:rPr>
        <w:t xml:space="preserve">Pemungutan Pajak Daerah menerapkan 3 (tiga) sistem yaitu </w:t>
      </w:r>
      <w:r w:rsidRPr="00B403DB">
        <w:rPr>
          <w:rFonts w:ascii="Bookman Old Style" w:hAnsi="Bookman Old Style" w:cs="Times New Roman"/>
          <w:i/>
          <w:sz w:val="20"/>
          <w:szCs w:val="20"/>
        </w:rPr>
        <w:t>Self Assesment</w:t>
      </w:r>
      <w:r w:rsidRPr="00B403DB">
        <w:rPr>
          <w:rFonts w:ascii="Bookman Old Style" w:hAnsi="Bookman Old Style" w:cs="Times New Roman"/>
          <w:sz w:val="20"/>
          <w:szCs w:val="20"/>
        </w:rPr>
        <w:t xml:space="preserve">, </w:t>
      </w:r>
      <w:r w:rsidRPr="00B403DB">
        <w:rPr>
          <w:rFonts w:ascii="Bookman Old Style" w:hAnsi="Bookman Old Style" w:cs="Times New Roman"/>
          <w:i/>
          <w:sz w:val="20"/>
          <w:szCs w:val="20"/>
        </w:rPr>
        <w:t>Official Assesment</w:t>
      </w:r>
      <w:r w:rsidRPr="00B403DB">
        <w:rPr>
          <w:rFonts w:ascii="Bookman Old Style" w:hAnsi="Bookman Old Style" w:cs="Times New Roman"/>
          <w:sz w:val="20"/>
          <w:szCs w:val="20"/>
        </w:rPr>
        <w:t xml:space="preserve">, dan </w:t>
      </w:r>
      <w:r w:rsidRPr="00B403DB">
        <w:rPr>
          <w:rFonts w:ascii="Bookman Old Style" w:hAnsi="Bookman Old Style" w:cs="Times New Roman"/>
          <w:i/>
          <w:sz w:val="20"/>
          <w:szCs w:val="20"/>
        </w:rPr>
        <w:t>With holding</w:t>
      </w:r>
      <w:r w:rsidRPr="00B403DB">
        <w:rPr>
          <w:rFonts w:ascii="Bookman Old Style" w:hAnsi="Bookman Old Style" w:cs="Times New Roman"/>
          <w:sz w:val="20"/>
          <w:szCs w:val="20"/>
        </w:rPr>
        <w:t>. Wajib pajak diberikan kebebasan untuk memilih salah satu dari kedua sistem yaitu</w:t>
      </w:r>
      <w:r w:rsidRPr="00B403DB">
        <w:rPr>
          <w:rFonts w:ascii="Bookman Old Style" w:hAnsi="Bookman Old Style" w:cs="Times New Roman"/>
          <w:i/>
          <w:sz w:val="20"/>
          <w:szCs w:val="20"/>
        </w:rPr>
        <w:t>self assessment</w:t>
      </w:r>
      <w:r w:rsidRPr="00B403DB">
        <w:rPr>
          <w:rFonts w:ascii="Bookman Old Style" w:hAnsi="Bookman Old Style" w:cs="Times New Roman"/>
          <w:sz w:val="20"/>
          <w:szCs w:val="20"/>
        </w:rPr>
        <w:t xml:space="preserve"> dan </w:t>
      </w:r>
      <w:r w:rsidRPr="00B403DB">
        <w:rPr>
          <w:rFonts w:ascii="Bookman Old Style" w:hAnsi="Bookman Old Style" w:cs="Times New Roman"/>
          <w:i/>
          <w:sz w:val="20"/>
          <w:szCs w:val="20"/>
        </w:rPr>
        <w:t>official assessment.Self assessment</w:t>
      </w:r>
      <w:r w:rsidRPr="00B403DB">
        <w:rPr>
          <w:rFonts w:ascii="Bookman Old Style" w:hAnsi="Bookman Old Style" w:cs="Times New Roman"/>
          <w:sz w:val="20"/>
          <w:szCs w:val="20"/>
        </w:rPr>
        <w:t xml:space="preserve"> merupakan sistem dimana wajib pajak menghitung dan menetapkan sendiri besarnya pajak terutang melalui media Surat Pemberitahuan Pajak Daerah (SPTPD), sedangkan </w:t>
      </w:r>
      <w:r w:rsidRPr="00B403DB">
        <w:rPr>
          <w:rFonts w:ascii="Bookman Old Style" w:hAnsi="Bookman Old Style" w:cs="Times New Roman"/>
          <w:i/>
          <w:sz w:val="20"/>
          <w:szCs w:val="20"/>
        </w:rPr>
        <w:t>official assessment</w:t>
      </w:r>
      <w:r w:rsidRPr="00B403DB">
        <w:rPr>
          <w:rFonts w:ascii="Bookman Old Style" w:hAnsi="Bookman Old Style" w:cs="Times New Roman"/>
          <w:sz w:val="20"/>
          <w:szCs w:val="20"/>
        </w:rPr>
        <w:t xml:space="preserve">merupakan perhitungan dan penetapan pajak dilakukan oleh pejabat Dinas Pendapatan, Pengelola Keuangan dan Aset Daerah berdasarka laporan dari wajib pajak. Untuk sistem </w:t>
      </w:r>
      <w:r w:rsidRPr="00B403DB">
        <w:rPr>
          <w:rFonts w:ascii="Bookman Old Style" w:hAnsi="Bookman Old Style" w:cs="Times New Roman"/>
          <w:i/>
          <w:sz w:val="20"/>
          <w:szCs w:val="20"/>
        </w:rPr>
        <w:t>whit holding</w:t>
      </w:r>
      <w:r w:rsidRPr="00B403DB">
        <w:rPr>
          <w:rFonts w:ascii="Bookman Old Style" w:hAnsi="Bookman Old Style" w:cs="Times New Roman"/>
          <w:sz w:val="20"/>
          <w:szCs w:val="20"/>
        </w:rPr>
        <w:t xml:space="preserve"> pajak dipungut oleh pemungut pajak, yaitu sistem pengenaan pajak yang dipungut oleh pemungut pajak pada sumbernya, dalam hal ini Perusahaan Listrik Negara (PLN) sebagai pemungut pajak penerangan jalan atas tenaga listrik yang disediakan.</w:t>
      </w:r>
      <w:r>
        <w:rPr>
          <w:rFonts w:ascii="Bookman Old Style" w:hAnsi="Bookman Old Style" w:cs="Times New Roman"/>
          <w:sz w:val="20"/>
          <w:szCs w:val="20"/>
        </w:rPr>
        <w:t xml:space="preserve"> </w:t>
      </w:r>
      <w:r w:rsidRPr="00B403DB">
        <w:rPr>
          <w:rFonts w:ascii="Bookman Old Style" w:hAnsi="Bookman Old Style" w:cs="Times New Roman"/>
          <w:sz w:val="20"/>
          <w:szCs w:val="20"/>
        </w:rPr>
        <w:t>Sesuai UU No. 28 tahun2009 tentang Pajak Daerah dan Retribusi Daerah, ada beberapa jenis pajak daerah</w:t>
      </w:r>
      <w:r>
        <w:rPr>
          <w:rFonts w:ascii="Bookman Old Style" w:hAnsi="Bookman Old Style" w:cs="Times New Roman"/>
          <w:sz w:val="20"/>
          <w:szCs w:val="20"/>
        </w:rPr>
        <w:t xml:space="preserve"> kabupaten/kota</w:t>
      </w:r>
      <w:r w:rsidRPr="00B403DB">
        <w:rPr>
          <w:rFonts w:ascii="Bookman Old Style" w:hAnsi="Bookman Old Style" w:cs="Times New Roman"/>
          <w:sz w:val="20"/>
          <w:szCs w:val="20"/>
        </w:rPr>
        <w:t>, diantaranya:</w:t>
      </w:r>
      <w:r>
        <w:rPr>
          <w:rFonts w:ascii="Bookman Old Style" w:hAnsi="Bookman Old Style" w:cs="Times New Roman"/>
          <w:sz w:val="20"/>
          <w:szCs w:val="20"/>
        </w:rPr>
        <w:t xml:space="preserve"> </w:t>
      </w:r>
      <w:r w:rsidRPr="00CB2148">
        <w:rPr>
          <w:rFonts w:ascii="Bookman Old Style" w:hAnsi="Bookman Old Style"/>
          <w:sz w:val="20"/>
          <w:szCs w:val="20"/>
        </w:rPr>
        <w:t>Pajak Hotel, Pajak Restoran, Pajak Hiburan, Pajak Reklame, Pajak Penerangan Jalan, Pajak Mineral Bukan Logam dan dan Bangunan, Pajak Parkir, Pajak Air Tanah, Pajak Sarang Burung Walet, Pajak Bumi dan Bangunan Perdesaan dan Perkotaan, dan Bea Perolehan Hak atas Tanah dan Bangunan.</w:t>
      </w:r>
    </w:p>
    <w:p w14:paraId="3C588874" w14:textId="77777777" w:rsidR="008F25EF" w:rsidRPr="00BB2399" w:rsidRDefault="008F25EF" w:rsidP="008F25EF">
      <w:pPr>
        <w:pStyle w:val="ListParagraph"/>
        <w:spacing w:line="240" w:lineRule="auto"/>
        <w:ind w:left="0" w:firstLine="540"/>
        <w:jc w:val="both"/>
        <w:rPr>
          <w:rFonts w:ascii="Bookman Old Style" w:hAnsi="Bookman Old Style" w:cs="Times New Roman"/>
          <w:sz w:val="20"/>
          <w:szCs w:val="20"/>
        </w:rPr>
      </w:pPr>
      <w:r w:rsidRPr="00B403DB">
        <w:rPr>
          <w:rFonts w:ascii="Bookman Old Style" w:hAnsi="Bookman Old Style"/>
          <w:sz w:val="20"/>
          <w:szCs w:val="20"/>
        </w:rPr>
        <w:t>Sistem Pengendalian Intern Pemerintah (SPIP) menurut Peraturan Pemerintah Nomor 60 tahun 2008 adalah proses yang integral pada tindakan dan kegiatan yang dilakukan secara terus menerus oleh pimpinan dan seluruh pegawai untuk memberikan keyakinan memadai atas tercapainya tujuan organisasi melalui kegiatan yang efektif dan efesien, keandalan pelaporan keuangan, pengamanan asset negara, dan ketaatan terhadap peraturan perundang-undangan. Menurut Romney dan Steinbart (2006:229) dalam Homenta dan Afandi (2015) pengendalian intern (</w:t>
      </w:r>
      <w:r w:rsidRPr="00B403DB">
        <w:rPr>
          <w:rFonts w:ascii="Bookman Old Style" w:hAnsi="Bookman Old Style"/>
          <w:i/>
          <w:sz w:val="20"/>
          <w:szCs w:val="20"/>
        </w:rPr>
        <w:t>internal control</w:t>
      </w:r>
      <w:r w:rsidRPr="00B403DB">
        <w:rPr>
          <w:rFonts w:ascii="Bookman Old Style" w:hAnsi="Bookman Old Style"/>
          <w:sz w:val="20"/>
          <w:szCs w:val="20"/>
        </w:rPr>
        <w:t>) adalah rencana organisasi dan metode bisnis yang dipergunakan untuk menjaga aset, memberikan informasi yang akurat dan andal, mendorong dan memperbaiki efesiensi jalannya organisasi, serta mendorong kesesuaian dengan kebijakan yang telah ditetapkan.</w:t>
      </w:r>
    </w:p>
    <w:p w14:paraId="2B77A568" w14:textId="77777777" w:rsidR="008F25EF" w:rsidRPr="00B403DB" w:rsidRDefault="008F25EF" w:rsidP="008F25EF">
      <w:pPr>
        <w:pStyle w:val="ListParagraph"/>
        <w:numPr>
          <w:ilvl w:val="0"/>
          <w:numId w:val="16"/>
        </w:numPr>
        <w:spacing w:after="200" w:line="240" w:lineRule="auto"/>
        <w:ind w:left="270" w:hanging="270"/>
        <w:jc w:val="both"/>
        <w:rPr>
          <w:rFonts w:ascii="Bookman Old Style" w:hAnsi="Bookman Old Style"/>
          <w:sz w:val="20"/>
          <w:szCs w:val="20"/>
        </w:rPr>
      </w:pPr>
      <w:r w:rsidRPr="00B403DB">
        <w:rPr>
          <w:rFonts w:ascii="Bookman Old Style" w:hAnsi="Bookman Old Style"/>
          <w:sz w:val="20"/>
          <w:szCs w:val="20"/>
        </w:rPr>
        <w:t>Pentingnya pengendalian Internal</w:t>
      </w:r>
    </w:p>
    <w:p w14:paraId="28114366" w14:textId="77777777" w:rsidR="008F25EF" w:rsidRPr="00B403DB" w:rsidRDefault="008F25EF" w:rsidP="008F25EF">
      <w:pPr>
        <w:pStyle w:val="ListParagraph"/>
        <w:spacing w:line="240" w:lineRule="auto"/>
        <w:ind w:left="284" w:firstLine="567"/>
        <w:jc w:val="both"/>
        <w:rPr>
          <w:rFonts w:ascii="Bookman Old Style" w:hAnsi="Bookman Old Style"/>
          <w:sz w:val="20"/>
          <w:szCs w:val="20"/>
        </w:rPr>
      </w:pPr>
      <w:r w:rsidRPr="00B403DB">
        <w:rPr>
          <w:rFonts w:ascii="Bookman Old Style" w:hAnsi="Bookman Old Style"/>
          <w:sz w:val="20"/>
          <w:szCs w:val="20"/>
        </w:rPr>
        <w:t>Adapun faktor-faktor yang menyebabkan makin pentingnya sistem pengendalian internal, antara lain:</w:t>
      </w:r>
    </w:p>
    <w:p w14:paraId="395377DF" w14:textId="77777777" w:rsidR="008F25EF" w:rsidRPr="00B403DB" w:rsidRDefault="008F25EF" w:rsidP="008F25EF">
      <w:pPr>
        <w:pStyle w:val="ListParagraph"/>
        <w:numPr>
          <w:ilvl w:val="0"/>
          <w:numId w:val="17"/>
        </w:numPr>
        <w:spacing w:after="200" w:line="240" w:lineRule="auto"/>
        <w:ind w:left="567" w:hanging="283"/>
        <w:jc w:val="both"/>
        <w:rPr>
          <w:rFonts w:ascii="Bookman Old Style" w:hAnsi="Bookman Old Style"/>
          <w:sz w:val="20"/>
          <w:szCs w:val="20"/>
        </w:rPr>
      </w:pPr>
      <w:r w:rsidRPr="00B403DB">
        <w:rPr>
          <w:rFonts w:ascii="Bookman Old Style" w:hAnsi="Bookman Old Style"/>
          <w:sz w:val="20"/>
          <w:szCs w:val="20"/>
        </w:rPr>
        <w:lastRenderedPageBreak/>
        <w:t>Perkembangan kegiatan dan skalanya menyebabkan kompleksitas struktur, sistem dan prosedur suatu organisasi semakin rumit;</w:t>
      </w:r>
    </w:p>
    <w:p w14:paraId="522A7B5B" w14:textId="77777777" w:rsidR="008F25EF" w:rsidRPr="00B403DB" w:rsidRDefault="008F25EF" w:rsidP="008F25EF">
      <w:pPr>
        <w:pStyle w:val="ListParagraph"/>
        <w:numPr>
          <w:ilvl w:val="0"/>
          <w:numId w:val="17"/>
        </w:numPr>
        <w:spacing w:after="200" w:line="240" w:lineRule="auto"/>
        <w:ind w:left="567" w:hanging="283"/>
        <w:jc w:val="both"/>
        <w:rPr>
          <w:rFonts w:ascii="Bookman Old Style" w:hAnsi="Bookman Old Style"/>
          <w:sz w:val="20"/>
          <w:szCs w:val="20"/>
        </w:rPr>
      </w:pPr>
      <w:r w:rsidRPr="00B403DB">
        <w:rPr>
          <w:rFonts w:ascii="Bookman Old Style" w:hAnsi="Bookman Old Style"/>
          <w:sz w:val="20"/>
          <w:szCs w:val="20"/>
        </w:rPr>
        <w:t>Tanggung jawab utama untuk melindungi aset organisasi, mencegah dan menemukan kesalahan-kesalahan serta kecurangan-kecurangan terletak pada management, sehingga management harus mengatur sistem pengendalian intern yang sesuai untuk memenuhi tanggung jawab tersebut;</w:t>
      </w:r>
    </w:p>
    <w:p w14:paraId="42CB27A0" w14:textId="77777777" w:rsidR="008F25EF" w:rsidRPr="00B403DB" w:rsidRDefault="008F25EF" w:rsidP="008F25EF">
      <w:pPr>
        <w:pStyle w:val="ListParagraph"/>
        <w:numPr>
          <w:ilvl w:val="0"/>
          <w:numId w:val="17"/>
        </w:numPr>
        <w:spacing w:after="200" w:line="240" w:lineRule="auto"/>
        <w:ind w:left="567" w:hanging="256"/>
        <w:jc w:val="both"/>
        <w:rPr>
          <w:rFonts w:ascii="Bookman Old Style" w:hAnsi="Bookman Old Style"/>
          <w:sz w:val="20"/>
          <w:szCs w:val="20"/>
        </w:rPr>
      </w:pPr>
      <w:r w:rsidRPr="00B403DB">
        <w:rPr>
          <w:rFonts w:ascii="Bookman Old Style" w:hAnsi="Bookman Old Style"/>
          <w:sz w:val="20"/>
          <w:szCs w:val="20"/>
        </w:rPr>
        <w:t>Pengawasan oleh dari satu orang (saling cek) merupakan cara yang tepat untuk menutup kekurangan-kekurangan yang bisa terjadi pada manusia.</w:t>
      </w:r>
    </w:p>
    <w:p w14:paraId="06BC0F9A" w14:textId="77777777" w:rsidR="008F25EF" w:rsidRPr="00B403DB" w:rsidRDefault="008F25EF" w:rsidP="008F25EF">
      <w:pPr>
        <w:pStyle w:val="ListParagraph"/>
        <w:numPr>
          <w:ilvl w:val="0"/>
          <w:numId w:val="16"/>
        </w:numPr>
        <w:spacing w:after="200" w:line="240" w:lineRule="auto"/>
        <w:ind w:left="270" w:hanging="270"/>
        <w:jc w:val="both"/>
        <w:rPr>
          <w:rFonts w:ascii="Bookman Old Style" w:hAnsi="Bookman Old Style"/>
          <w:sz w:val="20"/>
          <w:szCs w:val="20"/>
        </w:rPr>
      </w:pPr>
      <w:r w:rsidRPr="00B403DB">
        <w:rPr>
          <w:rFonts w:ascii="Bookman Old Style" w:hAnsi="Bookman Old Style"/>
          <w:sz w:val="20"/>
          <w:szCs w:val="20"/>
        </w:rPr>
        <w:t>Tujuan Sistem Pengendalian Internal</w:t>
      </w:r>
    </w:p>
    <w:p w14:paraId="77AF3EB0" w14:textId="77777777" w:rsidR="008F25EF" w:rsidRPr="00B403DB" w:rsidRDefault="008F25EF" w:rsidP="008F25EF">
      <w:pPr>
        <w:pStyle w:val="ListParagraph"/>
        <w:spacing w:line="240" w:lineRule="auto"/>
        <w:ind w:left="284" w:firstLine="567"/>
        <w:jc w:val="both"/>
        <w:rPr>
          <w:rFonts w:ascii="Bookman Old Style" w:hAnsi="Bookman Old Style"/>
          <w:sz w:val="20"/>
          <w:szCs w:val="20"/>
        </w:rPr>
      </w:pPr>
      <w:r w:rsidRPr="00B403DB">
        <w:rPr>
          <w:rFonts w:ascii="Bookman Old Style" w:hAnsi="Bookman Old Style"/>
          <w:sz w:val="20"/>
          <w:szCs w:val="20"/>
        </w:rPr>
        <w:t>Bodnar dan Hopwood (2006:11) dalam Homenta dan Afandi (2015)  Pengendalian internal merupakan suatu proses yang dirancang untuk menyediakan keyakinan yang rasional atas tercapainya tujuan:</w:t>
      </w:r>
    </w:p>
    <w:p w14:paraId="1904EB8A" w14:textId="77777777" w:rsidR="008F25EF" w:rsidRPr="00B403DB" w:rsidRDefault="008F25EF" w:rsidP="008F25EF">
      <w:pPr>
        <w:pStyle w:val="ListParagraph"/>
        <w:numPr>
          <w:ilvl w:val="1"/>
          <w:numId w:val="12"/>
        </w:numPr>
        <w:spacing w:after="200" w:line="240" w:lineRule="auto"/>
        <w:ind w:left="540" w:hanging="256"/>
        <w:jc w:val="both"/>
        <w:rPr>
          <w:rFonts w:ascii="Bookman Old Style" w:hAnsi="Bookman Old Style"/>
          <w:sz w:val="20"/>
          <w:szCs w:val="20"/>
        </w:rPr>
      </w:pPr>
      <w:r w:rsidRPr="00B403DB">
        <w:rPr>
          <w:rFonts w:ascii="Bookman Old Style" w:hAnsi="Bookman Old Style"/>
          <w:sz w:val="20"/>
          <w:szCs w:val="20"/>
        </w:rPr>
        <w:t>Reliabilitas Pelaporan Keuangan;</w:t>
      </w:r>
    </w:p>
    <w:p w14:paraId="6CCCBB83" w14:textId="77777777" w:rsidR="008F25EF" w:rsidRPr="00B403DB" w:rsidRDefault="008F25EF" w:rsidP="008F25EF">
      <w:pPr>
        <w:pStyle w:val="ListParagraph"/>
        <w:numPr>
          <w:ilvl w:val="1"/>
          <w:numId w:val="12"/>
        </w:numPr>
        <w:spacing w:after="200" w:line="240" w:lineRule="auto"/>
        <w:ind w:left="540" w:hanging="256"/>
        <w:jc w:val="both"/>
        <w:rPr>
          <w:rFonts w:ascii="Bookman Old Style" w:hAnsi="Bookman Old Style"/>
          <w:sz w:val="20"/>
          <w:szCs w:val="20"/>
        </w:rPr>
      </w:pPr>
      <w:r w:rsidRPr="00B403DB">
        <w:rPr>
          <w:rFonts w:ascii="Bookman Old Style" w:hAnsi="Bookman Old Style"/>
          <w:sz w:val="20"/>
          <w:szCs w:val="20"/>
        </w:rPr>
        <w:t>Efektivitas dan efisiensi operasi perusahaan;</w:t>
      </w:r>
    </w:p>
    <w:p w14:paraId="05427B24" w14:textId="77777777" w:rsidR="008F25EF" w:rsidRPr="00B403DB" w:rsidRDefault="008F25EF" w:rsidP="008F25EF">
      <w:pPr>
        <w:pStyle w:val="ListParagraph"/>
        <w:numPr>
          <w:ilvl w:val="1"/>
          <w:numId w:val="12"/>
        </w:numPr>
        <w:spacing w:after="200" w:line="240" w:lineRule="auto"/>
        <w:ind w:left="540" w:hanging="256"/>
        <w:jc w:val="both"/>
        <w:rPr>
          <w:rFonts w:ascii="Bookman Old Style" w:hAnsi="Bookman Old Style"/>
          <w:sz w:val="20"/>
          <w:szCs w:val="20"/>
        </w:rPr>
      </w:pPr>
      <w:r w:rsidRPr="00B403DB">
        <w:rPr>
          <w:rFonts w:ascii="Bookman Old Style" w:hAnsi="Bookman Old Style"/>
          <w:sz w:val="20"/>
          <w:szCs w:val="20"/>
        </w:rPr>
        <w:t>Kesesuaian organisasi dengan aturan serta regulasi yang ada.</w:t>
      </w:r>
    </w:p>
    <w:p w14:paraId="627AD2F1" w14:textId="77777777" w:rsidR="008F25EF" w:rsidRPr="00B403DB" w:rsidRDefault="008F25EF" w:rsidP="008F25EF">
      <w:pPr>
        <w:pStyle w:val="ListParagraph"/>
        <w:numPr>
          <w:ilvl w:val="0"/>
          <w:numId w:val="16"/>
        </w:numPr>
        <w:spacing w:after="200" w:line="240" w:lineRule="auto"/>
        <w:ind w:left="270" w:hanging="270"/>
        <w:jc w:val="both"/>
        <w:rPr>
          <w:rFonts w:ascii="Bookman Old Style" w:hAnsi="Bookman Old Style"/>
          <w:sz w:val="20"/>
          <w:szCs w:val="20"/>
        </w:rPr>
      </w:pPr>
      <w:r w:rsidRPr="00B403DB">
        <w:rPr>
          <w:rFonts w:ascii="Bookman Old Style" w:hAnsi="Bookman Old Style"/>
          <w:sz w:val="20"/>
          <w:szCs w:val="20"/>
        </w:rPr>
        <w:t>Unsur-Unsur Pengendalian Internal</w:t>
      </w:r>
    </w:p>
    <w:p w14:paraId="1CFB509A" w14:textId="77777777" w:rsidR="008F25EF" w:rsidRPr="00B403DB" w:rsidRDefault="008F25EF" w:rsidP="008F25EF">
      <w:pPr>
        <w:pStyle w:val="ListParagraph"/>
        <w:spacing w:line="240" w:lineRule="auto"/>
        <w:ind w:left="284" w:firstLine="567"/>
        <w:jc w:val="both"/>
        <w:rPr>
          <w:rFonts w:ascii="Bookman Old Style" w:hAnsi="Bookman Old Style"/>
          <w:sz w:val="20"/>
          <w:szCs w:val="20"/>
        </w:rPr>
      </w:pPr>
      <w:r w:rsidRPr="00B403DB">
        <w:rPr>
          <w:rFonts w:ascii="Bookman Old Style" w:hAnsi="Bookman Old Style"/>
          <w:sz w:val="20"/>
          <w:szCs w:val="20"/>
        </w:rPr>
        <w:t>Peraturan Pemerintah Republik Indonesia Nomor 60 Tahun 2008 tentang sistem pengendalian intern pemerintah, mengemukakan unsur-unsur sistem pengendalian intern sebagai berikut:</w:t>
      </w:r>
    </w:p>
    <w:p w14:paraId="704FF0BF" w14:textId="77777777" w:rsidR="008F25EF" w:rsidRPr="00B403DB" w:rsidRDefault="008F25EF" w:rsidP="008F25EF">
      <w:pPr>
        <w:pStyle w:val="ListParagraph"/>
        <w:numPr>
          <w:ilvl w:val="0"/>
          <w:numId w:val="15"/>
        </w:numPr>
        <w:spacing w:after="200" w:line="240" w:lineRule="auto"/>
        <w:ind w:left="540" w:hanging="256"/>
        <w:jc w:val="both"/>
        <w:rPr>
          <w:rFonts w:ascii="Bookman Old Style" w:hAnsi="Bookman Old Style"/>
          <w:sz w:val="20"/>
          <w:szCs w:val="20"/>
        </w:rPr>
      </w:pPr>
      <w:r w:rsidRPr="00B403DB">
        <w:rPr>
          <w:rFonts w:ascii="Bookman Old Style" w:hAnsi="Bookman Old Style"/>
          <w:sz w:val="20"/>
          <w:szCs w:val="20"/>
        </w:rPr>
        <w:t>Lingkungan Pengendalian</w:t>
      </w:r>
    </w:p>
    <w:p w14:paraId="45D3B032" w14:textId="77777777" w:rsidR="008F25EF" w:rsidRPr="00B403DB" w:rsidRDefault="008F25EF" w:rsidP="008F25EF">
      <w:pPr>
        <w:pStyle w:val="ListParagraph"/>
        <w:spacing w:line="240" w:lineRule="auto"/>
        <w:ind w:left="709" w:firstLine="567"/>
        <w:jc w:val="both"/>
        <w:rPr>
          <w:rFonts w:ascii="Bookman Old Style" w:hAnsi="Bookman Old Style"/>
          <w:sz w:val="20"/>
          <w:szCs w:val="20"/>
        </w:rPr>
      </w:pPr>
      <w:r w:rsidRPr="00B403DB">
        <w:rPr>
          <w:rFonts w:ascii="Bookman Old Style" w:hAnsi="Bookman Old Style"/>
          <w:sz w:val="20"/>
          <w:szCs w:val="20"/>
        </w:rPr>
        <w:t>Pimpinan instansi pemerintah wajib menciptakan dan memelihara lingkungan pengendalian yang menimbulkan perilaku positif dan kondusif untuk penerapan sistem pengendalian internal dalam lingkungan kerjanya, melalui:</w:t>
      </w:r>
    </w:p>
    <w:p w14:paraId="651B3BB7" w14:textId="77777777" w:rsidR="008F25EF" w:rsidRPr="00B403DB" w:rsidRDefault="008F25EF" w:rsidP="008F25EF">
      <w:pPr>
        <w:pStyle w:val="ListParagraph"/>
        <w:numPr>
          <w:ilvl w:val="0"/>
          <w:numId w:val="18"/>
        </w:numPr>
        <w:spacing w:after="200" w:line="240" w:lineRule="auto"/>
        <w:ind w:left="993" w:hanging="284"/>
        <w:jc w:val="both"/>
        <w:rPr>
          <w:rFonts w:ascii="Bookman Old Style" w:hAnsi="Bookman Old Style"/>
          <w:sz w:val="20"/>
          <w:szCs w:val="20"/>
        </w:rPr>
      </w:pPr>
      <w:r w:rsidRPr="00B403DB">
        <w:rPr>
          <w:rFonts w:ascii="Bookman Old Style" w:hAnsi="Bookman Old Style"/>
          <w:sz w:val="20"/>
          <w:szCs w:val="20"/>
        </w:rPr>
        <w:t>Penegakan integritas dan nilai etika;</w:t>
      </w:r>
    </w:p>
    <w:p w14:paraId="60CEB53E" w14:textId="77777777" w:rsidR="008F25EF" w:rsidRPr="00B403DB" w:rsidRDefault="008F25EF" w:rsidP="008F25EF">
      <w:pPr>
        <w:pStyle w:val="ListParagraph"/>
        <w:numPr>
          <w:ilvl w:val="0"/>
          <w:numId w:val="18"/>
        </w:numPr>
        <w:spacing w:after="200" w:line="240" w:lineRule="auto"/>
        <w:ind w:left="993" w:hanging="284"/>
        <w:jc w:val="both"/>
        <w:rPr>
          <w:rFonts w:ascii="Bookman Old Style" w:hAnsi="Bookman Old Style"/>
          <w:sz w:val="20"/>
          <w:szCs w:val="20"/>
        </w:rPr>
      </w:pPr>
      <w:r w:rsidRPr="00B403DB">
        <w:rPr>
          <w:rFonts w:ascii="Bookman Old Style" w:hAnsi="Bookman Old Style"/>
          <w:sz w:val="20"/>
          <w:szCs w:val="20"/>
        </w:rPr>
        <w:t>Komitmen terhadap kompetensi;</w:t>
      </w:r>
    </w:p>
    <w:p w14:paraId="750BFC96" w14:textId="77777777" w:rsidR="008F25EF" w:rsidRPr="00B403DB" w:rsidRDefault="008F25EF" w:rsidP="008F25EF">
      <w:pPr>
        <w:pStyle w:val="ListParagraph"/>
        <w:numPr>
          <w:ilvl w:val="0"/>
          <w:numId w:val="18"/>
        </w:numPr>
        <w:spacing w:after="200" w:line="240" w:lineRule="auto"/>
        <w:ind w:left="993" w:hanging="284"/>
        <w:jc w:val="both"/>
        <w:rPr>
          <w:rFonts w:ascii="Bookman Old Style" w:hAnsi="Bookman Old Style"/>
          <w:sz w:val="20"/>
          <w:szCs w:val="20"/>
        </w:rPr>
      </w:pPr>
      <w:r w:rsidRPr="00B403DB">
        <w:rPr>
          <w:rFonts w:ascii="Bookman Old Style" w:hAnsi="Bookman Old Style"/>
          <w:sz w:val="20"/>
          <w:szCs w:val="20"/>
        </w:rPr>
        <w:t>Kepemimpinan yang kondusif;</w:t>
      </w:r>
    </w:p>
    <w:p w14:paraId="67E60A5D" w14:textId="77777777" w:rsidR="008F25EF" w:rsidRPr="00B403DB" w:rsidRDefault="008F25EF" w:rsidP="008F25EF">
      <w:pPr>
        <w:pStyle w:val="ListParagraph"/>
        <w:numPr>
          <w:ilvl w:val="0"/>
          <w:numId w:val="18"/>
        </w:numPr>
        <w:spacing w:after="200" w:line="240" w:lineRule="auto"/>
        <w:ind w:left="993" w:hanging="284"/>
        <w:jc w:val="both"/>
        <w:rPr>
          <w:rFonts w:ascii="Bookman Old Style" w:hAnsi="Bookman Old Style"/>
          <w:sz w:val="20"/>
          <w:szCs w:val="20"/>
        </w:rPr>
      </w:pPr>
      <w:r w:rsidRPr="00B403DB">
        <w:rPr>
          <w:rFonts w:ascii="Bookman Old Style" w:hAnsi="Bookman Old Style"/>
          <w:sz w:val="20"/>
          <w:szCs w:val="20"/>
        </w:rPr>
        <w:t>Pembentukan struktur organisasi yang sesuai dengan kebutuhan;</w:t>
      </w:r>
    </w:p>
    <w:p w14:paraId="7F2885FF" w14:textId="77777777" w:rsidR="008F25EF" w:rsidRPr="00B403DB" w:rsidRDefault="008F25EF" w:rsidP="008F25EF">
      <w:pPr>
        <w:pStyle w:val="ListParagraph"/>
        <w:numPr>
          <w:ilvl w:val="0"/>
          <w:numId w:val="18"/>
        </w:numPr>
        <w:spacing w:after="200" w:line="240" w:lineRule="auto"/>
        <w:ind w:left="993" w:hanging="284"/>
        <w:jc w:val="both"/>
        <w:rPr>
          <w:rFonts w:ascii="Bookman Old Style" w:hAnsi="Bookman Old Style"/>
          <w:sz w:val="20"/>
          <w:szCs w:val="20"/>
        </w:rPr>
      </w:pPr>
      <w:r w:rsidRPr="00B403DB">
        <w:rPr>
          <w:rFonts w:ascii="Bookman Old Style" w:hAnsi="Bookman Old Style"/>
          <w:sz w:val="20"/>
          <w:szCs w:val="20"/>
        </w:rPr>
        <w:t>Pendelegasian wewenang dan tanggung jawab yang tepat;</w:t>
      </w:r>
    </w:p>
    <w:p w14:paraId="50A97D46" w14:textId="77777777" w:rsidR="008F25EF" w:rsidRPr="00B403DB" w:rsidRDefault="008F25EF" w:rsidP="008F25EF">
      <w:pPr>
        <w:pStyle w:val="ListParagraph"/>
        <w:numPr>
          <w:ilvl w:val="0"/>
          <w:numId w:val="18"/>
        </w:numPr>
        <w:tabs>
          <w:tab w:val="left" w:pos="720"/>
        </w:tabs>
        <w:spacing w:after="200" w:line="240" w:lineRule="auto"/>
        <w:ind w:left="993" w:hanging="284"/>
        <w:jc w:val="both"/>
        <w:rPr>
          <w:rFonts w:ascii="Bookman Old Style" w:hAnsi="Bookman Old Style"/>
          <w:sz w:val="20"/>
          <w:szCs w:val="20"/>
        </w:rPr>
      </w:pPr>
      <w:r w:rsidRPr="00B403DB">
        <w:rPr>
          <w:rFonts w:ascii="Bookman Old Style" w:hAnsi="Bookman Old Style"/>
          <w:sz w:val="20"/>
          <w:szCs w:val="20"/>
        </w:rPr>
        <w:t>Penyusunan dan penerapan kebijakan yang sehat tentang pembinaan sumber daya manusia;</w:t>
      </w:r>
    </w:p>
    <w:p w14:paraId="1137C72A" w14:textId="77777777" w:rsidR="008F25EF" w:rsidRPr="00B403DB" w:rsidRDefault="008F25EF" w:rsidP="008F25EF">
      <w:pPr>
        <w:pStyle w:val="ListParagraph"/>
        <w:numPr>
          <w:ilvl w:val="0"/>
          <w:numId w:val="18"/>
        </w:numPr>
        <w:spacing w:after="200" w:line="240" w:lineRule="auto"/>
        <w:ind w:left="993" w:hanging="284"/>
        <w:jc w:val="both"/>
        <w:rPr>
          <w:rFonts w:ascii="Bookman Old Style" w:hAnsi="Bookman Old Style"/>
          <w:sz w:val="20"/>
          <w:szCs w:val="20"/>
        </w:rPr>
      </w:pPr>
      <w:r w:rsidRPr="00B403DB">
        <w:rPr>
          <w:rFonts w:ascii="Bookman Old Style" w:hAnsi="Bookman Old Style"/>
          <w:sz w:val="20"/>
          <w:szCs w:val="20"/>
        </w:rPr>
        <w:t xml:space="preserve">Perwujudan peran aparat pengawasan intern pemerintah yang efektif.  </w:t>
      </w:r>
    </w:p>
    <w:p w14:paraId="23E05CD8" w14:textId="77777777" w:rsidR="008F25EF" w:rsidRPr="00B403DB" w:rsidRDefault="008F25EF" w:rsidP="008F25EF">
      <w:pPr>
        <w:pStyle w:val="ListParagraph"/>
        <w:numPr>
          <w:ilvl w:val="0"/>
          <w:numId w:val="15"/>
        </w:numPr>
        <w:spacing w:after="200" w:line="240" w:lineRule="auto"/>
        <w:ind w:left="540" w:hanging="256"/>
        <w:jc w:val="both"/>
        <w:rPr>
          <w:rFonts w:ascii="Bookman Old Style" w:hAnsi="Bookman Old Style"/>
          <w:sz w:val="20"/>
          <w:szCs w:val="20"/>
        </w:rPr>
      </w:pPr>
      <w:r w:rsidRPr="00B403DB">
        <w:rPr>
          <w:rFonts w:ascii="Bookman Old Style" w:hAnsi="Bookman Old Style"/>
          <w:sz w:val="20"/>
          <w:szCs w:val="20"/>
        </w:rPr>
        <w:t>Penilaian Risiko</w:t>
      </w:r>
    </w:p>
    <w:p w14:paraId="715681FD" w14:textId="77777777" w:rsidR="008F25EF" w:rsidRPr="00B403DB" w:rsidRDefault="008F25EF" w:rsidP="008F25EF">
      <w:pPr>
        <w:pStyle w:val="ListParagraph"/>
        <w:spacing w:line="240" w:lineRule="auto"/>
        <w:ind w:left="709" w:firstLine="567"/>
        <w:jc w:val="both"/>
        <w:rPr>
          <w:rFonts w:ascii="Bookman Old Style" w:hAnsi="Bookman Old Style"/>
          <w:sz w:val="20"/>
          <w:szCs w:val="20"/>
        </w:rPr>
      </w:pPr>
      <w:r w:rsidRPr="00B403DB">
        <w:rPr>
          <w:rFonts w:ascii="Bookman Old Style" w:hAnsi="Bookman Old Style"/>
          <w:sz w:val="20"/>
          <w:szCs w:val="20"/>
        </w:rPr>
        <w:t>Pimpinan instansi pemerintah wajib melakukan penilaian risiko.Penilaian risiko sebagaimana dimaksud terdiri dari identifikasi risiko dan analisi risiko.</w:t>
      </w:r>
    </w:p>
    <w:p w14:paraId="1EC5B79B" w14:textId="77777777" w:rsidR="008F25EF" w:rsidRPr="00B403DB" w:rsidRDefault="008F25EF" w:rsidP="008F25EF">
      <w:pPr>
        <w:pStyle w:val="ListParagraph"/>
        <w:numPr>
          <w:ilvl w:val="0"/>
          <w:numId w:val="15"/>
        </w:numPr>
        <w:spacing w:after="200" w:line="240" w:lineRule="auto"/>
        <w:ind w:left="540" w:hanging="256"/>
        <w:jc w:val="both"/>
        <w:rPr>
          <w:rFonts w:ascii="Bookman Old Style" w:hAnsi="Bookman Old Style"/>
          <w:sz w:val="20"/>
          <w:szCs w:val="20"/>
        </w:rPr>
      </w:pPr>
      <w:r w:rsidRPr="00B403DB">
        <w:rPr>
          <w:rFonts w:ascii="Bookman Old Style" w:hAnsi="Bookman Old Style"/>
          <w:sz w:val="20"/>
          <w:szCs w:val="20"/>
        </w:rPr>
        <w:t>Kegiatan Pengendalian</w:t>
      </w:r>
    </w:p>
    <w:p w14:paraId="22216FFB" w14:textId="77777777" w:rsidR="008F25EF" w:rsidRPr="00B403DB" w:rsidRDefault="008F25EF" w:rsidP="008F25EF">
      <w:pPr>
        <w:pStyle w:val="ListParagraph"/>
        <w:spacing w:line="240" w:lineRule="auto"/>
        <w:ind w:left="709" w:firstLine="567"/>
        <w:jc w:val="both"/>
        <w:rPr>
          <w:rFonts w:ascii="Bookman Old Style" w:hAnsi="Bookman Old Style"/>
          <w:sz w:val="20"/>
          <w:szCs w:val="20"/>
        </w:rPr>
      </w:pPr>
      <w:r w:rsidRPr="00B403DB">
        <w:rPr>
          <w:rFonts w:ascii="Bookman Old Style" w:hAnsi="Bookman Old Style"/>
          <w:sz w:val="20"/>
          <w:szCs w:val="20"/>
        </w:rPr>
        <w:t>Pimpinan instansi pemerintah wajib menyelenggarakan kegiatan pengendalian sesuai dengan ukuran, kompleksitas, dan sifat dari tugas dan fungsi instansi pemerintah yang bersangkutan.</w:t>
      </w:r>
    </w:p>
    <w:p w14:paraId="77D1AC46" w14:textId="77777777" w:rsidR="008F25EF" w:rsidRPr="00B403DB" w:rsidRDefault="008F25EF" w:rsidP="008F25EF">
      <w:pPr>
        <w:pStyle w:val="ListParagraph"/>
        <w:numPr>
          <w:ilvl w:val="0"/>
          <w:numId w:val="15"/>
        </w:numPr>
        <w:spacing w:after="200" w:line="240" w:lineRule="auto"/>
        <w:ind w:left="540" w:hanging="256"/>
        <w:jc w:val="both"/>
        <w:rPr>
          <w:rFonts w:ascii="Bookman Old Style" w:hAnsi="Bookman Old Style"/>
          <w:sz w:val="20"/>
          <w:szCs w:val="20"/>
        </w:rPr>
      </w:pPr>
      <w:r w:rsidRPr="00B403DB">
        <w:rPr>
          <w:rFonts w:ascii="Bookman Old Style" w:hAnsi="Bookman Old Style"/>
          <w:sz w:val="20"/>
          <w:szCs w:val="20"/>
        </w:rPr>
        <w:t>Informasi dan Komunikasi</w:t>
      </w:r>
    </w:p>
    <w:p w14:paraId="41CAED32" w14:textId="77777777" w:rsidR="008F25EF" w:rsidRPr="00BB2399" w:rsidRDefault="008F25EF" w:rsidP="008F25EF">
      <w:pPr>
        <w:pStyle w:val="ListParagraph"/>
        <w:spacing w:line="240" w:lineRule="auto"/>
        <w:ind w:left="709" w:firstLine="567"/>
        <w:jc w:val="both"/>
        <w:rPr>
          <w:rFonts w:ascii="Bookman Old Style" w:hAnsi="Bookman Old Style"/>
          <w:sz w:val="20"/>
          <w:szCs w:val="20"/>
        </w:rPr>
      </w:pPr>
      <w:r w:rsidRPr="00B403DB">
        <w:rPr>
          <w:rFonts w:ascii="Bookman Old Style" w:hAnsi="Bookman Old Style"/>
          <w:sz w:val="20"/>
          <w:szCs w:val="20"/>
        </w:rPr>
        <w:t>Pimpinan instansi pemerintah wajib mengidentifikasi, mencatat, dan mengkomunikasikan informasi dalam bentuk dan waktu yang tepat.Komunikasi atas informasi wajib diselenggarakan secara efektif. Untuk menyelenggarakan komunikasi yang efektif sebagaimana yang dimaksud pimpinan instansi pemerintah harus sekurang-kurangnya menyediakan dan memanfaatkan berbagai bentuk dan sarana komunikasi dan mengelola, mengembangkan, dan memperbarui sistem informasi secara terus menerus.</w:t>
      </w:r>
    </w:p>
    <w:p w14:paraId="20FA6312" w14:textId="77777777" w:rsidR="008F25EF" w:rsidRPr="00B403DB" w:rsidRDefault="008F25EF" w:rsidP="008F25EF">
      <w:pPr>
        <w:pStyle w:val="ListParagraph"/>
        <w:numPr>
          <w:ilvl w:val="0"/>
          <w:numId w:val="15"/>
        </w:numPr>
        <w:spacing w:after="200" w:line="240" w:lineRule="auto"/>
        <w:ind w:left="540" w:hanging="256"/>
        <w:jc w:val="both"/>
        <w:rPr>
          <w:rFonts w:ascii="Bookman Old Style" w:hAnsi="Bookman Old Style"/>
          <w:sz w:val="20"/>
          <w:szCs w:val="20"/>
        </w:rPr>
      </w:pPr>
      <w:r w:rsidRPr="00B403DB">
        <w:rPr>
          <w:rFonts w:ascii="Bookman Old Style" w:hAnsi="Bookman Old Style"/>
          <w:sz w:val="20"/>
          <w:szCs w:val="20"/>
        </w:rPr>
        <w:t>Pemantauan</w:t>
      </w:r>
    </w:p>
    <w:p w14:paraId="40B75D17" w14:textId="77777777" w:rsidR="008F25EF" w:rsidRPr="00A95C46" w:rsidRDefault="008F25EF" w:rsidP="008F25EF">
      <w:pPr>
        <w:pStyle w:val="ListParagraph"/>
        <w:spacing w:before="240" w:after="0" w:line="240" w:lineRule="auto"/>
        <w:ind w:left="709" w:firstLine="567"/>
        <w:jc w:val="both"/>
        <w:rPr>
          <w:rFonts w:ascii="Times New Roman" w:hAnsi="Times New Roman"/>
          <w:sz w:val="24"/>
          <w:szCs w:val="24"/>
        </w:rPr>
      </w:pPr>
      <w:r w:rsidRPr="00B403DB">
        <w:rPr>
          <w:rFonts w:ascii="Bookman Old Style" w:hAnsi="Bookman Old Style"/>
          <w:sz w:val="20"/>
          <w:szCs w:val="20"/>
        </w:rPr>
        <w:t>Pemantauan sistem pengendalian internal sebagaimana dimaksud pada ayat (1) dilaksanakan melalui pemantauan berkelanjutan, evaluasi terpisah, dan tindak lanjut rekomendasi hasil audit dan reviuw lainnya</w:t>
      </w:r>
      <w:r w:rsidRPr="009E19FC">
        <w:rPr>
          <w:rFonts w:ascii="Times New Roman" w:hAnsi="Times New Roman"/>
          <w:sz w:val="24"/>
          <w:szCs w:val="24"/>
        </w:rPr>
        <w:t>.</w:t>
      </w:r>
    </w:p>
    <w:p w14:paraId="557B13FF" w14:textId="77777777" w:rsidR="008F25EF" w:rsidRPr="005524F0" w:rsidRDefault="008F25EF" w:rsidP="008F25EF">
      <w:pPr>
        <w:spacing w:before="240" w:after="0" w:line="240" w:lineRule="auto"/>
        <w:ind w:firstLine="567"/>
        <w:jc w:val="both"/>
        <w:rPr>
          <w:rFonts w:ascii="Bookman Old Style" w:hAnsi="Bookman Old Style"/>
          <w:sz w:val="20"/>
          <w:szCs w:val="20"/>
        </w:rPr>
      </w:pPr>
      <w:r w:rsidRPr="005524F0">
        <w:rPr>
          <w:rFonts w:ascii="Bookman Old Style" w:hAnsi="Bookman Old Style"/>
          <w:sz w:val="20"/>
          <w:szCs w:val="20"/>
        </w:rPr>
        <w:t>Kepatuhan pajak (</w:t>
      </w:r>
      <w:r w:rsidRPr="005524F0">
        <w:rPr>
          <w:rFonts w:ascii="Bookman Old Style" w:hAnsi="Bookman Old Style"/>
          <w:i/>
          <w:sz w:val="20"/>
          <w:szCs w:val="20"/>
        </w:rPr>
        <w:t>tax compliance</w:t>
      </w:r>
      <w:r w:rsidRPr="005524F0">
        <w:rPr>
          <w:rFonts w:ascii="Bookman Old Style" w:hAnsi="Bookman Old Style"/>
          <w:sz w:val="20"/>
          <w:szCs w:val="20"/>
        </w:rPr>
        <w:t xml:space="preserve">) menurut Zain (2003:31) dalam Gani, dkk (2016) mendefinisikan sebagai suatu iklim kepatuhan dan kesadaran pemenuhan kewajiban perpajakan, yang tercermin dalam situasi dimana wajib pajak paham dan berusaha untuk memahami semua ketentuan peraturan perundang-undangan perpajakan, mengisi formulir pajak dengan lengkap dan jelas, menghitung jumlah pajak yang terutang dengan benar dan membayar pajak yang terutang tepat pada waktunya. Kepatuhan dalam hal ini diartikan bahwa wajib pajak mempunyai kesediaan untuk memenuhi kewajiban pajaknya sesuai dengan aturan yang berlaku tanpa perlu diadakan pemeriksaan investigasi, </w:t>
      </w:r>
      <w:r w:rsidRPr="005524F0">
        <w:rPr>
          <w:rFonts w:ascii="Bookman Old Style" w:hAnsi="Bookman Old Style"/>
          <w:sz w:val="20"/>
          <w:szCs w:val="20"/>
        </w:rPr>
        <w:lastRenderedPageBreak/>
        <w:t>peringatan ataupun ancaman dan penerapan sanksi administrasi. Apabila dalam suatu daerah tingkat kepatuhan wajib pajak dalam melaksanakan kewajiban perpajakannya sangat tinggi maka akan meningkatkan penerimaan dalam sektor pajak daerah. Sedangkan menurut Yusnidar, dkk (2015) mengatakan bahwa kepatuhan wajib pajak adalah ketaatan dalam menjalankan aturan-aturan yang telah ditetapkan.</w:t>
      </w:r>
    </w:p>
    <w:p w14:paraId="6DBAF2E7" w14:textId="77777777" w:rsidR="008F25EF" w:rsidRPr="005524F0" w:rsidRDefault="008F25EF" w:rsidP="008F25EF">
      <w:pPr>
        <w:spacing w:after="0" w:line="240" w:lineRule="auto"/>
        <w:ind w:firstLine="567"/>
        <w:jc w:val="both"/>
        <w:rPr>
          <w:rFonts w:ascii="Bookman Old Style" w:hAnsi="Bookman Old Style"/>
          <w:sz w:val="20"/>
          <w:szCs w:val="20"/>
        </w:rPr>
      </w:pPr>
      <w:r w:rsidRPr="005524F0">
        <w:rPr>
          <w:rFonts w:ascii="Bookman Old Style" w:hAnsi="Bookman Old Style"/>
          <w:sz w:val="20"/>
          <w:szCs w:val="20"/>
        </w:rPr>
        <w:t>Selain beberapa pengertian kepatuhan dalam bidang perpajakan menurut para ahli tersebut di atas, menurut Nurmantu (2010:148) menjelaskan pula bahwa terdapat dua macam kepatuhan wajib pajak, yaitu:</w:t>
      </w:r>
    </w:p>
    <w:p w14:paraId="38057CE2" w14:textId="77777777" w:rsidR="008F25EF" w:rsidRPr="005524F0" w:rsidRDefault="008F25EF" w:rsidP="008F25EF">
      <w:pPr>
        <w:numPr>
          <w:ilvl w:val="1"/>
          <w:numId w:val="16"/>
        </w:numPr>
        <w:spacing w:after="0" w:line="240" w:lineRule="auto"/>
        <w:ind w:left="284" w:hanging="284"/>
        <w:jc w:val="both"/>
        <w:rPr>
          <w:rFonts w:ascii="Bookman Old Style" w:hAnsi="Bookman Old Style"/>
          <w:sz w:val="20"/>
          <w:szCs w:val="20"/>
        </w:rPr>
      </w:pPr>
      <w:r w:rsidRPr="005524F0">
        <w:rPr>
          <w:rFonts w:ascii="Bookman Old Style" w:hAnsi="Bookman Old Style"/>
          <w:sz w:val="20"/>
          <w:szCs w:val="20"/>
        </w:rPr>
        <w:t>Kepatuhan Formal</w:t>
      </w:r>
    </w:p>
    <w:p w14:paraId="4594B268" w14:textId="77777777" w:rsidR="008F25EF" w:rsidRPr="005524F0" w:rsidRDefault="008F25EF" w:rsidP="008F25EF">
      <w:pPr>
        <w:spacing w:after="0" w:line="240" w:lineRule="auto"/>
        <w:ind w:left="426" w:firstLine="567"/>
        <w:jc w:val="both"/>
        <w:rPr>
          <w:rFonts w:ascii="Bookman Old Style" w:hAnsi="Bookman Old Style"/>
          <w:sz w:val="20"/>
          <w:szCs w:val="20"/>
        </w:rPr>
      </w:pPr>
      <w:r w:rsidRPr="005524F0">
        <w:rPr>
          <w:rFonts w:ascii="Bookman Old Style" w:hAnsi="Bookman Old Style"/>
          <w:sz w:val="20"/>
          <w:szCs w:val="20"/>
        </w:rPr>
        <w:t xml:space="preserve">Kepatuhan formal adalah suatu keadaan dimana Wajib Pajak memenuhi kewajiban perpajakan secara formal sesuai dengan ketentuan </w:t>
      </w:r>
      <w:r>
        <w:rPr>
          <w:rFonts w:ascii="Bookman Old Style" w:hAnsi="Bookman Old Style"/>
          <w:sz w:val="20"/>
          <w:szCs w:val="20"/>
        </w:rPr>
        <w:t>dalam Undang-Undang Perpajakan.</w:t>
      </w:r>
    </w:p>
    <w:p w14:paraId="748D247B" w14:textId="77777777" w:rsidR="008F25EF" w:rsidRPr="005524F0" w:rsidRDefault="008F25EF" w:rsidP="008F25EF">
      <w:pPr>
        <w:spacing w:after="0" w:line="240" w:lineRule="auto"/>
        <w:jc w:val="both"/>
        <w:rPr>
          <w:rFonts w:ascii="Bookman Old Style" w:hAnsi="Bookman Old Style"/>
          <w:sz w:val="20"/>
          <w:szCs w:val="20"/>
        </w:rPr>
      </w:pPr>
      <w:r w:rsidRPr="005524F0">
        <w:rPr>
          <w:rFonts w:ascii="Bookman Old Style" w:hAnsi="Bookman Old Style"/>
          <w:sz w:val="20"/>
          <w:szCs w:val="20"/>
        </w:rPr>
        <w:t xml:space="preserve">2. Kepatuhan Material </w:t>
      </w:r>
    </w:p>
    <w:p w14:paraId="65BD87AE" w14:textId="77777777" w:rsidR="008F25EF" w:rsidRPr="005524F0" w:rsidRDefault="008F25EF" w:rsidP="008F25EF">
      <w:pPr>
        <w:spacing w:after="0" w:line="240" w:lineRule="auto"/>
        <w:ind w:left="426" w:firstLine="567"/>
        <w:jc w:val="both"/>
        <w:rPr>
          <w:rFonts w:ascii="Bookman Old Style" w:hAnsi="Bookman Old Style"/>
          <w:sz w:val="20"/>
          <w:szCs w:val="20"/>
        </w:rPr>
      </w:pPr>
      <w:r w:rsidRPr="005524F0">
        <w:rPr>
          <w:rFonts w:ascii="Bookman Old Style" w:hAnsi="Bookman Old Style"/>
          <w:sz w:val="20"/>
          <w:szCs w:val="20"/>
        </w:rPr>
        <w:t>Kepatuhan material menurut Rahayu (2010:110) adalah dimana suatu keadaan dimana Wajib Pajak secara subtansi/hakekat memenuhi semua ketentuan perpajakan, yakni sesuai dengan isi dan jiwa</w:t>
      </w:r>
      <w:r>
        <w:rPr>
          <w:rFonts w:ascii="Bookman Old Style" w:hAnsi="Bookman Old Style"/>
          <w:sz w:val="20"/>
          <w:szCs w:val="20"/>
        </w:rPr>
        <w:t xml:space="preserve"> undang-undang perpajakan.</w:t>
      </w:r>
    </w:p>
    <w:p w14:paraId="330B07F0" w14:textId="77777777" w:rsidR="008F25EF" w:rsidRPr="005524F0" w:rsidRDefault="008F25EF" w:rsidP="008F25EF">
      <w:pPr>
        <w:pStyle w:val="ListParagraph"/>
        <w:spacing w:after="0" w:line="240" w:lineRule="auto"/>
        <w:ind w:left="0" w:firstLine="567"/>
        <w:jc w:val="both"/>
        <w:rPr>
          <w:rFonts w:ascii="Bookman Old Style" w:hAnsi="Bookman Old Style"/>
          <w:sz w:val="20"/>
          <w:szCs w:val="20"/>
        </w:rPr>
      </w:pPr>
      <w:r w:rsidRPr="005524F0">
        <w:rPr>
          <w:rFonts w:ascii="Bookman Old Style" w:hAnsi="Bookman Old Style"/>
          <w:sz w:val="20"/>
          <w:szCs w:val="20"/>
        </w:rPr>
        <w:t>Sanksi pajak merupakan salah satu faktor yang mempengaruhi kepatuhan wajib pajak, karena fungsi sanksi adalah digunakan sebagai cara untuk mengatur sekelompok populasi untuk memenuhi aturan yang ditentukan. Sanksi ditujukan kepada wajib pajak yang tidak mematuhi aturan perpajakan atau melakukan pelanggaran berupa kecurangan terhadap peraturan perpajakan yang berlaku saat ini (Asfa dan Meiranto 2017). Dengan adanya sanksi berupa denda maupun pidana yang cukup tinggi diharapkan wajib pajak lebih patuh terutama dalam hal membayar pajak. Menurut Resmi (2008:71), sanksi perpajakan terjadi karena terdapat pelanggaran terhadap peraturan perundang-undangan perpajakan. Sehingga apabila terjadi pelanggaran maka wajib pajak dihukum dengan indikasi kebijakan perpajakan dan undangundang perpajakan. Dalam undang-undang perpajakan dikenal dua macam sanksi, yaitu sanksi administrasi dan sanksi pidana.Sanksi administrasi dikenakan tehadap wajib pajak yang tidak memenuhi ketentuan peraturan perpajakan atau melakukan pelanggaran terhadap peraturan perpajakan yang berlaku, sanksi administrasi berupa pembayaran kerugian pada negara, dapat berupa bunga, denda, atau kenaikan.</w:t>
      </w:r>
    </w:p>
    <w:p w14:paraId="493C40FA" w14:textId="77777777" w:rsidR="008F25EF" w:rsidRPr="005524F0" w:rsidRDefault="008F25EF" w:rsidP="008F25EF">
      <w:pPr>
        <w:pStyle w:val="ListParagraph"/>
        <w:spacing w:after="0" w:line="240" w:lineRule="auto"/>
        <w:ind w:left="0" w:firstLine="567"/>
        <w:jc w:val="both"/>
        <w:rPr>
          <w:rFonts w:ascii="Bookman Old Style" w:hAnsi="Bookman Old Style"/>
          <w:sz w:val="20"/>
          <w:szCs w:val="20"/>
        </w:rPr>
      </w:pPr>
      <w:r w:rsidRPr="005524F0">
        <w:rPr>
          <w:rFonts w:ascii="Bookman Old Style" w:hAnsi="Bookman Old Style"/>
          <w:sz w:val="20"/>
          <w:szCs w:val="20"/>
        </w:rPr>
        <w:t>Menurut Sari (2013:270) dalam Prastianti (2019) ada dua macam sanksi perpajakan, yaitu:</w:t>
      </w:r>
    </w:p>
    <w:p w14:paraId="279598E7" w14:textId="77777777" w:rsidR="008F25EF" w:rsidRPr="005524F0" w:rsidRDefault="008F25EF" w:rsidP="008F25EF">
      <w:pPr>
        <w:pStyle w:val="ListParagraph"/>
        <w:spacing w:after="0" w:line="240" w:lineRule="auto"/>
        <w:ind w:left="0"/>
        <w:jc w:val="both"/>
        <w:rPr>
          <w:rFonts w:ascii="Bookman Old Style" w:hAnsi="Bookman Old Style"/>
          <w:sz w:val="20"/>
          <w:szCs w:val="20"/>
        </w:rPr>
      </w:pPr>
      <w:r w:rsidRPr="005524F0">
        <w:rPr>
          <w:rFonts w:ascii="Bookman Old Style" w:hAnsi="Bookman Old Style"/>
          <w:sz w:val="20"/>
          <w:szCs w:val="20"/>
        </w:rPr>
        <w:t xml:space="preserve">1. Sanksi Administrasi </w:t>
      </w:r>
    </w:p>
    <w:p w14:paraId="3117A6D7" w14:textId="77777777" w:rsidR="008F25EF" w:rsidRPr="005524F0" w:rsidRDefault="008F25EF" w:rsidP="008F25EF">
      <w:pPr>
        <w:pStyle w:val="ListParagraph"/>
        <w:numPr>
          <w:ilvl w:val="3"/>
          <w:numId w:val="12"/>
        </w:numPr>
        <w:spacing w:after="0" w:line="240" w:lineRule="auto"/>
        <w:ind w:left="567" w:hanging="283"/>
        <w:jc w:val="both"/>
        <w:rPr>
          <w:rFonts w:ascii="Bookman Old Style" w:hAnsi="Bookman Old Style"/>
          <w:sz w:val="20"/>
          <w:szCs w:val="20"/>
        </w:rPr>
      </w:pPr>
      <w:r w:rsidRPr="005524F0">
        <w:rPr>
          <w:rFonts w:ascii="Bookman Old Style" w:hAnsi="Bookman Old Style"/>
          <w:sz w:val="20"/>
          <w:szCs w:val="20"/>
        </w:rPr>
        <w:t xml:space="preserve">Sanksi administrasi berupa denda </w:t>
      </w:r>
    </w:p>
    <w:p w14:paraId="73686689" w14:textId="77777777" w:rsidR="008F25EF" w:rsidRPr="005524F0" w:rsidRDefault="008F25EF" w:rsidP="008F25EF">
      <w:pPr>
        <w:pStyle w:val="ListParagraph"/>
        <w:spacing w:after="0" w:line="240" w:lineRule="auto"/>
        <w:ind w:left="709" w:firstLine="567"/>
        <w:jc w:val="both"/>
        <w:rPr>
          <w:rFonts w:ascii="Bookman Old Style" w:hAnsi="Bookman Old Style"/>
          <w:sz w:val="20"/>
          <w:szCs w:val="20"/>
        </w:rPr>
      </w:pPr>
      <w:r w:rsidRPr="005524F0">
        <w:rPr>
          <w:rFonts w:ascii="Bookman Old Style" w:hAnsi="Bookman Old Style"/>
          <w:sz w:val="20"/>
          <w:szCs w:val="20"/>
        </w:rPr>
        <w:t>Sanksi administrasi berupa denda dapat ditetapkan sebesar jumlah tertentu, persetase dari jumlah tertentu, atau suatu angka perkalian dari jumlah tertentu.</w:t>
      </w:r>
    </w:p>
    <w:p w14:paraId="07328D36" w14:textId="77777777" w:rsidR="008F25EF" w:rsidRPr="005524F0" w:rsidRDefault="008F25EF" w:rsidP="008F25EF">
      <w:pPr>
        <w:pStyle w:val="ListParagraph"/>
        <w:numPr>
          <w:ilvl w:val="3"/>
          <w:numId w:val="12"/>
        </w:numPr>
        <w:spacing w:after="0" w:line="240" w:lineRule="auto"/>
        <w:ind w:left="567" w:hanging="283"/>
        <w:jc w:val="both"/>
        <w:rPr>
          <w:rFonts w:ascii="Bookman Old Style" w:hAnsi="Bookman Old Style"/>
          <w:sz w:val="20"/>
          <w:szCs w:val="20"/>
        </w:rPr>
      </w:pPr>
      <w:r w:rsidRPr="005524F0">
        <w:rPr>
          <w:rFonts w:ascii="Bookman Old Style" w:hAnsi="Bookman Old Style"/>
          <w:sz w:val="20"/>
          <w:szCs w:val="20"/>
        </w:rPr>
        <w:t>Sanksi adminitrasi berupa bunga</w:t>
      </w:r>
    </w:p>
    <w:p w14:paraId="395FF269" w14:textId="77777777" w:rsidR="008F25EF" w:rsidRPr="005524F0" w:rsidRDefault="008F25EF" w:rsidP="008F25EF">
      <w:pPr>
        <w:pStyle w:val="ListParagraph"/>
        <w:spacing w:after="0" w:line="240" w:lineRule="auto"/>
        <w:ind w:left="709" w:firstLine="567"/>
        <w:jc w:val="both"/>
        <w:rPr>
          <w:rFonts w:ascii="Bookman Old Style" w:hAnsi="Bookman Old Style"/>
          <w:sz w:val="20"/>
          <w:szCs w:val="20"/>
        </w:rPr>
      </w:pPr>
      <w:r w:rsidRPr="005524F0">
        <w:rPr>
          <w:rFonts w:ascii="Bookman Old Style" w:hAnsi="Bookman Old Style"/>
          <w:sz w:val="20"/>
          <w:szCs w:val="20"/>
        </w:rPr>
        <w:t>Sanksi adminitrasi berupabunga dikenakan atas pelanggaran yang menyebabkan utang pajak menjadi lebih besar. Jumlah bunga dihitung berdasarkan persentase tertentu dari jumlah, mulai dari saat bunga itu menjadi hak/kewajiban sampai dengan saat diterima atau dibayarkan.</w:t>
      </w:r>
    </w:p>
    <w:p w14:paraId="30E37CEA" w14:textId="77777777" w:rsidR="008F25EF" w:rsidRPr="005524F0" w:rsidRDefault="008F25EF" w:rsidP="008F25EF">
      <w:pPr>
        <w:pStyle w:val="ListParagraph"/>
        <w:numPr>
          <w:ilvl w:val="3"/>
          <w:numId w:val="12"/>
        </w:numPr>
        <w:spacing w:after="0" w:line="240" w:lineRule="auto"/>
        <w:ind w:left="567" w:hanging="284"/>
        <w:jc w:val="both"/>
        <w:rPr>
          <w:rFonts w:ascii="Bookman Old Style" w:hAnsi="Bookman Old Style"/>
          <w:sz w:val="20"/>
          <w:szCs w:val="20"/>
        </w:rPr>
      </w:pPr>
      <w:r w:rsidRPr="005524F0">
        <w:rPr>
          <w:rFonts w:ascii="Bookman Old Style" w:hAnsi="Bookman Old Style"/>
          <w:sz w:val="20"/>
          <w:szCs w:val="20"/>
        </w:rPr>
        <w:t xml:space="preserve">Sanksi adminitrasi berupa kenaikan </w:t>
      </w:r>
    </w:p>
    <w:p w14:paraId="223BDD86" w14:textId="77777777" w:rsidR="008F25EF" w:rsidRDefault="008F25EF" w:rsidP="008F25EF">
      <w:pPr>
        <w:pStyle w:val="ListParagraph"/>
        <w:spacing w:after="0" w:line="240" w:lineRule="auto"/>
        <w:ind w:left="709" w:firstLine="567"/>
        <w:jc w:val="both"/>
        <w:rPr>
          <w:rFonts w:ascii="Bookman Old Style" w:hAnsi="Bookman Old Style"/>
          <w:sz w:val="20"/>
          <w:szCs w:val="20"/>
        </w:rPr>
      </w:pPr>
      <w:r w:rsidRPr="005524F0">
        <w:rPr>
          <w:rFonts w:ascii="Bookman Old Style" w:hAnsi="Bookman Old Style"/>
          <w:sz w:val="20"/>
          <w:szCs w:val="20"/>
        </w:rPr>
        <w:t xml:space="preserve">Sanksi adminitrasi berupa kenaikan adalah sanksi yang paling ditakuti oleh wajib pajak. Hal ini karena bila dikenakan sanksi tersebut, jumlah pajak yang harus dibayarkan bisa menjadi berlipat ganda. Sanksi berupa kenaikan pada dasarnya dihitung dengan angka persentase tertentu dari jumlah pajak yang tidak kurang bayar. </w:t>
      </w:r>
    </w:p>
    <w:p w14:paraId="6DAE2037" w14:textId="77777777" w:rsidR="008F25EF" w:rsidRDefault="008F25EF" w:rsidP="008F25EF">
      <w:pPr>
        <w:pStyle w:val="ListParagraph"/>
        <w:spacing w:after="0" w:line="240" w:lineRule="auto"/>
        <w:ind w:left="567" w:firstLine="567"/>
        <w:jc w:val="both"/>
        <w:rPr>
          <w:rFonts w:ascii="Bookman Old Style" w:hAnsi="Bookman Old Style"/>
          <w:sz w:val="20"/>
          <w:szCs w:val="20"/>
        </w:rPr>
      </w:pPr>
    </w:p>
    <w:p w14:paraId="4C16C335" w14:textId="77777777" w:rsidR="008F25EF" w:rsidRPr="005524F0" w:rsidRDefault="008F25EF" w:rsidP="008F25EF">
      <w:pPr>
        <w:pStyle w:val="ListParagraph"/>
        <w:spacing w:after="0" w:line="240" w:lineRule="auto"/>
        <w:ind w:left="567" w:firstLine="567"/>
        <w:jc w:val="both"/>
        <w:rPr>
          <w:rFonts w:ascii="Bookman Old Style" w:hAnsi="Bookman Old Style"/>
          <w:sz w:val="20"/>
          <w:szCs w:val="20"/>
        </w:rPr>
      </w:pPr>
    </w:p>
    <w:p w14:paraId="204BB161" w14:textId="77777777" w:rsidR="008F25EF" w:rsidRPr="005524F0" w:rsidRDefault="008F25EF" w:rsidP="008F25EF">
      <w:pPr>
        <w:pStyle w:val="ListParagraph"/>
        <w:spacing w:after="0" w:line="240" w:lineRule="auto"/>
        <w:ind w:left="1701" w:hanging="1701"/>
        <w:jc w:val="both"/>
        <w:rPr>
          <w:rFonts w:ascii="Bookman Old Style" w:hAnsi="Bookman Old Style"/>
          <w:sz w:val="20"/>
          <w:szCs w:val="20"/>
        </w:rPr>
      </w:pPr>
      <w:r w:rsidRPr="005524F0">
        <w:rPr>
          <w:rFonts w:ascii="Bookman Old Style" w:hAnsi="Bookman Old Style"/>
          <w:sz w:val="20"/>
          <w:szCs w:val="20"/>
        </w:rPr>
        <w:t xml:space="preserve">2. Sanksi Pidana  </w:t>
      </w:r>
    </w:p>
    <w:p w14:paraId="12E0AA03" w14:textId="77777777" w:rsidR="008F25EF" w:rsidRPr="005524F0" w:rsidRDefault="008F25EF" w:rsidP="008F25EF">
      <w:pPr>
        <w:pStyle w:val="ListParagraph"/>
        <w:spacing w:after="0" w:line="240" w:lineRule="auto"/>
        <w:ind w:left="284" w:firstLine="567"/>
        <w:jc w:val="both"/>
        <w:rPr>
          <w:rFonts w:ascii="Bookman Old Style" w:hAnsi="Bookman Old Style"/>
          <w:sz w:val="20"/>
          <w:szCs w:val="20"/>
        </w:rPr>
      </w:pPr>
      <w:r w:rsidRPr="005524F0">
        <w:rPr>
          <w:rFonts w:ascii="Bookman Old Style" w:hAnsi="Bookman Old Style"/>
          <w:sz w:val="20"/>
          <w:szCs w:val="20"/>
        </w:rPr>
        <w:t xml:space="preserve">Hukum pidana diterapkan karena adanya tindak pelanggaran dan tindak kejahatan. Sehubungan dengan itu, di bidang perpajakan, tindakan pelanggaran disebut dengan kealpaan, yaitu tidak sengaja, lalai tidak hati – hati atau kurang mengindahkan kewajiba pajak sehingga dapat menimbulkan kerugian pada pendapatan pajak daerah. Sedangkan tindak kejahatan adalah tindakan dengan sengaja tidak mengindahkan kewajiban pajak sehingga dapat menimbulkan kerugian pada pendapatan daerah. Sanksi pidana dibagi atas dua macam sanksi pidana, yaitu: </w:t>
      </w:r>
    </w:p>
    <w:p w14:paraId="4FE6EB6A" w14:textId="77777777" w:rsidR="008F25EF" w:rsidRPr="005524F0" w:rsidRDefault="008F25EF" w:rsidP="008F25EF">
      <w:pPr>
        <w:pStyle w:val="ListParagraph"/>
        <w:numPr>
          <w:ilvl w:val="0"/>
          <w:numId w:val="19"/>
        </w:numPr>
        <w:spacing w:after="0" w:line="240" w:lineRule="auto"/>
        <w:ind w:left="567" w:hanging="284"/>
        <w:jc w:val="both"/>
        <w:rPr>
          <w:rFonts w:ascii="Bookman Old Style" w:hAnsi="Bookman Old Style"/>
          <w:sz w:val="20"/>
          <w:szCs w:val="20"/>
        </w:rPr>
      </w:pPr>
      <w:r w:rsidRPr="005524F0">
        <w:rPr>
          <w:rFonts w:ascii="Bookman Old Style" w:hAnsi="Bookman Old Style"/>
          <w:sz w:val="20"/>
          <w:szCs w:val="20"/>
        </w:rPr>
        <w:t xml:space="preserve">Pidana Kurungan </w:t>
      </w:r>
    </w:p>
    <w:p w14:paraId="68E20F6E" w14:textId="77777777" w:rsidR="008F25EF" w:rsidRPr="005524F0" w:rsidRDefault="008F25EF" w:rsidP="008F25EF">
      <w:pPr>
        <w:pStyle w:val="ListParagraph"/>
        <w:spacing w:after="0" w:line="240" w:lineRule="auto"/>
        <w:ind w:left="709" w:firstLine="567"/>
        <w:jc w:val="both"/>
        <w:rPr>
          <w:rFonts w:ascii="Bookman Old Style" w:hAnsi="Bookman Old Style"/>
          <w:sz w:val="20"/>
          <w:szCs w:val="20"/>
        </w:rPr>
      </w:pPr>
      <w:r w:rsidRPr="005524F0">
        <w:rPr>
          <w:rFonts w:ascii="Bookman Old Style" w:hAnsi="Bookman Old Style"/>
          <w:sz w:val="20"/>
          <w:szCs w:val="20"/>
        </w:rPr>
        <w:lastRenderedPageBreak/>
        <w:t>Pidana kurungan hanya diancam kepada tindak pidana yang bersifat pelanggaran. Dapat ditunjukan kepada wajib pajak dan pihak ketiga. Karena pidana kurungan yang diancam kepada si pelanggar norma itu ketentuannya sama dengan yang diancam dengan denda pidana, maka masalahnya hanya ketentuan mengenai denda pidana sekian itu diganti dengan pidana kurungan selama-lamanya sekian.</w:t>
      </w:r>
    </w:p>
    <w:p w14:paraId="4376EB91" w14:textId="77777777" w:rsidR="008F25EF" w:rsidRPr="005524F0" w:rsidRDefault="008F25EF" w:rsidP="008F25EF">
      <w:pPr>
        <w:pStyle w:val="ListParagraph"/>
        <w:numPr>
          <w:ilvl w:val="0"/>
          <w:numId w:val="19"/>
        </w:numPr>
        <w:spacing w:after="0" w:line="240" w:lineRule="auto"/>
        <w:ind w:left="567" w:hanging="284"/>
        <w:jc w:val="both"/>
        <w:rPr>
          <w:rFonts w:ascii="Bookman Old Style" w:hAnsi="Bookman Old Style"/>
          <w:sz w:val="20"/>
          <w:szCs w:val="20"/>
        </w:rPr>
      </w:pPr>
      <w:r w:rsidRPr="005524F0">
        <w:rPr>
          <w:rFonts w:ascii="Bookman Old Style" w:hAnsi="Bookman Old Style"/>
          <w:sz w:val="20"/>
          <w:szCs w:val="20"/>
        </w:rPr>
        <w:t xml:space="preserve">Pidana penjara </w:t>
      </w:r>
    </w:p>
    <w:p w14:paraId="4437F623" w14:textId="77777777" w:rsidR="008F25EF" w:rsidRPr="00956AE4" w:rsidRDefault="008F25EF" w:rsidP="008F25EF">
      <w:pPr>
        <w:pStyle w:val="ListParagraph"/>
        <w:spacing w:after="0" w:line="240" w:lineRule="auto"/>
        <w:ind w:left="709" w:firstLine="567"/>
        <w:jc w:val="both"/>
        <w:rPr>
          <w:rFonts w:ascii="Bookman Old Style" w:hAnsi="Bookman Old Style"/>
          <w:sz w:val="20"/>
          <w:szCs w:val="20"/>
        </w:rPr>
      </w:pPr>
      <w:r w:rsidRPr="005524F0">
        <w:rPr>
          <w:rFonts w:ascii="Bookman Old Style" w:hAnsi="Bookman Old Style"/>
          <w:sz w:val="20"/>
          <w:szCs w:val="20"/>
        </w:rPr>
        <w:t>Pidana penjara sama seperti halnya pidana kurungan, merupakan hukuman perampasan kemerdekaan. Ancaman pidana penjara tidak ada yang ditunjuk kepada pihak ketiga, adanya kepada pejabat atau wajib pajak.</w:t>
      </w:r>
    </w:p>
    <w:p w14:paraId="31EA7C1A" w14:textId="77777777" w:rsidR="008F25EF" w:rsidRPr="00225044" w:rsidRDefault="008F25EF" w:rsidP="008F25EF">
      <w:pPr>
        <w:tabs>
          <w:tab w:val="left" w:pos="3690"/>
        </w:tabs>
        <w:spacing w:after="0" w:line="240" w:lineRule="auto"/>
        <w:ind w:firstLine="567"/>
        <w:jc w:val="both"/>
        <w:rPr>
          <w:rFonts w:ascii="Bookman Old Style" w:hAnsi="Bookman Old Style"/>
          <w:b/>
          <w:bCs/>
          <w:sz w:val="20"/>
          <w:szCs w:val="20"/>
        </w:rPr>
      </w:pPr>
      <w:r w:rsidRPr="00225044">
        <w:rPr>
          <w:rFonts w:ascii="Bookman Old Style" w:hAnsi="Bookman Old Style"/>
          <w:sz w:val="20"/>
          <w:szCs w:val="20"/>
        </w:rPr>
        <w:t>Berdasarkan kajian pustaka yang telah dipaparkan pada penelitian ini, selanjutnya dikembangkan suatu kerangka pemikiran sesuai dengan isu dan tujuan penelitian. Dalam penelitian ini terdapat beberapa variabel yang digunakan di antaranya variabel terikat yaitu PAD (Y), variabel bebas yaitu pengendalian internal (X</w:t>
      </w:r>
      <w:r w:rsidRPr="00225044">
        <w:rPr>
          <w:rFonts w:ascii="Bookman Old Style" w:hAnsi="Bookman Old Style"/>
          <w:sz w:val="20"/>
          <w:szCs w:val="20"/>
          <w:vertAlign w:val="subscript"/>
        </w:rPr>
        <w:t>1</w:t>
      </w:r>
      <w:r w:rsidRPr="00225044">
        <w:rPr>
          <w:rFonts w:ascii="Bookman Old Style" w:hAnsi="Bookman Old Style"/>
          <w:sz w:val="20"/>
          <w:szCs w:val="20"/>
        </w:rPr>
        <w:t>) dan Kepatuhan wajib pajak (X</w:t>
      </w:r>
      <w:r w:rsidRPr="00225044">
        <w:rPr>
          <w:rFonts w:ascii="Bookman Old Style" w:hAnsi="Bookman Old Style"/>
          <w:sz w:val="20"/>
          <w:szCs w:val="20"/>
          <w:vertAlign w:val="subscript"/>
        </w:rPr>
        <w:t>2</w:t>
      </w:r>
      <w:r w:rsidRPr="00225044">
        <w:rPr>
          <w:rFonts w:ascii="Bookman Old Style" w:hAnsi="Bookman Old Style"/>
          <w:sz w:val="20"/>
          <w:szCs w:val="20"/>
        </w:rPr>
        <w:t>), serta variabel moderasi yaitu sanksi pajak (M). Secara konseptual pengendalian internal dan kepatuhan wajib pajak daerah dapat meningkatkan PAD jika pemerintah daerah menegaskan pemberian sanksi pajak secara nyata kepada wajib pajak sesuai dengan aturan yang berlaku. Hal ini berarti adanya sanksi pajak memperkuat pengaruh pengendalian internal serta kepatuhan wajib pajak di daerah terhadap peningkatan PAD. Sebaliknya, sistem pengendalian internal serta kepatuhan wajib pajak di daerah tidak dapat meningkatkan PAD jika pemerintah daerah memiliki tidak memberikan ketegasan mengenai pengenaan sanksi pajak bagi yang melanggar aturan yang telah ditetapkan. Berdasarkan uraian di atas maka digunakan rerangka penelitian untuk memudahkan proses berpikir terhadap permasalahan yang dibahas yang kemudian dapat digambarkan pada model berikut ini.</w:t>
      </w:r>
    </w:p>
    <w:p w14:paraId="0BA7ADB1" w14:textId="77777777" w:rsidR="008F25EF" w:rsidRDefault="008F25EF" w:rsidP="008F25EF">
      <w:pPr>
        <w:spacing w:after="0" w:line="240" w:lineRule="auto"/>
        <w:ind w:left="360" w:firstLine="567"/>
        <w:jc w:val="center"/>
        <w:rPr>
          <w:rFonts w:ascii="Bookman Old Style" w:hAnsi="Bookman Old Style"/>
          <w:b/>
          <w:bCs/>
          <w:sz w:val="20"/>
          <w:szCs w:val="20"/>
        </w:rPr>
      </w:pPr>
    </w:p>
    <w:p w14:paraId="3ABF1447" w14:textId="77777777" w:rsidR="008F25EF" w:rsidRPr="00225044" w:rsidRDefault="008F25EF" w:rsidP="008F25EF">
      <w:pPr>
        <w:spacing w:after="0" w:line="240" w:lineRule="auto"/>
        <w:ind w:firstLine="567"/>
        <w:jc w:val="center"/>
        <w:rPr>
          <w:rFonts w:ascii="Bookman Old Style" w:hAnsi="Bookman Old Style"/>
          <w:b/>
          <w:bCs/>
          <w:sz w:val="20"/>
          <w:szCs w:val="20"/>
        </w:rPr>
      </w:pPr>
      <w:r>
        <w:rPr>
          <w:rFonts w:ascii="Bookman Old Style" w:hAnsi="Bookman Old Style"/>
          <w:b/>
          <w:bCs/>
          <w:sz w:val="20"/>
          <w:szCs w:val="20"/>
        </w:rPr>
        <w:t xml:space="preserve">Gambar </w:t>
      </w:r>
      <w:r w:rsidRPr="00225044">
        <w:rPr>
          <w:rFonts w:ascii="Bookman Old Style" w:hAnsi="Bookman Old Style"/>
          <w:b/>
          <w:bCs/>
          <w:sz w:val="20"/>
          <w:szCs w:val="20"/>
        </w:rPr>
        <w:t>1</w:t>
      </w:r>
    </w:p>
    <w:p w14:paraId="4F79AB61" w14:textId="77777777" w:rsidR="008F25EF" w:rsidRPr="00225044" w:rsidRDefault="008F25EF" w:rsidP="008F25EF">
      <w:pPr>
        <w:spacing w:after="0" w:line="240" w:lineRule="auto"/>
        <w:ind w:firstLine="567"/>
        <w:jc w:val="center"/>
        <w:rPr>
          <w:rFonts w:ascii="Bookman Old Style" w:hAnsi="Bookman Old Style"/>
          <w:sz w:val="20"/>
          <w:szCs w:val="20"/>
        </w:rPr>
      </w:pPr>
      <w:r w:rsidRPr="00225044">
        <w:rPr>
          <w:rFonts w:ascii="Bookman Old Style" w:hAnsi="Bookman Old Style"/>
          <w:b/>
          <w:bCs/>
          <w:sz w:val="20"/>
          <w:szCs w:val="20"/>
        </w:rPr>
        <w:t>Rerangka Pikir</w:t>
      </w:r>
    </w:p>
    <w:p w14:paraId="09B07BF0" w14:textId="0EC3CF87" w:rsidR="008F25EF" w:rsidRPr="00225044" w:rsidRDefault="008F25EF" w:rsidP="008F25EF">
      <w:pPr>
        <w:spacing w:after="0" w:line="360" w:lineRule="auto"/>
        <w:ind w:firstLine="567"/>
        <w:jc w:val="center"/>
        <w:rPr>
          <w:rFonts w:ascii="Bookman Old Style" w:hAnsi="Bookman Old Style"/>
          <w:sz w:val="20"/>
          <w:szCs w:val="20"/>
        </w:rPr>
      </w:pPr>
      <w:r>
        <w:rPr>
          <w:rFonts w:ascii="Bookman Old Style" w:hAnsi="Bookman Old Style"/>
          <w:b/>
          <w:sz w:val="20"/>
          <w:szCs w:val="20"/>
          <w:lang w:val="en-US"/>
        </w:rPr>
        <mc:AlternateContent>
          <mc:Choice Requires="wps">
            <w:drawing>
              <wp:anchor distT="0" distB="0" distL="114300" distR="114300" simplePos="0" relativeHeight="251669504" behindDoc="0" locked="0" layoutInCell="1" allowOverlap="1" wp14:anchorId="2A67D1B0" wp14:editId="019A127C">
                <wp:simplePos x="0" y="0"/>
                <wp:positionH relativeFrom="column">
                  <wp:posOffset>250825</wp:posOffset>
                </wp:positionH>
                <wp:positionV relativeFrom="paragraph">
                  <wp:posOffset>236855</wp:posOffset>
                </wp:positionV>
                <wp:extent cx="1661795" cy="497205"/>
                <wp:effectExtent l="0" t="0" r="14605" b="171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497205"/>
                        </a:xfrm>
                        <a:prstGeom prst="rect">
                          <a:avLst/>
                        </a:prstGeom>
                        <a:solidFill>
                          <a:srgbClr val="FFFFFF"/>
                        </a:solidFill>
                        <a:ln w="6350">
                          <a:solidFill>
                            <a:srgbClr val="000000"/>
                          </a:solidFill>
                          <a:miter lim="800000"/>
                          <a:headEnd/>
                          <a:tailEnd/>
                        </a:ln>
                      </wps:spPr>
                      <wps:txbx>
                        <w:txbxContent>
                          <w:p w14:paraId="78072217"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Pengendalian Internal</w:t>
                            </w:r>
                          </w:p>
                          <w:p w14:paraId="44B3B4E1"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(X</w:t>
                            </w:r>
                            <w:r w:rsidRPr="00225044">
                              <w:rPr>
                                <w:rFonts w:ascii="Bookman Old Style" w:hAnsi="Bookman Old Style"/>
                                <w:sz w:val="20"/>
                                <w:szCs w:val="20"/>
                                <w:vertAlign w:val="subscript"/>
                              </w:rPr>
                              <w:t>1</w:t>
                            </w:r>
                            <w:r w:rsidRPr="00225044">
                              <w:rPr>
                                <w:rFonts w:ascii="Bookman Old Style" w:hAnsi="Bookman Old Style"/>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67D1B0" id="_x0000_t202" coordsize="21600,21600" o:spt="202" path="m,l,21600r21600,l21600,xe">
                <v:stroke joinstyle="miter"/>
                <v:path gradientshapeok="t" o:connecttype="rect"/>
              </v:shapetype>
              <v:shape id="Text Box 20" o:spid="_x0000_s1026" type="#_x0000_t202" style="position:absolute;left:0;text-align:left;margin-left:19.75pt;margin-top:18.65pt;width:130.85pt;height:3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5LKwIAAFIEAAAOAAAAZHJzL2Uyb0RvYy54bWysVNuO2yAQfa/Uf0C8N3bSJLux4qy22aaq&#10;tL1Iu/0AjHGMCgwFEjv9+h2wN01vL1X9gIAZzpw5M+P1Ta8VOQrnJZiSTic5JcJwqKXZl/TL4+7V&#10;NSU+MFMzBUaU9CQ8vdm8fLHubCFm0IKqhSMIYnzR2ZK2IdgiyzxvhWZ+AlYYNDbgNAt4dPusdqxD&#10;dK2yWZ4vsw5cbR1w4T3e3g1Gukn4TSN4+NQ0XgSiSorcQlpdWqu4Zps1K/aO2VbykQb7BxaaSYNB&#10;z1B3LDBycPI3KC25Aw9NmHDQGTSN5CLlgNlM81+yeWiZFSkXFMfbs0z+/8Hyj8fPjsi6pDOUxzCN&#10;NXoUfSBvoCd4hfp01hfo9mDRMfR4j3VOuXp7D/yrJwa2LTN7cescdK1gNfKbxpfZxdMBx0eQqvsA&#10;NcZhhwAJqG+cjuKhHATRkcjpXJvIhceQy+X0arWghKNtvrqa5YsUghXPr63z4Z0ATeKmpA5rn9DZ&#10;8d6HyIYVzy4xmAcl651UKh3cvtoqR44M+2SXvhH9JzdlSFfS5etFPgjwV4g8fX+C0DJgwyupS3p9&#10;dmJFlO2tqVM7BibVsEfKyow6RukGEUNf9WNdKqhPqKiDobFxEHHTgvtOSYdNXVL/7cCcoES9N1iV&#10;1XQ+j1OQDvMFikiJu7RUlxZmOEKVNFAybLdhmJyDdXLfYqShDwzcYiUbmUSOJR9YjbyxcZP245DF&#10;ybg8J68fv4LNEwAAAP//AwBQSwMEFAAGAAgAAAAhAJKaBXLcAAAACQEAAA8AAABkcnMvZG93bnJl&#10;di54bWxMj8FKxDAQhu+C7xBG8OambdiqtemigiDeXHvxlm1m22IzKUl2W9/e8aSnYfg//vmm3q1u&#10;EmcMcfSkId9kIJA6b0fqNbQfLzd3IGIyZM3kCTV8Y4Rdc3lRm8r6hd7xvE+94BKKldEwpDRXUsZu&#10;QGfixs9InB19cCbxGnppg1m43E2yyLJSOjMSXxjMjM8Ddl/7k9PwWj6lT2ztm1WF8ksru3CcotbX&#10;V+vjA4iEa/qD4Vef1aFhp4M/kY1i0qDut0zyvFUgOFdZXoA4MJhvS5BNLf9/0PwAAAD//wMAUEsB&#10;Ai0AFAAGAAgAAAAhALaDOJL+AAAA4QEAABMAAAAAAAAAAAAAAAAAAAAAAFtDb250ZW50X1R5cGVz&#10;XS54bWxQSwECLQAUAAYACAAAACEAOP0h/9YAAACUAQAACwAAAAAAAAAAAAAAAAAvAQAAX3JlbHMv&#10;LnJlbHNQSwECLQAUAAYACAAAACEAFcF+SysCAABSBAAADgAAAAAAAAAAAAAAAAAuAgAAZHJzL2Uy&#10;b0RvYy54bWxQSwECLQAUAAYACAAAACEAkpoFctwAAAAJAQAADwAAAAAAAAAAAAAAAACFBAAAZHJz&#10;L2Rvd25yZXYueG1sUEsFBgAAAAAEAAQA8wAAAI4FAAAAAA==&#10;" strokeweight=".5pt">
                <v:textbox>
                  <w:txbxContent>
                    <w:p w14:paraId="78072217"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Pengendalian Internal</w:t>
                      </w:r>
                    </w:p>
                    <w:p w14:paraId="44B3B4E1"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(X</w:t>
                      </w:r>
                      <w:r w:rsidRPr="00225044">
                        <w:rPr>
                          <w:rFonts w:ascii="Bookman Old Style" w:hAnsi="Bookman Old Style"/>
                          <w:sz w:val="20"/>
                          <w:szCs w:val="20"/>
                          <w:vertAlign w:val="subscript"/>
                        </w:rPr>
                        <w:t>1</w:t>
                      </w:r>
                      <w:r w:rsidRPr="00225044">
                        <w:rPr>
                          <w:rFonts w:ascii="Bookman Old Style" w:hAnsi="Bookman Old Style"/>
                          <w:sz w:val="20"/>
                          <w:szCs w:val="20"/>
                        </w:rPr>
                        <w:t>)</w:t>
                      </w:r>
                    </w:p>
                  </w:txbxContent>
                </v:textbox>
              </v:shape>
            </w:pict>
          </mc:Fallback>
        </mc:AlternateContent>
      </w:r>
    </w:p>
    <w:p w14:paraId="528F558B" w14:textId="396E31C6" w:rsidR="008F25EF" w:rsidRPr="00225044" w:rsidRDefault="008F25EF" w:rsidP="008F25EF">
      <w:pPr>
        <w:tabs>
          <w:tab w:val="left" w:pos="3060"/>
        </w:tabs>
        <w:spacing w:line="480" w:lineRule="auto"/>
        <w:ind w:firstLine="567"/>
        <w:jc w:val="both"/>
        <w:rPr>
          <w:rFonts w:ascii="Bookman Old Style" w:hAnsi="Bookman Old Style"/>
          <w:b/>
          <w:sz w:val="20"/>
          <w:szCs w:val="20"/>
        </w:rPr>
      </w:pPr>
      <w:r>
        <w:rPr>
          <w:rFonts w:ascii="Bookman Old Style" w:hAnsi="Bookman Old Style"/>
          <w:b/>
          <w:sz w:val="20"/>
          <w:szCs w:val="20"/>
          <w:lang w:val="en-US"/>
        </w:rPr>
        <mc:AlternateContent>
          <mc:Choice Requires="wps">
            <w:drawing>
              <wp:anchor distT="0" distB="0" distL="114300" distR="114300" simplePos="0" relativeHeight="251671552" behindDoc="0" locked="0" layoutInCell="1" allowOverlap="1" wp14:anchorId="6BE413D1" wp14:editId="64C01EE5">
                <wp:simplePos x="0" y="0"/>
                <wp:positionH relativeFrom="column">
                  <wp:posOffset>1918970</wp:posOffset>
                </wp:positionH>
                <wp:positionV relativeFrom="paragraph">
                  <wp:posOffset>238125</wp:posOffset>
                </wp:positionV>
                <wp:extent cx="1471930" cy="468630"/>
                <wp:effectExtent l="0" t="0" r="52070" b="8382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930" cy="468630"/>
                        </a:xfrm>
                        <a:prstGeom prst="straightConnector1">
                          <a:avLst/>
                        </a:prstGeom>
                        <a:noFill/>
                        <a:ln w="9525">
                          <a:solidFill>
                            <a:srgbClr val="000000"/>
                          </a:solidFill>
                          <a:round/>
                          <a:headEnd/>
                          <a:tailEnd type="arrow" w="lg" len="lg"/>
                        </a:ln>
                      </wps:spPr>
                      <wps:bodyPr/>
                    </wps:wsp>
                  </a:graphicData>
                </a:graphic>
                <wp14:sizeRelH relativeFrom="page">
                  <wp14:pctWidth>0</wp14:pctWidth>
                </wp14:sizeRelH>
                <wp14:sizeRelV relativeFrom="page">
                  <wp14:pctHeight>0</wp14:pctHeight>
                </wp14:sizeRelV>
              </wp:anchor>
            </w:drawing>
          </mc:Choice>
          <mc:Fallback>
            <w:pict>
              <v:shapetype w14:anchorId="541C0CC3" id="_x0000_t32" coordsize="21600,21600" o:spt="32" o:oned="t" path="m,l21600,21600e" filled="f">
                <v:path arrowok="t" fillok="f" o:connecttype="none"/>
                <o:lock v:ext="edit" shapetype="t"/>
              </v:shapetype>
              <v:shape id="Straight Arrow Connector 19" o:spid="_x0000_s1026" type="#_x0000_t32" style="position:absolute;margin-left:151.1pt;margin-top:18.75pt;width:115.9pt;height:3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QU5wEAAK8DAAAOAAAAZHJzL2Uyb0RvYy54bWysU8Fu2zAMvQ/YPwi6L46zNmuMOMWQrrt0&#10;W4B0H8DIsi1MFgVKiZO/H6Wk2brdhvkgUCL5yPdIL++PgxUHTcGgq2U5mUqhncLGuK6W358f391J&#10;ESK4Biw6XcuTDvJ+9fbNcvSVnmGPttEkGMSFavS17GP0VVEE1esBwgS9duxskQaIfKWuaAhGRh9s&#10;MZtO58WI1HhCpUPg14ezU64yfttqFb+1bdBR2FpybzGflM9dOovVEqqOwPdGXdqAf+hiAOO46BXq&#10;ASKIPZm/oAajCAO2caJwKLBtjdKZA7Mpp3+w2fbgdebC4gR/lSn8P1j19bAhYRqe3UIKBwPPaBsJ&#10;TNdH8ZEIR7FG51hHJMEhrNfoQ8Vpa7ehxFgd3dY/ofoRhMN1D67Tue/nk2esMmUUr1LSJXiuuhu/&#10;YMMxsI+YxTu2NCRIlkUc84xO1xnpYxSKH8ubD+XiPY9Sse9mfjdnO5WA6iXbU4ifNQ4iGbUMFzZX&#10;GmWuBYenEM+JLwmptMNHYy2/Q2WdGGu5uJ3d5oSA1jTJmXyBut3akjhA2qv8Xbp4FUa4d00G6zU0&#10;ny52BGPZFjErBElkmUrZTgqr+Tdi49yZdRfxkl5n5XfYnDaU3ElH3orM/bLBae1+v+eoX//Z6icA&#10;AAD//wMAUEsDBBQABgAIAAAAIQBUuKb+3wAAAAoBAAAPAAAAZHJzL2Rvd25yZXYueG1sTI9NS8NA&#10;EIbvgv9hGcGb3XxYG2I2RQTBg1CMgvS2yY7ZYHY2ZLdt+u8dT/Y2wzy887zVdnGjOOIcBk8K0lUC&#10;AqnzZqBewefHy10BIkRNRo+eUMEZA2zr66tKl8af6B2PTewFh1AotQIb41RKGTqLToeVn5D49u1n&#10;pyOvcy/NrE8c7kaZJcmDdHog/mD1hM8Wu5/m4BS87c25KObma+PNZPZLu3u1cqfU7c3y9Agi4hL/&#10;YfjTZ3Wo2an1BzJBjAryJMsY5WGzBsHAOr/nci2TaZqDrCt5WaH+BQAA//8DAFBLAQItABQABgAI&#10;AAAAIQC2gziS/gAAAOEBAAATAAAAAAAAAAAAAAAAAAAAAABbQ29udGVudF9UeXBlc10ueG1sUEsB&#10;Ai0AFAAGAAgAAAAhADj9If/WAAAAlAEAAAsAAAAAAAAAAAAAAAAALwEAAF9yZWxzLy5yZWxzUEsB&#10;Ai0AFAAGAAgAAAAhAK88RBTnAQAArwMAAA4AAAAAAAAAAAAAAAAALgIAAGRycy9lMm9Eb2MueG1s&#10;UEsBAi0AFAAGAAgAAAAhAFS4pv7fAAAACgEAAA8AAAAAAAAAAAAAAAAAQQQAAGRycy9kb3ducmV2&#10;LnhtbFBLBQYAAAAABAAEAPMAAABNBQAAAAA=&#10;">
                <v:stroke endarrow="open" endarrowwidth="wide" endarrowlength="long"/>
              </v:shape>
            </w:pict>
          </mc:Fallback>
        </mc:AlternateContent>
      </w:r>
      <w:r w:rsidRPr="00225044">
        <w:rPr>
          <w:rFonts w:ascii="Bookman Old Style" w:hAnsi="Bookman Old Style"/>
          <w:b/>
          <w:sz w:val="20"/>
          <w:szCs w:val="20"/>
        </w:rPr>
        <w:tab/>
      </w:r>
      <w:r w:rsidRPr="00225044">
        <w:rPr>
          <w:rFonts w:ascii="Bookman Old Style" w:hAnsi="Bookman Old Style"/>
          <w:sz w:val="20"/>
          <w:szCs w:val="20"/>
        </w:rPr>
        <w:t>H</w:t>
      </w:r>
      <w:r w:rsidRPr="00225044">
        <w:rPr>
          <w:rFonts w:ascii="Bookman Old Style" w:hAnsi="Bookman Old Style"/>
          <w:sz w:val="20"/>
          <w:szCs w:val="20"/>
          <w:vertAlign w:val="subscript"/>
        </w:rPr>
        <w:t>1</w:t>
      </w:r>
    </w:p>
    <w:p w14:paraId="5FD1878A" w14:textId="7853B334" w:rsidR="008F25EF" w:rsidRPr="00225044" w:rsidRDefault="008F25EF" w:rsidP="008F25EF">
      <w:pPr>
        <w:tabs>
          <w:tab w:val="left" w:pos="3285"/>
        </w:tabs>
        <w:spacing w:line="480" w:lineRule="auto"/>
        <w:ind w:firstLine="567"/>
        <w:jc w:val="both"/>
        <w:rPr>
          <w:rFonts w:ascii="Bookman Old Style" w:hAnsi="Bookman Old Style"/>
          <w:b/>
          <w:sz w:val="20"/>
          <w:szCs w:val="20"/>
        </w:rPr>
      </w:pPr>
      <w:r>
        <w:rPr>
          <w:rFonts w:ascii="Bookman Old Style" w:hAnsi="Bookman Old Style"/>
          <w:b/>
          <w:sz w:val="20"/>
          <w:szCs w:val="20"/>
          <w:lang w:val="en-US"/>
        </w:rPr>
        <mc:AlternateContent>
          <mc:Choice Requires="wps">
            <w:drawing>
              <wp:anchor distT="0" distB="0" distL="114300" distR="114300" simplePos="0" relativeHeight="251670528" behindDoc="0" locked="0" layoutInCell="1" allowOverlap="1" wp14:anchorId="27D932B0" wp14:editId="366C6B0D">
                <wp:simplePos x="0" y="0"/>
                <wp:positionH relativeFrom="column">
                  <wp:posOffset>1794510</wp:posOffset>
                </wp:positionH>
                <wp:positionV relativeFrom="paragraph">
                  <wp:posOffset>734060</wp:posOffset>
                </wp:positionV>
                <wp:extent cx="1456055" cy="635"/>
                <wp:effectExtent l="97155" t="19685" r="92710" b="10160"/>
                <wp:wrapNone/>
                <wp:docPr id="18" name="Elb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56055" cy="635"/>
                        </a:xfrm>
                        <a:prstGeom prst="bentConnector3">
                          <a:avLst>
                            <a:gd name="adj1" fmla="val 49977"/>
                          </a:avLst>
                        </a:prstGeom>
                        <a:noFill/>
                        <a:ln w="9525">
                          <a:solidFill>
                            <a:srgbClr val="000000"/>
                          </a:solidFill>
                          <a:miter lim="800000"/>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C7510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26" type="#_x0000_t34" style="position:absolute;margin-left:141.3pt;margin-top:57.8pt;width:114.65pt;height:.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zQXQIAAKcEAAAOAAAAZHJzL2Uyb0RvYy54bWysVE1v2zAMvQ/YfxB0T22ndpoYdYrBTnbp&#10;tgDtfoBiybE2fUFS4wTD/vsoxXXb7TIMy0GRROqR75H07d1JCnRk1nGtKpxdpRgx1WrK1aHCXx+3&#10;syVGzhNFidCKVfjMHL5bv393O5iSzXWvBWUWAYhy5WAq3HtvyiRxbc8kcVfaMAXGTltJPBztIaGW&#10;DIAuRTJP00UyaEuN1S1zDm6bixGvI37XsdZ/6TrHPBIVhtx8XG1c92FN1rekPFhiet6OaZB/yEIS&#10;riDoBNUQT9CT5X9ASd5a7XTnr1otE911vGWRA7DJ0t/YPPTEsMgFxHFmksn9P9j283FnEadQO6iU&#10;IhJqtBF7PaBaKwXyaYvAAjINxpXgXaudDUTbk3ow97r97pDSdU/UgcV0H88GILLwInnzJBycgWD7&#10;4ZOm4EOevI6anTorkdVQm2wBNYVfvAZx0ClW6jxVip08auEyy4tFWhQYtWBbXBcxHCkDUkjOWOc/&#10;Mi1R2FR4z5Sf6FxHcHK8dz4WjI6sCf2WYdRJAfU/EoHy1ermZsQdvZMX5PBU6S0XInaQUGio8KqY&#10;FxHdacFpMAY3Zw/7WlgEoMDjwi+oA5bXbpJ7mATBZYWXkxMpe0boRtEYxRMuYI981JhYqwcc4ooD&#10;RoLB/MHmgixUiAxqjSyDbrEdf6zS1Wa5WeazfL7YzPK0aWYftnU+W2yzm6K5buq6yX4GElle9pxS&#10;pgKP59HI8r9rvXFIL009DcckWPIWPYoBKT7/x6Rj94SGubTeXtPzzgZ2oZFgGqLzOLlh3F6fo9fL&#10;92X9CwAA//8DAFBLAwQUAAYACAAAACEAvTyzpNwAAAAJAQAADwAAAGRycy9kb3ducmV2LnhtbEyP&#10;zU7DMBCE70i8g7VIXBB1iCUSQpyqQnAFUUDl6MbbOCJeR7Hbpm/PcqLH0Tean3o5+0EccIp9IA13&#10;iwwEUhtsT52Gz4+X2xJETIasGQKhhhNGWDaXF7WpbDjSOx7WqRMcQrEyGlxKYyVlbB16ExdhRGK2&#10;C5M3ieXUSTuZI4f7QeZZdi+96YkbnBnxyWH7s957DZsvV0zq9fRcrGS5KdP3zrU3b1pfX82rRxAJ&#10;5/Rvhr/5PB0a3rQNe7JRDBrUQ5GzlQFfYs5agdhqyFWmQDa1PH/Q/AIAAP//AwBQSwECLQAUAAYA&#10;CAAAACEAtoM4kv4AAADhAQAAEwAAAAAAAAAAAAAAAAAAAAAAW0NvbnRlbnRfVHlwZXNdLnhtbFBL&#10;AQItABQABgAIAAAAIQA4/SH/1gAAAJQBAAALAAAAAAAAAAAAAAAAAC8BAABfcmVscy8ucmVsc1BL&#10;AQItABQABgAIAAAAIQDCLgzQXQIAAKcEAAAOAAAAAAAAAAAAAAAAAC4CAABkcnMvZTJvRG9jLnht&#10;bFBLAQItABQABgAIAAAAIQC9PLOk3AAAAAkBAAAPAAAAAAAAAAAAAAAAALcEAABkcnMvZG93bnJl&#10;di54bWxQSwUGAAAAAAQABADzAAAAwAUAAAAA&#10;" adj="10795">
                <v:stroke endarrow="open" endarrowwidth="wide" endarrowlength="long"/>
              </v:shape>
            </w:pict>
          </mc:Fallback>
        </mc:AlternateContent>
      </w:r>
      <w:r>
        <w:rPr>
          <w:rFonts w:ascii="Bookman Old Style" w:hAnsi="Bookman Old Style"/>
          <w:sz w:val="20"/>
          <w:szCs w:val="20"/>
          <w:lang w:val="en-US"/>
        </w:rPr>
        <mc:AlternateContent>
          <mc:Choice Requires="wps">
            <w:drawing>
              <wp:anchor distT="0" distB="0" distL="114300" distR="114300" simplePos="0" relativeHeight="251673600" behindDoc="0" locked="0" layoutInCell="1" allowOverlap="1" wp14:anchorId="527A43DB" wp14:editId="1206ECC0">
                <wp:simplePos x="0" y="0"/>
                <wp:positionH relativeFrom="column">
                  <wp:posOffset>2532380</wp:posOffset>
                </wp:positionH>
                <wp:positionV relativeFrom="paragraph">
                  <wp:posOffset>868045</wp:posOffset>
                </wp:positionV>
                <wp:extent cx="1150620" cy="635"/>
                <wp:effectExtent l="91440" t="20955" r="98425" b="9525"/>
                <wp:wrapNone/>
                <wp:docPr id="17"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50620" cy="635"/>
                        </a:xfrm>
                        <a:prstGeom prst="bentConnector3">
                          <a:avLst>
                            <a:gd name="adj1" fmla="val 50000"/>
                          </a:avLst>
                        </a:prstGeom>
                        <a:noFill/>
                        <a:ln w="9525">
                          <a:solidFill>
                            <a:srgbClr val="000000"/>
                          </a:solidFill>
                          <a:miter lim="800000"/>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88442" id="Elbow Connector 17" o:spid="_x0000_s1026" type="#_x0000_t34" style="position:absolute;margin-left:199.4pt;margin-top:68.35pt;width:90.6pt;height:.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PaWgIAAKcEAAAOAAAAZHJzL2Uyb0RvYy54bWysVNuO0zAQfUfiHyy/t0l622606QolLS8L&#10;VNrlA1zbaQy+yfY2rRD/ztjNBhZeECIPru0Zn5lzZqZ392cl0Yk7L4yucDHNMeKaGib0scKfn3aT&#10;NUY+EM2INJpX+MI9vt+8fXPX25LPTGck4w4BiPZlbyvchWDLLPO044r4qbFcg7E1TpEAR3fMmCM9&#10;oCuZzfJ8lfXGMesM5d7DbXM14k3Cb1tOw6e29TwgWWHILaTVpfUQ12xzR8qjI7YTdEiD/EMWiggN&#10;QUeohgSCnp34A0oJ6ow3bZhSozLTtoLyxAHYFPlvbB47YnniAuJ4O8rk/x8s/XjaOyQY1O4GI00U&#10;1GgrD6ZHtdEa5DMOgQVk6q0vwbvWexeJ0rN+tA+GfvVIm7oj+shTuk8XCxBFfJG9ehIP3kKwQ//B&#10;MPAhz8Ekzc6tU8gZqE2xgprCl65BHHROlbqMleLngChcFsUyB1+MKNhW82UKR8qIFJOzzof33CgU&#10;NxU+cB1GOvMETk4PPqSCsYE1YV8KjFolof4nItEyJRJpkHLwht0LcnyqzU5ImTpIatRX+HY5WyZ0&#10;b6Rg0RjdvDseaukQgAKP9A3pvnJTIsAkSKEqvB6dSNlxwraapSiBCAl7FJLGxDnT4xhXHjGSHOYP&#10;NteEpY6RQa2BZdQtteO32/x2u96uF5PFbLWdLPKmmbzb1YvJalfcLJt5U9dN8T2SKBZlJxjjOvJ4&#10;GY1i8XetNwzptanH4RgFy16jJ40hxZfflHTqntgw19Y7GHbZu8guNhJMQ3IeJjeO26/n5PXz/2Xz&#10;AwAA//8DAFBLAwQUAAYACAAAACEA9ipiE9wAAAAKAQAADwAAAGRycy9kb3ducmV2LnhtbEyPz06D&#10;QBCH7ya+w2ZMvNlFJC1FlkZJ+gCWXnpb2BFQdpawW6Bv73jS2/z58ptv8sNqBzHj5HtHCp43EQik&#10;xpmeWgXn6viUgvBBk9GDI1RwQw+H4v4u15lxC33gfAqt4BDymVbQhTBmUvqmQ6v9xo1IvPt0k9WB&#10;26mVZtILh9tBxlG0lVb3xBc6PWLZYfN9uloFY7IP5fvxUlX1RfbpbS6X3Vev1OPD+vYKIuAa/mD4&#10;1Wd1KNipdlcyXgwKknT/wigX2xgEAzxIQNQK4niXgCxy+f+F4gcAAP//AwBQSwECLQAUAAYACAAA&#10;ACEAtoM4kv4AAADhAQAAEwAAAAAAAAAAAAAAAAAAAAAAW0NvbnRlbnRfVHlwZXNdLnhtbFBLAQIt&#10;ABQABgAIAAAAIQA4/SH/1gAAAJQBAAALAAAAAAAAAAAAAAAAAC8BAABfcmVscy8ucmVsc1BLAQIt&#10;ABQABgAIAAAAIQA7NCPaWgIAAKcEAAAOAAAAAAAAAAAAAAAAAC4CAABkcnMvZTJvRG9jLnhtbFBL&#10;AQItABQABgAIAAAAIQD2KmIT3AAAAAoBAAAPAAAAAAAAAAAAAAAAALQEAABkcnMvZG93bnJldi54&#10;bWxQSwUGAAAAAAQABADzAAAAvQUAAAAA&#10;">
                <v:stroke endarrow="open" endarrowwidth="wide" endarrowlength="long"/>
              </v:shape>
            </w:pict>
          </mc:Fallback>
        </mc:AlternateContent>
      </w:r>
      <w:r>
        <w:rPr>
          <w:rFonts w:ascii="Bookman Old Style" w:hAnsi="Bookman Old Style"/>
          <w:b/>
          <w:sz w:val="20"/>
          <w:szCs w:val="20"/>
          <w:lang w:val="en-US"/>
        </w:rPr>
        <mc:AlternateContent>
          <mc:Choice Requires="wps">
            <w:drawing>
              <wp:anchor distT="0" distB="0" distL="114300" distR="114300" simplePos="0" relativeHeight="251668480" behindDoc="0" locked="0" layoutInCell="1" allowOverlap="1" wp14:anchorId="378A120F" wp14:editId="21370DA0">
                <wp:simplePos x="0" y="0"/>
                <wp:positionH relativeFrom="column">
                  <wp:posOffset>3390900</wp:posOffset>
                </wp:positionH>
                <wp:positionV relativeFrom="paragraph">
                  <wp:posOffset>5715</wp:posOffset>
                </wp:positionV>
                <wp:extent cx="1292860" cy="560705"/>
                <wp:effectExtent l="0" t="0" r="21590"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560705"/>
                        </a:xfrm>
                        <a:prstGeom prst="rect">
                          <a:avLst/>
                        </a:prstGeom>
                        <a:solidFill>
                          <a:srgbClr val="FFFFFF"/>
                        </a:solidFill>
                        <a:ln w="6350">
                          <a:solidFill>
                            <a:srgbClr val="000000"/>
                          </a:solidFill>
                          <a:miter lim="800000"/>
                          <a:headEnd/>
                          <a:tailEnd/>
                        </a:ln>
                      </wps:spPr>
                      <wps:txbx>
                        <w:txbxContent>
                          <w:p w14:paraId="3D2F0490" w14:textId="77777777" w:rsidR="008F25EF" w:rsidRPr="00225044" w:rsidRDefault="008F25EF" w:rsidP="008F25EF">
                            <w:pPr>
                              <w:spacing w:after="0" w:line="240" w:lineRule="auto"/>
                              <w:jc w:val="center"/>
                              <w:rPr>
                                <w:rFonts w:ascii="Bookman Old Style" w:hAnsi="Bookman Old Style"/>
                                <w:sz w:val="20"/>
                                <w:szCs w:val="20"/>
                              </w:rPr>
                            </w:pPr>
                            <w:r w:rsidRPr="000A7B02">
                              <w:rPr>
                                <w:rFonts w:ascii="Times New Roman" w:hAnsi="Times New Roman"/>
                                <w:sz w:val="24"/>
                                <w:szCs w:val="24"/>
                              </w:rPr>
                              <w:t xml:space="preserve"> </w:t>
                            </w:r>
                            <w:r w:rsidRPr="00225044">
                              <w:rPr>
                                <w:rFonts w:ascii="Bookman Old Style" w:hAnsi="Bookman Old Style"/>
                                <w:sz w:val="20"/>
                                <w:szCs w:val="20"/>
                              </w:rPr>
                              <w:t>Pendapatan Asli Daerah (PAD)</w:t>
                            </w:r>
                          </w:p>
                          <w:p w14:paraId="4FCEE692" w14:textId="77777777" w:rsidR="008F25EF" w:rsidRPr="000A7B02" w:rsidRDefault="008F25EF" w:rsidP="008F25EF">
                            <w:pPr>
                              <w:spacing w:after="0" w:line="240" w:lineRule="auto"/>
                              <w:jc w:val="center"/>
                              <w:rPr>
                                <w:rFonts w:ascii="Times New Roman" w:hAnsi="Times New Roman"/>
                                <w:sz w:val="24"/>
                                <w:szCs w:val="24"/>
                              </w:rPr>
                            </w:pPr>
                            <w:r w:rsidRPr="00225044">
                              <w:rPr>
                                <w:rFonts w:ascii="Bookman Old Style" w:hAnsi="Bookman Old Style"/>
                                <w:sz w:val="20"/>
                                <w:szCs w:val="20"/>
                              </w:rPr>
                              <w:t>(Y</w:t>
                            </w:r>
                            <w:r w:rsidRPr="000A7B02">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8A120F" id="Text Box 16" o:spid="_x0000_s1027" type="#_x0000_t202" style="position:absolute;left:0;text-align:left;margin-left:267pt;margin-top:.45pt;width:101.8pt;height:4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kNKwIAAFk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LG3i0pMUxj&#10;jx7FEMgbGAheIT+99QW6PVh0DAPeo2+q1dt74F89MbDtmGnFrXPQd4LVmN80vswuno44PoJU/Qeo&#10;MQ7bB0hAQ+N0JA/pIIiOfTqeexNz4THk7Hq2WqKJo22xzK/yRQrBiqfX1vnwToAmUSipw94ndHa4&#10;9yFmw4onlxjMg5L1TiqVFNdWW+XIgeGc7NJ3Qv/JTRnSl3T5epGPBPwVIk/fnyC0DDjwSuqSrs5O&#10;rIi0vTV1GsfApBplTFmZE4+RupHEMFTD2LIYIHJcQX1EYh2M8437iEIH7jslPc52Sf23PXOCEvXe&#10;YHOup/N5XIakzBdXM1TcpaW6tDDDEaqkgZJR3IZxgfbWybbDSOM4GLjFhjYycf2c1Sl9nN/UgtOu&#10;xQW51JPX8x9h8wMAAP//AwBQSwMEFAAGAAgAAAAhANxC/ujcAAAABwEAAA8AAABkcnMvZG93bnJl&#10;di54bWxMj8FOwzAQRO9I/IO1SNyoQwJpG7KpAAkJcaPkws2Nt0mEvY5stwl/jznBcTSjmTf1brFG&#10;nMmH0THC7SoDQdw5PXKP0H683GxAhKhYK+OYEL4pwK65vKhVpd3M73Tex16kEg6VQhhinCopQzeQ&#10;VWHlJuLkHZ23Kibpe6m9mlO5NTLPslJaNXJaGNREzwN1X/uTRXgtn+IntfpNF3nh5lZ2/mgC4vXV&#10;8vgAItIS/8Lwi5/QoUlMB3diHYRBuC/u0peIsAWR7HWxLkEcEDbbHGRTy//8zQ8AAAD//wMAUEsB&#10;Ai0AFAAGAAgAAAAhALaDOJL+AAAA4QEAABMAAAAAAAAAAAAAAAAAAAAAAFtDb250ZW50X1R5cGVz&#10;XS54bWxQSwECLQAUAAYACAAAACEAOP0h/9YAAACUAQAACwAAAAAAAAAAAAAAAAAvAQAAX3JlbHMv&#10;LnJlbHNQSwECLQAUAAYACAAAACEAgwL5DSsCAABZBAAADgAAAAAAAAAAAAAAAAAuAgAAZHJzL2Uy&#10;b0RvYy54bWxQSwECLQAUAAYACAAAACEA3EL+6NwAAAAHAQAADwAAAAAAAAAAAAAAAACFBAAAZHJz&#10;L2Rvd25yZXYueG1sUEsFBgAAAAAEAAQA8wAAAI4FAAAAAA==&#10;" strokeweight=".5pt">
                <v:textbox>
                  <w:txbxContent>
                    <w:p w14:paraId="3D2F0490" w14:textId="77777777" w:rsidR="008F25EF" w:rsidRPr="00225044" w:rsidRDefault="008F25EF" w:rsidP="008F25EF">
                      <w:pPr>
                        <w:spacing w:after="0" w:line="240" w:lineRule="auto"/>
                        <w:jc w:val="center"/>
                        <w:rPr>
                          <w:rFonts w:ascii="Bookman Old Style" w:hAnsi="Bookman Old Style"/>
                          <w:sz w:val="20"/>
                          <w:szCs w:val="20"/>
                        </w:rPr>
                      </w:pPr>
                      <w:r w:rsidRPr="000A7B02">
                        <w:rPr>
                          <w:rFonts w:ascii="Times New Roman" w:hAnsi="Times New Roman"/>
                          <w:sz w:val="24"/>
                          <w:szCs w:val="24"/>
                        </w:rPr>
                        <w:t xml:space="preserve"> </w:t>
                      </w:r>
                      <w:r w:rsidRPr="00225044">
                        <w:rPr>
                          <w:rFonts w:ascii="Bookman Old Style" w:hAnsi="Bookman Old Style"/>
                          <w:sz w:val="20"/>
                          <w:szCs w:val="20"/>
                        </w:rPr>
                        <w:t>Pendapatan Asli Daerah (PAD)</w:t>
                      </w:r>
                    </w:p>
                    <w:p w14:paraId="4FCEE692" w14:textId="77777777" w:rsidR="008F25EF" w:rsidRPr="000A7B02" w:rsidRDefault="008F25EF" w:rsidP="008F25EF">
                      <w:pPr>
                        <w:spacing w:after="0" w:line="240" w:lineRule="auto"/>
                        <w:jc w:val="center"/>
                        <w:rPr>
                          <w:rFonts w:ascii="Times New Roman" w:hAnsi="Times New Roman"/>
                          <w:sz w:val="24"/>
                          <w:szCs w:val="24"/>
                        </w:rPr>
                      </w:pPr>
                      <w:r w:rsidRPr="00225044">
                        <w:rPr>
                          <w:rFonts w:ascii="Bookman Old Style" w:hAnsi="Bookman Old Style"/>
                          <w:sz w:val="20"/>
                          <w:szCs w:val="20"/>
                        </w:rPr>
                        <w:t>(Y</w:t>
                      </w:r>
                      <w:r w:rsidRPr="000A7B02">
                        <w:rPr>
                          <w:rFonts w:ascii="Times New Roman" w:hAnsi="Times New Roman"/>
                          <w:sz w:val="24"/>
                          <w:szCs w:val="24"/>
                        </w:rPr>
                        <w:t>)</w:t>
                      </w:r>
                    </w:p>
                  </w:txbxContent>
                </v:textbox>
              </v:shape>
            </w:pict>
          </mc:Fallback>
        </mc:AlternateContent>
      </w:r>
      <w:r>
        <w:rPr>
          <w:rFonts w:ascii="Bookman Old Style" w:hAnsi="Bookman Old Style"/>
          <w:sz w:val="20"/>
          <w:szCs w:val="20"/>
          <w:lang w:val="en-US"/>
        </w:rPr>
        <mc:AlternateContent>
          <mc:Choice Requires="wps">
            <w:drawing>
              <wp:anchor distT="0" distB="0" distL="114300" distR="114300" simplePos="0" relativeHeight="251674624" behindDoc="0" locked="0" layoutInCell="1" allowOverlap="1" wp14:anchorId="46E399B3" wp14:editId="4D923C8D">
                <wp:simplePos x="0" y="0"/>
                <wp:positionH relativeFrom="column">
                  <wp:posOffset>1918970</wp:posOffset>
                </wp:positionH>
                <wp:positionV relativeFrom="paragraph">
                  <wp:posOffset>229235</wp:posOffset>
                </wp:positionV>
                <wp:extent cx="1471930" cy="497840"/>
                <wp:effectExtent l="0" t="57150" r="0" b="355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1930" cy="497840"/>
                        </a:xfrm>
                        <a:prstGeom prst="straightConnector1">
                          <a:avLst/>
                        </a:prstGeom>
                        <a:noFill/>
                        <a:ln w="9525">
                          <a:solidFill>
                            <a:srgbClr val="000000"/>
                          </a:solidFill>
                          <a:round/>
                          <a:headEnd/>
                          <a:tailEnd type="arrow" w="lg" len="lg"/>
                        </a:ln>
                      </wps:spPr>
                      <wps:bodyPr/>
                    </wps:wsp>
                  </a:graphicData>
                </a:graphic>
                <wp14:sizeRelH relativeFrom="page">
                  <wp14:pctWidth>0</wp14:pctWidth>
                </wp14:sizeRelH>
                <wp14:sizeRelV relativeFrom="page">
                  <wp14:pctHeight>0</wp14:pctHeight>
                </wp14:sizeRelV>
              </wp:anchor>
            </w:drawing>
          </mc:Choice>
          <mc:Fallback>
            <w:pict>
              <v:shape w14:anchorId="5F57288A" id="Straight Arrow Connector 15" o:spid="_x0000_s1026" type="#_x0000_t32" style="position:absolute;margin-left:151.1pt;margin-top:18.05pt;width:115.9pt;height:39.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AF7gEAALkDAAAOAAAAZHJzL2Uyb0RvYy54bWysU8Fu2zAMvQ/YPwi6L06yZG2MOMWQrrt0&#10;W4C0uzOybAuTRYFS4uTvRylB2m23oT4IlEk+8j1Sy7tjb8VBUzDoKjkZjaXQTmFtXFvJ56eHD7dS&#10;hAiuBotOV/Kkg7xbvX+3HHypp9ihrTUJBnGhHHwluxh9WRRBdbqHMEKvHTsbpB4iX6ktaoKB0Xtb&#10;TMfjT8WAVHtCpUPgv/dnp1xl/KbRKv5omqCjsJXk3mI+KZ+7dBarJZQtge+MurQB/9FFD8Zx0SvU&#10;PUQQezL/QPVGEQZs4khhX2DTGKUzB2YzGf/FZtuB15kLixP8VabwdrDq+2FDwtQ8u7kUDnqe0TYS&#10;mLaL4jMRDmKNzrGOSIJDWK/Bh5LT1m5DibE6uq1/RPUrCIfrDlyrc99PJ89Yk5RR/JGSLsFz1d3w&#10;DWuOgX3ELN6xoV401vifKTGBs0DimKd1uk5LH6NQ/HMyu5ksPvJQFftmi5vbWR5nAWXCSdmeQvyq&#10;sRfJqGS48LoSOteAw2OIqcuXhJTs8MFYm/fDOjFUcjGfznNTAa2pkzOFBWp3a0viAGnD8pcps+d1&#10;GOHe1Rms01B/udgRjGVbxKwVJLllKmVbKazmB8XGuTPrLjIm5c4z2GF92lByJ0V5PzKFyy6nBXx9&#10;z1EvL271GwAA//8DAFBLAwQUAAYACAAAACEANmV/luAAAAAKAQAADwAAAGRycy9kb3ducmV2Lnht&#10;bEyPTU/DMAyG70j8h8hI3Fja7kOoNJ2miR0m7UIBcU0br63WOF2Tbh2/HnOCmy0/ev282Xqynbjg&#10;4FtHCuJZBAKpcqalWsHH++7pGYQPmozuHKGCG3pY5/d3mU6Nu9IbXopQCw4hn2oFTQh9KqWvGrTa&#10;z1yPxLejG6wOvA61NIO+crjtZBJFK2l1S/yh0T1uG6xOxWgVlNNpO37L+Ovwegzn217u2rL4VOrx&#10;Ydq8gAg4hT8YfvVZHXJ2Kt1IxotOwTxKEkZ5WMUgGFjOF1yuZDJeLEHmmfxfIf8BAAD//wMAUEsB&#10;Ai0AFAAGAAgAAAAhALaDOJL+AAAA4QEAABMAAAAAAAAAAAAAAAAAAAAAAFtDb250ZW50X1R5cGVz&#10;XS54bWxQSwECLQAUAAYACAAAACEAOP0h/9YAAACUAQAACwAAAAAAAAAAAAAAAAAvAQAAX3JlbHMv&#10;LnJlbHNQSwECLQAUAAYACAAAACEAFy1QBe4BAAC5AwAADgAAAAAAAAAAAAAAAAAuAgAAZHJzL2Uy&#10;b0RvYy54bWxQSwECLQAUAAYACAAAACEANmV/luAAAAAKAQAADwAAAAAAAAAAAAAAAABIBAAAZHJz&#10;L2Rvd25yZXYueG1sUEsFBgAAAAAEAAQA8wAAAFUFAAAAAA==&#10;">
                <v:stroke endarrow="open" endarrowwidth="wide" endarrowlength="long"/>
              </v:shape>
            </w:pict>
          </mc:Fallback>
        </mc:AlternateContent>
      </w:r>
    </w:p>
    <w:p w14:paraId="0449B55E" w14:textId="0CD2A8D2" w:rsidR="008F25EF" w:rsidRPr="00225044" w:rsidRDefault="008F25EF" w:rsidP="008F25EF">
      <w:pPr>
        <w:tabs>
          <w:tab w:val="left" w:pos="3060"/>
        </w:tabs>
        <w:spacing w:line="480" w:lineRule="auto"/>
        <w:ind w:firstLine="567"/>
        <w:jc w:val="both"/>
        <w:rPr>
          <w:rFonts w:ascii="Bookman Old Style" w:hAnsi="Bookman Old Style"/>
          <w:sz w:val="20"/>
          <w:szCs w:val="20"/>
        </w:rPr>
      </w:pPr>
      <w:r>
        <w:rPr>
          <w:rFonts w:ascii="Bookman Old Style" w:hAnsi="Bookman Old Style"/>
          <w:sz w:val="20"/>
          <w:szCs w:val="20"/>
          <w:lang w:val="en-US"/>
        </w:rPr>
        <mc:AlternateContent>
          <mc:Choice Requires="wps">
            <w:drawing>
              <wp:anchor distT="0" distB="0" distL="114300" distR="114300" simplePos="0" relativeHeight="251672576" behindDoc="0" locked="0" layoutInCell="1" allowOverlap="1" wp14:anchorId="248C301C" wp14:editId="1EB47AAB">
                <wp:simplePos x="0" y="0"/>
                <wp:positionH relativeFrom="column">
                  <wp:posOffset>250825</wp:posOffset>
                </wp:positionH>
                <wp:positionV relativeFrom="paragraph">
                  <wp:posOffset>53340</wp:posOffset>
                </wp:positionV>
                <wp:extent cx="1668145" cy="457835"/>
                <wp:effectExtent l="0" t="0" r="27305" b="184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57835"/>
                        </a:xfrm>
                        <a:prstGeom prst="rect">
                          <a:avLst/>
                        </a:prstGeom>
                        <a:solidFill>
                          <a:srgbClr val="FFFFFF"/>
                        </a:solidFill>
                        <a:ln w="6350">
                          <a:solidFill>
                            <a:srgbClr val="000000"/>
                          </a:solidFill>
                          <a:miter lim="800000"/>
                          <a:headEnd/>
                          <a:tailEnd/>
                        </a:ln>
                      </wps:spPr>
                      <wps:txbx>
                        <w:txbxContent>
                          <w:p w14:paraId="4F705C35"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Kepatuhan Wajib Pajak</w:t>
                            </w:r>
                          </w:p>
                          <w:p w14:paraId="248E500C"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(X</w:t>
                            </w:r>
                            <w:r w:rsidRPr="00225044">
                              <w:rPr>
                                <w:rFonts w:ascii="Bookman Old Style" w:hAnsi="Bookman Old Style"/>
                                <w:sz w:val="20"/>
                                <w:szCs w:val="20"/>
                                <w:vertAlign w:val="subscript"/>
                              </w:rPr>
                              <w:t>2</w:t>
                            </w:r>
                            <w:r w:rsidRPr="00225044">
                              <w:rPr>
                                <w:rFonts w:ascii="Bookman Old Style" w:hAnsi="Bookman Old Style"/>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C301C" id="Text Box 14" o:spid="_x0000_s1028" type="#_x0000_t202" style="position:absolute;left:0;text-align:left;margin-left:19.75pt;margin-top:4.2pt;width:131.35pt;height:3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7/JLAIAAFkEAAAOAAAAZHJzL2Uyb0RvYy54bWysVNtu2zAMfR+wfxD0vthJkywz4hRdugwD&#10;ugvQ7gNkWbaFSaImKbGzry8lp2l2exnmB4EUqUPykPT6etCKHITzEkxJp5OcEmE41NK0Jf36sHu1&#10;osQHZmqmwIiSHoWn15uXL9a9LcQMOlC1cARBjC96W9IuBFtkmeed0MxPwAqDxgacZgFV12a1Yz2i&#10;a5XN8nyZ9eBq64AL7/H2djTSTcJvGsHD56bxIhBVUswtpNOls4pntlmzonXMdpKf0mD/kIVm0mDQ&#10;M9QtC4zsnfwNSkvuwEMTJhx0Bk0juUg1YDXT/Jdq7jtmRaoFyfH2TJP/f7D80+GLI7LG3s0pMUxj&#10;jx7EEMhbGAheIT+99QW63Vt0DAPeo2+q1ds74N88MbDtmGnFjXPQd4LVmN80vswuno44PoJU/Ueo&#10;MQ7bB0hAQ+N0JA/pIIiOfTqeexNz4THkcrmazheUcLTNF69XV4sUghVPr63z4b0ATaJQUoe9T+js&#10;cOdDzIYVTy4xmAcl651UKimurbbKkQPDOdml74T+k5sypC/p8mqRjwT8FSJP358gtAw48Erqkq7O&#10;TqyItL0zdRrHwKQaZUxZmROPkbqRxDBUQ2rZLAaIHFdQH5FYB+N84z6i0IH7QUmPs11S/33PnKBE&#10;fTDYnDfT+TwuQ1KQyxkq7tJSXVqY4QhV0kDJKG7DuEB762TbYaRxHAzcYEMbmbh+zuqUPs5vasFp&#10;1+KCXOrJ6/mPsHkEAAD//wMAUEsDBBQABgAIAAAAIQDR7ct62gAAAAcBAAAPAAAAZHJzL2Rvd25y&#10;ZXYueG1sTI7BTsMwEETvSPyDtUjcqE1CqxLiVICEhLhRcuHmxtskwl5HttuEv2c5wXE0ozev3i3e&#10;iTPGNAbScLtSIJC6YEfqNbQfLzdbECkbssYFQg3fmGDXXF7UprJhpnc873MvGEKpMhqGnKdKytQN&#10;6E1ahQmJu2OI3mSOsZc2mpnh3slCqY30ZiR+GMyEzwN2X/uT1/C6ecqf2No3WxZlmFvZxaNLWl9f&#10;LY8PIDIu+W8Mv/qsDg07HcKJbBJOQ3m/5qWG7R0IrktVFCAOnNUaZFPL//7NDwAAAP//AwBQSwEC&#10;LQAUAAYACAAAACEAtoM4kv4AAADhAQAAEwAAAAAAAAAAAAAAAAAAAAAAW0NvbnRlbnRfVHlwZXNd&#10;LnhtbFBLAQItABQABgAIAAAAIQA4/SH/1gAAAJQBAAALAAAAAAAAAAAAAAAAAC8BAABfcmVscy8u&#10;cmVsc1BLAQItABQABgAIAAAAIQDsK7/JLAIAAFkEAAAOAAAAAAAAAAAAAAAAAC4CAABkcnMvZTJv&#10;RG9jLnhtbFBLAQItABQABgAIAAAAIQDR7ct62gAAAAcBAAAPAAAAAAAAAAAAAAAAAIYEAABkcnMv&#10;ZG93bnJldi54bWxQSwUGAAAAAAQABADzAAAAjQUAAAAA&#10;" strokeweight=".5pt">
                <v:textbox>
                  <w:txbxContent>
                    <w:p w14:paraId="4F705C35"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Kepatuhan Wajib Pajak</w:t>
                      </w:r>
                    </w:p>
                    <w:p w14:paraId="248E500C"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(X</w:t>
                      </w:r>
                      <w:r w:rsidRPr="00225044">
                        <w:rPr>
                          <w:rFonts w:ascii="Bookman Old Style" w:hAnsi="Bookman Old Style"/>
                          <w:sz w:val="20"/>
                          <w:szCs w:val="20"/>
                          <w:vertAlign w:val="subscript"/>
                        </w:rPr>
                        <w:t>2</w:t>
                      </w:r>
                      <w:r w:rsidRPr="00225044">
                        <w:rPr>
                          <w:rFonts w:ascii="Bookman Old Style" w:hAnsi="Bookman Old Style"/>
                          <w:sz w:val="20"/>
                          <w:szCs w:val="20"/>
                        </w:rPr>
                        <w:t>)</w:t>
                      </w:r>
                    </w:p>
                  </w:txbxContent>
                </v:textbox>
              </v:shape>
            </w:pict>
          </mc:Fallback>
        </mc:AlternateContent>
      </w:r>
      <w:r w:rsidRPr="00225044">
        <w:rPr>
          <w:rFonts w:ascii="Bookman Old Style" w:hAnsi="Bookman Old Style"/>
          <w:sz w:val="20"/>
          <w:szCs w:val="20"/>
        </w:rPr>
        <w:tab/>
        <w:t>H</w:t>
      </w:r>
      <w:r w:rsidRPr="00225044">
        <w:rPr>
          <w:rFonts w:ascii="Bookman Old Style" w:hAnsi="Bookman Old Style"/>
          <w:sz w:val="20"/>
          <w:szCs w:val="20"/>
          <w:vertAlign w:val="subscript"/>
        </w:rPr>
        <w:t>2</w:t>
      </w:r>
    </w:p>
    <w:p w14:paraId="1ABF90C5" w14:textId="77777777" w:rsidR="008F25EF" w:rsidRPr="00225044" w:rsidRDefault="008F25EF" w:rsidP="008F25EF">
      <w:pPr>
        <w:tabs>
          <w:tab w:val="left" w:pos="3060"/>
        </w:tabs>
        <w:spacing w:line="480" w:lineRule="auto"/>
        <w:ind w:firstLine="567"/>
        <w:jc w:val="both"/>
        <w:rPr>
          <w:rFonts w:ascii="Bookman Old Style" w:hAnsi="Bookman Old Style"/>
          <w:sz w:val="20"/>
          <w:szCs w:val="20"/>
        </w:rPr>
      </w:pPr>
      <w:r w:rsidRPr="00225044">
        <w:rPr>
          <w:rFonts w:ascii="Bookman Old Style" w:hAnsi="Bookman Old Style"/>
          <w:sz w:val="20"/>
          <w:szCs w:val="20"/>
        </w:rPr>
        <w:tab/>
      </w:r>
      <w:r w:rsidRPr="00225044">
        <w:rPr>
          <w:rFonts w:ascii="Bookman Old Style" w:hAnsi="Bookman Old Style"/>
          <w:sz w:val="20"/>
          <w:szCs w:val="20"/>
        </w:rPr>
        <w:tab/>
      </w:r>
    </w:p>
    <w:p w14:paraId="4221A331" w14:textId="3BAA0B6F" w:rsidR="008F25EF" w:rsidRPr="00225044" w:rsidRDefault="008F25EF" w:rsidP="008F25EF">
      <w:pPr>
        <w:tabs>
          <w:tab w:val="left" w:pos="3060"/>
        </w:tabs>
        <w:spacing w:line="480" w:lineRule="auto"/>
        <w:ind w:firstLine="567"/>
        <w:jc w:val="both"/>
        <w:rPr>
          <w:rFonts w:ascii="Bookman Old Style" w:hAnsi="Bookman Old Style"/>
          <w:sz w:val="20"/>
          <w:szCs w:val="20"/>
        </w:rPr>
      </w:pPr>
      <w:r>
        <w:rPr>
          <w:rFonts w:ascii="Bookman Old Style" w:hAnsi="Bookman Old Style"/>
          <w:b/>
          <w:sz w:val="20"/>
          <w:szCs w:val="20"/>
          <w:lang w:val="en-US"/>
        </w:rPr>
        <mc:AlternateContent>
          <mc:Choice Requires="wps">
            <w:drawing>
              <wp:anchor distT="0" distB="0" distL="114300" distR="114300" simplePos="0" relativeHeight="251667456" behindDoc="0" locked="0" layoutInCell="1" allowOverlap="1" wp14:anchorId="311E71F9" wp14:editId="25C61896">
                <wp:simplePos x="0" y="0"/>
                <wp:positionH relativeFrom="column">
                  <wp:posOffset>2172335</wp:posOffset>
                </wp:positionH>
                <wp:positionV relativeFrom="paragraph">
                  <wp:posOffset>175895</wp:posOffset>
                </wp:positionV>
                <wp:extent cx="1306830" cy="452120"/>
                <wp:effectExtent l="0" t="0" r="26670" b="241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452120"/>
                        </a:xfrm>
                        <a:prstGeom prst="rect">
                          <a:avLst/>
                        </a:prstGeom>
                        <a:solidFill>
                          <a:srgbClr val="FFFFFF"/>
                        </a:solidFill>
                        <a:ln w="6350">
                          <a:solidFill>
                            <a:srgbClr val="000000"/>
                          </a:solidFill>
                          <a:miter lim="800000"/>
                          <a:headEnd/>
                          <a:tailEnd/>
                        </a:ln>
                      </wps:spPr>
                      <wps:txbx>
                        <w:txbxContent>
                          <w:p w14:paraId="02A19A54"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Sanksi Pajak</w:t>
                            </w:r>
                          </w:p>
                          <w:p w14:paraId="0CAA4450"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E71F9" id="Text Box 13" o:spid="_x0000_s1029" type="#_x0000_t202" style="position:absolute;left:0;text-align:left;margin-left:171.05pt;margin-top:13.85pt;width:102.9pt;height:3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2IKwIAAFkEAAAOAAAAZHJzL2Uyb0RvYy54bWysVNuO0zAQfUfiHyy/06RXStR0tXQpQlou&#10;0i4f4DhOYmF7jO02KV/P2OmWaoEXRB4s2zM+M3POTDY3g1bkKJyXYEo6neSUCMOhlqYt6dfH/as1&#10;JT4wUzMFRpT0JDy92b58seltIWbQgaqFIwhifNHbknYh2CLLPO+EZn4CVhg0NuA0C3h0bVY71iO6&#10;Vtksz1dZD662DrjwHm/vRiPdJvymETx8bhovAlElxdxCWl1aq7hm2w0rWsdsJ/k5DfYPWWgmDQa9&#10;QN2xwMjByd+gtOQOPDRhwkFn0DSSi1QDVjPNn1Xz0DErUi1IjrcXmvz/g+Wfjl8ckTVqN6fEMI0a&#10;PYohkLcwELxCfnrrC3R7sOgYBrxH31Srt/fAv3liYNcx04pb56DvBKsxv2l8mV09HXF8BKn6j1Bj&#10;HHYIkICGxulIHtJBEB11Ol20ibnwGHKer9ZzNHG0LZaz6SyJl7Hi6bV1PrwXoEnclNSh9gmdHe99&#10;iNmw4sklBvOgZL2XSqWDa6udcuTIsE/26UsFPHNThvQlXc2X+UjAXyHy9P0JQsuADa+kLun64sSK&#10;SNs7U6d2DEyqcY8pK3PmMVI3khiGakiSXeSpoD4hsQ7G/sZ5xE0H7gclPfZ2Sf33A3OCEvXBoDhv&#10;potFHIZ0WCxfI5XEXVuqawszHKFKGigZt7swDtDBOtl2GGlsBwO3KGgjE9dR+TGrc/rYv0mC86zF&#10;Abk+J69ff4TtTwAAAP//AwBQSwMEFAAGAAgAAAAhAIBp3vveAAAACQEAAA8AAABkcnMvZG93bnJl&#10;di54bWxMj8FOwzAQRO9I/IO1SNyo06Q0TcimAiQkxI2SCzc33iYR8Tqy3Sb8PeYEx9U8zbyt9osZ&#10;xYWcHywjrFcJCOLW6oE7hObj5W4HwgfFWo2WCeGbPOzr66tKldrO/E6XQ+hELGFfKoQ+hKmU0rc9&#10;GeVXdiKO2ck6o0I8XSe1U3MsN6NMk2QrjRo4LvRqouee2q/D2SC8bp/CJzX6TWdpZudGtu40esTb&#10;m+XxAUSgJfzB8Ksf1aGOTkd7Zu3FiJBt0nVEEdI8BxGB+01egDgiFLsCZF3J/x/UPwAAAP//AwBQ&#10;SwECLQAUAAYACAAAACEAtoM4kv4AAADhAQAAEwAAAAAAAAAAAAAAAAAAAAAAW0NvbnRlbnRfVHlw&#10;ZXNdLnhtbFBLAQItABQABgAIAAAAIQA4/SH/1gAAAJQBAAALAAAAAAAAAAAAAAAAAC8BAABfcmVs&#10;cy8ucmVsc1BLAQItABQABgAIAAAAIQAsal2IKwIAAFkEAAAOAAAAAAAAAAAAAAAAAC4CAABkcnMv&#10;ZTJvRG9jLnhtbFBLAQItABQABgAIAAAAIQCAad773gAAAAkBAAAPAAAAAAAAAAAAAAAAAIUEAABk&#10;cnMvZG93bnJldi54bWxQSwUGAAAAAAQABADzAAAAkAUAAAAA&#10;" strokeweight=".5pt">
                <v:textbox>
                  <w:txbxContent>
                    <w:p w14:paraId="02A19A54"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Sanksi Pajak</w:t>
                      </w:r>
                    </w:p>
                    <w:p w14:paraId="0CAA4450" w14:textId="77777777" w:rsidR="008F25EF" w:rsidRPr="00225044" w:rsidRDefault="008F25EF" w:rsidP="008F25EF">
                      <w:pPr>
                        <w:spacing w:after="0" w:line="240" w:lineRule="auto"/>
                        <w:jc w:val="center"/>
                        <w:rPr>
                          <w:rFonts w:ascii="Bookman Old Style" w:hAnsi="Bookman Old Style"/>
                          <w:sz w:val="20"/>
                          <w:szCs w:val="20"/>
                        </w:rPr>
                      </w:pPr>
                      <w:r w:rsidRPr="00225044">
                        <w:rPr>
                          <w:rFonts w:ascii="Bookman Old Style" w:hAnsi="Bookman Old Style"/>
                          <w:sz w:val="20"/>
                          <w:szCs w:val="20"/>
                        </w:rPr>
                        <w:t>(M)</w:t>
                      </w:r>
                    </w:p>
                  </w:txbxContent>
                </v:textbox>
              </v:shape>
            </w:pict>
          </mc:Fallback>
        </mc:AlternateContent>
      </w:r>
      <w:r w:rsidRPr="00225044">
        <w:rPr>
          <w:rFonts w:ascii="Bookman Old Style" w:hAnsi="Bookman Old Style"/>
          <w:sz w:val="20"/>
          <w:szCs w:val="20"/>
        </w:rPr>
        <w:tab/>
      </w:r>
      <w:r w:rsidRPr="00225044">
        <w:rPr>
          <w:rFonts w:ascii="Bookman Old Style" w:hAnsi="Bookman Old Style"/>
          <w:sz w:val="20"/>
          <w:szCs w:val="20"/>
        </w:rPr>
        <w:tab/>
        <w:t>H</w:t>
      </w:r>
      <w:r w:rsidRPr="00225044">
        <w:rPr>
          <w:rFonts w:ascii="Bookman Old Style" w:hAnsi="Bookman Old Style"/>
          <w:sz w:val="20"/>
          <w:szCs w:val="20"/>
          <w:vertAlign w:val="subscript"/>
        </w:rPr>
        <w:t>3</w:t>
      </w:r>
      <w:r w:rsidRPr="00225044">
        <w:rPr>
          <w:rFonts w:ascii="Bookman Old Style" w:hAnsi="Bookman Old Style"/>
          <w:sz w:val="20"/>
          <w:szCs w:val="20"/>
        </w:rPr>
        <w:tab/>
      </w:r>
      <w:r>
        <w:rPr>
          <w:rFonts w:ascii="Bookman Old Style" w:hAnsi="Bookman Old Style"/>
          <w:sz w:val="20"/>
          <w:szCs w:val="20"/>
        </w:rPr>
        <w:t xml:space="preserve">   </w:t>
      </w:r>
      <w:r w:rsidRPr="00225044">
        <w:rPr>
          <w:rFonts w:ascii="Bookman Old Style" w:hAnsi="Bookman Old Style"/>
          <w:sz w:val="20"/>
          <w:szCs w:val="20"/>
        </w:rPr>
        <w:t>H</w:t>
      </w:r>
      <w:r w:rsidRPr="00225044">
        <w:rPr>
          <w:rFonts w:ascii="Bookman Old Style" w:hAnsi="Bookman Old Style"/>
          <w:sz w:val="20"/>
          <w:szCs w:val="20"/>
          <w:vertAlign w:val="subscript"/>
        </w:rPr>
        <w:t>4</w:t>
      </w:r>
      <w:r w:rsidRPr="00225044">
        <w:rPr>
          <w:rFonts w:ascii="Bookman Old Style" w:hAnsi="Bookman Old Style"/>
          <w:sz w:val="20"/>
          <w:szCs w:val="20"/>
          <w:vertAlign w:val="subscript"/>
        </w:rPr>
        <w:tab/>
      </w:r>
    </w:p>
    <w:p w14:paraId="1F7E6F89" w14:textId="77777777" w:rsidR="008F25EF" w:rsidRDefault="008F25EF" w:rsidP="008F25EF">
      <w:pPr>
        <w:spacing w:line="240" w:lineRule="auto"/>
        <w:jc w:val="both"/>
        <w:rPr>
          <w:rFonts w:ascii="Bookman Old Style" w:hAnsi="Bookman Old Style"/>
          <w:sz w:val="20"/>
          <w:szCs w:val="20"/>
        </w:rPr>
      </w:pPr>
    </w:p>
    <w:p w14:paraId="5089A15A" w14:textId="77777777" w:rsidR="008F25EF" w:rsidRDefault="008F25EF" w:rsidP="008F25EF">
      <w:pPr>
        <w:spacing w:line="240" w:lineRule="auto"/>
        <w:jc w:val="both"/>
        <w:rPr>
          <w:rFonts w:ascii="Bookman Old Style" w:hAnsi="Bookman Old Style"/>
          <w:sz w:val="20"/>
          <w:szCs w:val="20"/>
        </w:rPr>
      </w:pPr>
    </w:p>
    <w:p w14:paraId="4AFFD795" w14:textId="77777777" w:rsidR="008F25EF" w:rsidRPr="00B403DB" w:rsidRDefault="008F25EF" w:rsidP="008F25EF">
      <w:pPr>
        <w:spacing w:line="240" w:lineRule="auto"/>
        <w:jc w:val="both"/>
        <w:rPr>
          <w:rFonts w:ascii="Bookman Old Style" w:hAnsi="Bookman Old Style"/>
          <w:sz w:val="20"/>
          <w:szCs w:val="20"/>
        </w:rPr>
      </w:pPr>
    </w:p>
    <w:p w14:paraId="53FE3975" w14:textId="77777777" w:rsidR="008F25EF" w:rsidRPr="0088148F" w:rsidRDefault="008F25EF" w:rsidP="008F25EF">
      <w:pPr>
        <w:spacing w:after="0" w:line="240" w:lineRule="auto"/>
        <w:ind w:left="567" w:hanging="567"/>
        <w:jc w:val="both"/>
        <w:rPr>
          <w:rFonts w:ascii="Bookman Old Style" w:hAnsi="Bookman Old Style"/>
          <w:sz w:val="20"/>
          <w:szCs w:val="20"/>
        </w:rPr>
      </w:pPr>
      <w:r w:rsidRPr="0088148F">
        <w:rPr>
          <w:rFonts w:ascii="Bookman Old Style" w:hAnsi="Bookman Old Style"/>
          <w:b/>
          <w:sz w:val="20"/>
          <w:szCs w:val="20"/>
        </w:rPr>
        <w:t>H</w:t>
      </w:r>
      <w:r w:rsidRPr="0088148F">
        <w:rPr>
          <w:rFonts w:ascii="Bookman Old Style" w:hAnsi="Bookman Old Style"/>
          <w:b/>
          <w:sz w:val="20"/>
          <w:szCs w:val="20"/>
          <w:vertAlign w:val="subscript"/>
        </w:rPr>
        <w:t>1</w:t>
      </w:r>
      <w:r w:rsidRPr="0088148F">
        <w:rPr>
          <w:rFonts w:ascii="Bookman Old Style" w:hAnsi="Bookman Old Style"/>
          <w:sz w:val="20"/>
          <w:szCs w:val="20"/>
        </w:rPr>
        <w:t xml:space="preserve">: </w:t>
      </w:r>
      <w:r w:rsidRPr="0088148F">
        <w:rPr>
          <w:rFonts w:ascii="Bookman Old Style" w:hAnsi="Bookman Old Style"/>
          <w:sz w:val="20"/>
          <w:szCs w:val="20"/>
        </w:rPr>
        <w:tab/>
        <w:t>Pengendalian internal berpengaruh positif terhadap Pendapatan Asli Daerah (PAD).</w:t>
      </w:r>
    </w:p>
    <w:p w14:paraId="5AEF1E89" w14:textId="77777777" w:rsidR="008F25EF" w:rsidRPr="0088148F" w:rsidRDefault="008F25EF" w:rsidP="008F25EF">
      <w:pPr>
        <w:spacing w:after="0" w:line="240" w:lineRule="auto"/>
        <w:ind w:left="567" w:hanging="567"/>
        <w:jc w:val="both"/>
        <w:rPr>
          <w:rFonts w:ascii="Bookman Old Style" w:hAnsi="Bookman Old Style"/>
          <w:sz w:val="20"/>
          <w:szCs w:val="20"/>
        </w:rPr>
      </w:pPr>
      <w:r w:rsidRPr="0088148F">
        <w:rPr>
          <w:rFonts w:ascii="Bookman Old Style" w:hAnsi="Bookman Old Style"/>
          <w:b/>
          <w:sz w:val="20"/>
          <w:szCs w:val="20"/>
        </w:rPr>
        <w:t>H</w:t>
      </w:r>
      <w:r w:rsidRPr="0088148F">
        <w:rPr>
          <w:rFonts w:ascii="Bookman Old Style" w:hAnsi="Bookman Old Style"/>
          <w:b/>
          <w:sz w:val="20"/>
          <w:szCs w:val="20"/>
          <w:vertAlign w:val="subscript"/>
        </w:rPr>
        <w:t>2</w:t>
      </w:r>
      <w:r w:rsidRPr="0088148F">
        <w:rPr>
          <w:rFonts w:ascii="Bookman Old Style" w:hAnsi="Bookman Old Style"/>
          <w:sz w:val="20"/>
          <w:szCs w:val="20"/>
        </w:rPr>
        <w:t xml:space="preserve">: </w:t>
      </w:r>
      <w:r w:rsidRPr="0088148F">
        <w:rPr>
          <w:rFonts w:ascii="Bookman Old Style" w:hAnsi="Bookman Old Style"/>
          <w:sz w:val="20"/>
          <w:szCs w:val="20"/>
        </w:rPr>
        <w:tab/>
        <w:t>Kepatuhan wajib pajak berpengaruh positif terhadap Pendapatan Asli Daerah (PAD).</w:t>
      </w:r>
    </w:p>
    <w:p w14:paraId="2273503A" w14:textId="77777777" w:rsidR="008F25EF" w:rsidRPr="0088148F" w:rsidRDefault="008F25EF" w:rsidP="008F25EF">
      <w:pPr>
        <w:spacing w:after="0" w:line="240" w:lineRule="auto"/>
        <w:ind w:left="567" w:hanging="567"/>
        <w:jc w:val="both"/>
        <w:rPr>
          <w:rFonts w:ascii="Bookman Old Style" w:hAnsi="Bookman Old Style"/>
          <w:sz w:val="20"/>
          <w:szCs w:val="20"/>
        </w:rPr>
      </w:pPr>
      <w:r w:rsidRPr="0088148F">
        <w:rPr>
          <w:rFonts w:ascii="Bookman Old Style" w:hAnsi="Bookman Old Style"/>
          <w:b/>
          <w:sz w:val="20"/>
          <w:szCs w:val="20"/>
        </w:rPr>
        <w:t>H</w:t>
      </w:r>
      <w:r w:rsidRPr="0088148F">
        <w:rPr>
          <w:rFonts w:ascii="Bookman Old Style" w:hAnsi="Bookman Old Style"/>
          <w:b/>
          <w:sz w:val="20"/>
          <w:szCs w:val="20"/>
          <w:vertAlign w:val="subscript"/>
        </w:rPr>
        <w:t>3</w:t>
      </w:r>
      <w:r w:rsidRPr="0088148F">
        <w:rPr>
          <w:rFonts w:ascii="Bookman Old Style" w:hAnsi="Bookman Old Style"/>
          <w:sz w:val="20"/>
          <w:szCs w:val="20"/>
        </w:rPr>
        <w:t xml:space="preserve">: </w:t>
      </w:r>
      <w:r w:rsidRPr="0088148F">
        <w:rPr>
          <w:rFonts w:ascii="Bookman Old Style" w:hAnsi="Bookman Old Style"/>
          <w:sz w:val="20"/>
          <w:szCs w:val="20"/>
        </w:rPr>
        <w:tab/>
        <w:t>Sanksi pajak memoderasi hubungan antara pengendalian internal dengan Pendapatan Asli Daerah (PAD).</w:t>
      </w:r>
    </w:p>
    <w:p w14:paraId="3CD98E79" w14:textId="77777777" w:rsidR="008F25EF" w:rsidRPr="0088148F" w:rsidRDefault="008F25EF" w:rsidP="008F25EF">
      <w:pPr>
        <w:spacing w:after="0" w:line="240" w:lineRule="auto"/>
        <w:ind w:left="567" w:hanging="567"/>
        <w:jc w:val="both"/>
        <w:rPr>
          <w:rFonts w:ascii="Bookman Old Style" w:hAnsi="Bookman Old Style"/>
          <w:sz w:val="20"/>
          <w:szCs w:val="20"/>
        </w:rPr>
      </w:pPr>
      <w:r w:rsidRPr="0088148F">
        <w:rPr>
          <w:rFonts w:ascii="Bookman Old Style" w:hAnsi="Bookman Old Style"/>
          <w:b/>
          <w:sz w:val="20"/>
          <w:szCs w:val="20"/>
        </w:rPr>
        <w:t>H</w:t>
      </w:r>
      <w:r w:rsidRPr="0088148F">
        <w:rPr>
          <w:rFonts w:ascii="Bookman Old Style" w:hAnsi="Bookman Old Style"/>
          <w:b/>
          <w:sz w:val="20"/>
          <w:szCs w:val="20"/>
          <w:vertAlign w:val="subscript"/>
        </w:rPr>
        <w:t>4</w:t>
      </w:r>
      <w:r w:rsidRPr="0088148F">
        <w:rPr>
          <w:rFonts w:ascii="Bookman Old Style" w:hAnsi="Bookman Old Style"/>
          <w:sz w:val="20"/>
          <w:szCs w:val="20"/>
        </w:rPr>
        <w:t xml:space="preserve">: </w:t>
      </w:r>
      <w:r w:rsidRPr="0088148F">
        <w:rPr>
          <w:rFonts w:ascii="Bookman Old Style" w:hAnsi="Bookman Old Style"/>
          <w:sz w:val="20"/>
          <w:szCs w:val="20"/>
        </w:rPr>
        <w:tab/>
        <w:t>Sanksi pajak memoderasi hubungan antara kepatuhan wajib pajak dengan Pendapatan Asli Daerah (PAD).</w:t>
      </w:r>
    </w:p>
    <w:p w14:paraId="013B83CA" w14:textId="77777777" w:rsidR="008F25EF" w:rsidRPr="0088148F" w:rsidRDefault="008F25EF" w:rsidP="008F25EF">
      <w:pPr>
        <w:spacing w:after="0" w:line="240" w:lineRule="auto"/>
        <w:jc w:val="both"/>
        <w:rPr>
          <w:rFonts w:ascii="Bookman Old Style" w:hAnsi="Bookman Old Style"/>
          <w:bCs/>
          <w:sz w:val="20"/>
          <w:szCs w:val="20"/>
        </w:rPr>
      </w:pPr>
    </w:p>
    <w:p w14:paraId="633B88F7" w14:textId="77777777" w:rsidR="008F25EF" w:rsidRPr="0088148F" w:rsidRDefault="008F25EF" w:rsidP="008F25EF">
      <w:pPr>
        <w:rPr>
          <w:rFonts w:ascii="Bookman Old Style" w:hAnsi="Bookman Old Style"/>
          <w:b/>
          <w:sz w:val="20"/>
          <w:szCs w:val="20"/>
        </w:rPr>
      </w:pPr>
      <w:r w:rsidRPr="0088148F">
        <w:rPr>
          <w:rFonts w:ascii="Bookman Old Style" w:hAnsi="Bookman Old Style"/>
          <w:b/>
          <w:sz w:val="20"/>
          <w:szCs w:val="20"/>
        </w:rPr>
        <w:t>METODE PENELITIAN</w:t>
      </w:r>
    </w:p>
    <w:p w14:paraId="7E02487D" w14:textId="77777777" w:rsidR="008F25EF" w:rsidRPr="0088148F" w:rsidRDefault="008F25EF" w:rsidP="008F25EF">
      <w:pPr>
        <w:ind w:firstLine="567"/>
        <w:jc w:val="both"/>
        <w:rPr>
          <w:rFonts w:ascii="Bookman Old Style" w:hAnsi="Bookman Old Style"/>
          <w:sz w:val="20"/>
          <w:szCs w:val="20"/>
        </w:rPr>
      </w:pPr>
      <w:r w:rsidRPr="0088148F">
        <w:rPr>
          <w:rFonts w:ascii="Bookman Old Style" w:hAnsi="Bookman Old Style"/>
          <w:sz w:val="20"/>
          <w:szCs w:val="20"/>
        </w:rPr>
        <w:t xml:space="preserve">Penelitian ini menggunakan metode kuantitatif, yaitu metode analisis data yang dilakukan dengan cara mengumpulkan, menganalisis, dan menginterpretasikan data yang </w:t>
      </w:r>
      <w:r w:rsidRPr="0088148F">
        <w:rPr>
          <w:rFonts w:ascii="Bookman Old Style" w:hAnsi="Bookman Old Style"/>
          <w:sz w:val="20"/>
          <w:szCs w:val="20"/>
        </w:rPr>
        <w:lastRenderedPageBreak/>
        <w:t>berwujud angka-angka dan perhitungan statistik. Lokasi penelitian ini dilakukan pada Badan Pengelolaan Keuangan dan Pendapatan Daerah (BPKPD) Kabupaten Soppeng. Pendekatan dalam penelitian ini menggunakan pendekatan deskriptif. Penelitian deskriptif merupakan penelitian terhadap fenomena atau populasi tertentu yang diperoleh dari subyek berupa: individu, organisasi, industri atau perspektif lainnya. populasi dalam penelitian ini ialah pegawai/staf Satuan Kerja Pejabat Daerah (SKPD) yang berkompeten dibidang pengelolaan keuangan/pajak daerah di pemerintah daerah Kabupaten Soppeng. Sampel dalam penelitian ini berjuamlah 40 responden. Jenis data yang digunakan dalam penelitian ini adalah data primer. Data primer adalah data yang diperoleh secara langsung tanpa melalui perantara dari sumber aslinya berupa jawaban atas kuesioner yang dibagikan kepada responden. Metode analisis data menggunakan statistik deskriptif, uji kualitas data, uji asumsi klasik dan uji hipotesis.</w:t>
      </w:r>
    </w:p>
    <w:p w14:paraId="38A3EA22" w14:textId="77777777" w:rsidR="008F25EF" w:rsidRPr="0088148F" w:rsidRDefault="008F25EF" w:rsidP="008F25EF">
      <w:pPr>
        <w:spacing w:line="240" w:lineRule="auto"/>
        <w:jc w:val="both"/>
        <w:rPr>
          <w:rFonts w:ascii="Bookman Old Style" w:hAnsi="Bookman Old Style"/>
          <w:b/>
          <w:sz w:val="20"/>
          <w:szCs w:val="20"/>
        </w:rPr>
      </w:pPr>
      <w:r w:rsidRPr="0088148F">
        <w:rPr>
          <w:rFonts w:ascii="Bookman Old Style" w:hAnsi="Bookman Old Style"/>
          <w:b/>
          <w:sz w:val="20"/>
          <w:szCs w:val="20"/>
        </w:rPr>
        <w:t>HASIL</w:t>
      </w:r>
    </w:p>
    <w:p w14:paraId="0359E49C" w14:textId="77777777" w:rsidR="008F25EF" w:rsidRPr="0088148F" w:rsidRDefault="008F25EF" w:rsidP="008F25EF">
      <w:pPr>
        <w:pStyle w:val="ListParagraph"/>
        <w:numPr>
          <w:ilvl w:val="0"/>
          <w:numId w:val="5"/>
        </w:numPr>
        <w:spacing w:after="200" w:line="240" w:lineRule="auto"/>
        <w:ind w:left="284" w:hanging="284"/>
        <w:jc w:val="both"/>
        <w:rPr>
          <w:rFonts w:ascii="Bookman Old Style" w:hAnsi="Bookman Old Style"/>
          <w:sz w:val="20"/>
          <w:szCs w:val="20"/>
        </w:rPr>
      </w:pPr>
      <w:r w:rsidRPr="0088148F">
        <w:rPr>
          <w:rFonts w:ascii="Bookman Old Style" w:hAnsi="Bookman Old Style"/>
          <w:sz w:val="20"/>
          <w:szCs w:val="20"/>
        </w:rPr>
        <w:t>Analisis Deskriptif</w:t>
      </w:r>
    </w:p>
    <w:p w14:paraId="2AA3E860" w14:textId="77777777" w:rsidR="008F25EF" w:rsidRPr="0088148F" w:rsidRDefault="008F25EF" w:rsidP="008F25EF">
      <w:pPr>
        <w:spacing w:after="0" w:line="240" w:lineRule="auto"/>
        <w:ind w:left="720" w:firstLine="131"/>
        <w:jc w:val="center"/>
        <w:rPr>
          <w:rFonts w:ascii="Bookman Old Style" w:hAnsi="Bookman Old Style"/>
          <w:sz w:val="20"/>
          <w:szCs w:val="20"/>
        </w:rPr>
      </w:pPr>
      <w:r w:rsidRPr="0088148F">
        <w:rPr>
          <w:rFonts w:ascii="Bookman Old Style" w:hAnsi="Bookman Old Style"/>
          <w:b/>
          <w:sz w:val="20"/>
          <w:szCs w:val="20"/>
        </w:rPr>
        <w:t>Tabel 1</w:t>
      </w:r>
    </w:p>
    <w:p w14:paraId="6D166B16" w14:textId="77777777" w:rsidR="008F25EF" w:rsidRPr="0088148F" w:rsidRDefault="008F25EF" w:rsidP="008F25EF">
      <w:pPr>
        <w:pStyle w:val="ListParagraph"/>
        <w:spacing w:after="0" w:line="240" w:lineRule="auto"/>
        <w:ind w:left="426" w:firstLine="425"/>
        <w:jc w:val="center"/>
        <w:rPr>
          <w:rFonts w:ascii="Bookman Old Style" w:hAnsi="Bookman Old Style" w:cs="Times New Roman"/>
          <w:b/>
          <w:sz w:val="20"/>
          <w:szCs w:val="20"/>
        </w:rPr>
      </w:pPr>
      <w:r w:rsidRPr="0088148F">
        <w:rPr>
          <w:rFonts w:ascii="Bookman Old Style" w:hAnsi="Bookman Old Style" w:cs="Times New Roman"/>
          <w:b/>
          <w:sz w:val="20"/>
          <w:szCs w:val="20"/>
        </w:rPr>
        <w:t>Statistik Deskriptif Variabel</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851"/>
        <w:gridCol w:w="1276"/>
        <w:gridCol w:w="1275"/>
        <w:gridCol w:w="993"/>
        <w:gridCol w:w="1559"/>
      </w:tblGrid>
      <w:tr w:rsidR="008F25EF" w:rsidRPr="0088148F" w14:paraId="61F564F3" w14:textId="77777777" w:rsidTr="000473D2">
        <w:trPr>
          <w:cantSplit/>
        </w:trPr>
        <w:tc>
          <w:tcPr>
            <w:tcW w:w="8789" w:type="dxa"/>
            <w:gridSpan w:val="6"/>
            <w:tcBorders>
              <w:top w:val="nil"/>
              <w:left w:val="nil"/>
              <w:bottom w:val="single" w:sz="12" w:space="0" w:color="000000"/>
              <w:right w:val="nil"/>
            </w:tcBorders>
            <w:shd w:val="clear" w:color="auto" w:fill="FFFFFF"/>
          </w:tcPr>
          <w:p w14:paraId="10171E63" w14:textId="77777777" w:rsidR="008F25EF" w:rsidRPr="0088148F" w:rsidRDefault="008F25EF" w:rsidP="000473D2">
            <w:pPr>
              <w:autoSpaceDE w:val="0"/>
              <w:autoSpaceDN w:val="0"/>
              <w:adjustRightInd w:val="0"/>
              <w:spacing w:after="0" w:line="240" w:lineRule="auto"/>
              <w:ind w:right="60"/>
              <w:rPr>
                <w:rFonts w:ascii="Bookman Old Style" w:hAnsi="Bookman Old Style" w:cs="Arial"/>
                <w:color w:val="000000"/>
                <w:sz w:val="20"/>
                <w:szCs w:val="20"/>
              </w:rPr>
            </w:pPr>
          </w:p>
        </w:tc>
      </w:tr>
      <w:tr w:rsidR="008F25EF" w:rsidRPr="0088148F" w14:paraId="65695F2E" w14:textId="77777777" w:rsidTr="000473D2">
        <w:trPr>
          <w:cantSplit/>
        </w:trPr>
        <w:tc>
          <w:tcPr>
            <w:tcW w:w="2835" w:type="dxa"/>
            <w:tcBorders>
              <w:top w:val="single" w:sz="12" w:space="0" w:color="000000"/>
              <w:left w:val="nil"/>
              <w:bottom w:val="single" w:sz="12" w:space="0" w:color="000000"/>
              <w:right w:val="nil"/>
            </w:tcBorders>
            <w:shd w:val="clear" w:color="auto" w:fill="FFFFFF"/>
          </w:tcPr>
          <w:p w14:paraId="1E2EA5D5" w14:textId="77777777" w:rsidR="008F25EF" w:rsidRPr="0088148F" w:rsidRDefault="008F25EF" w:rsidP="000473D2">
            <w:pPr>
              <w:autoSpaceDE w:val="0"/>
              <w:autoSpaceDN w:val="0"/>
              <w:adjustRightInd w:val="0"/>
              <w:spacing w:before="240" w:after="0" w:line="240" w:lineRule="auto"/>
              <w:ind w:left="432"/>
              <w:jc w:val="both"/>
              <w:rPr>
                <w:rFonts w:ascii="Bookman Old Style" w:hAnsi="Bookman Old Style" w:cstheme="majorBidi"/>
                <w:sz w:val="20"/>
                <w:szCs w:val="20"/>
              </w:rPr>
            </w:pPr>
          </w:p>
        </w:tc>
        <w:tc>
          <w:tcPr>
            <w:tcW w:w="851" w:type="dxa"/>
            <w:tcBorders>
              <w:top w:val="single" w:sz="12" w:space="0" w:color="000000"/>
              <w:left w:val="nil"/>
              <w:bottom w:val="single" w:sz="12" w:space="0" w:color="000000"/>
              <w:right w:val="nil"/>
            </w:tcBorders>
            <w:shd w:val="clear" w:color="auto" w:fill="FFFFFF"/>
          </w:tcPr>
          <w:p w14:paraId="7E9C90E6"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N</w:t>
            </w:r>
          </w:p>
        </w:tc>
        <w:tc>
          <w:tcPr>
            <w:tcW w:w="1276" w:type="dxa"/>
            <w:tcBorders>
              <w:top w:val="single" w:sz="12" w:space="0" w:color="000000"/>
              <w:left w:val="nil"/>
              <w:bottom w:val="single" w:sz="12" w:space="0" w:color="000000"/>
              <w:right w:val="nil"/>
            </w:tcBorders>
            <w:shd w:val="clear" w:color="auto" w:fill="FFFFFF"/>
          </w:tcPr>
          <w:p w14:paraId="576FD46B"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Minimum</w:t>
            </w:r>
          </w:p>
        </w:tc>
        <w:tc>
          <w:tcPr>
            <w:tcW w:w="1275" w:type="dxa"/>
            <w:tcBorders>
              <w:top w:val="single" w:sz="12" w:space="0" w:color="000000"/>
              <w:left w:val="nil"/>
              <w:bottom w:val="single" w:sz="12" w:space="0" w:color="000000"/>
              <w:right w:val="nil"/>
            </w:tcBorders>
            <w:shd w:val="clear" w:color="auto" w:fill="FFFFFF"/>
          </w:tcPr>
          <w:p w14:paraId="7834F94A" w14:textId="77777777" w:rsidR="008F25EF" w:rsidRPr="0088148F" w:rsidRDefault="008F25EF" w:rsidP="000473D2">
            <w:pPr>
              <w:autoSpaceDE w:val="0"/>
              <w:autoSpaceDN w:val="0"/>
              <w:adjustRightInd w:val="0"/>
              <w:spacing w:before="240" w:after="0" w:line="240" w:lineRule="auto"/>
              <w:ind w:left="184"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Maximum</w:t>
            </w:r>
          </w:p>
        </w:tc>
        <w:tc>
          <w:tcPr>
            <w:tcW w:w="993" w:type="dxa"/>
            <w:tcBorders>
              <w:top w:val="single" w:sz="12" w:space="0" w:color="000000"/>
              <w:left w:val="nil"/>
              <w:bottom w:val="single" w:sz="12" w:space="0" w:color="000000"/>
              <w:right w:val="nil"/>
            </w:tcBorders>
            <w:shd w:val="clear" w:color="auto" w:fill="FFFFFF"/>
          </w:tcPr>
          <w:p w14:paraId="234C85B8" w14:textId="77777777" w:rsidR="008F25EF" w:rsidRPr="0088148F" w:rsidRDefault="008F25EF" w:rsidP="000473D2">
            <w:pPr>
              <w:autoSpaceDE w:val="0"/>
              <w:autoSpaceDN w:val="0"/>
              <w:adjustRightInd w:val="0"/>
              <w:spacing w:before="240" w:after="0" w:line="240" w:lineRule="auto"/>
              <w:ind w:left="179" w:right="60" w:hanging="9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Mean</w:t>
            </w:r>
          </w:p>
        </w:tc>
        <w:tc>
          <w:tcPr>
            <w:tcW w:w="1559" w:type="dxa"/>
            <w:tcBorders>
              <w:top w:val="single" w:sz="12" w:space="0" w:color="000000"/>
              <w:left w:val="nil"/>
              <w:bottom w:val="single" w:sz="12" w:space="0" w:color="000000"/>
              <w:right w:val="nil"/>
            </w:tcBorders>
            <w:shd w:val="clear" w:color="auto" w:fill="FFFFFF"/>
          </w:tcPr>
          <w:p w14:paraId="49B2A4CE" w14:textId="77777777" w:rsidR="008F25EF" w:rsidRPr="0088148F" w:rsidRDefault="008F25EF" w:rsidP="000473D2">
            <w:pPr>
              <w:autoSpaceDE w:val="0"/>
              <w:autoSpaceDN w:val="0"/>
              <w:adjustRightInd w:val="0"/>
              <w:spacing w:before="240" w:after="0" w:line="240" w:lineRule="auto"/>
              <w:ind w:left="83"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Std. Deviation</w:t>
            </w:r>
          </w:p>
        </w:tc>
      </w:tr>
      <w:tr w:rsidR="008F25EF" w:rsidRPr="0088148F" w14:paraId="21DCB29B" w14:textId="77777777" w:rsidTr="000473D2">
        <w:trPr>
          <w:cantSplit/>
        </w:trPr>
        <w:tc>
          <w:tcPr>
            <w:tcW w:w="2835" w:type="dxa"/>
            <w:tcBorders>
              <w:top w:val="single" w:sz="12" w:space="0" w:color="000000"/>
              <w:left w:val="nil"/>
              <w:bottom w:val="nil"/>
              <w:right w:val="nil"/>
            </w:tcBorders>
            <w:shd w:val="clear" w:color="auto" w:fill="FFFFFF"/>
            <w:vAlign w:val="center"/>
          </w:tcPr>
          <w:p w14:paraId="16755A94" w14:textId="77777777" w:rsidR="008F25EF" w:rsidRPr="0088148F" w:rsidRDefault="008F25EF" w:rsidP="000473D2">
            <w:pPr>
              <w:autoSpaceDE w:val="0"/>
              <w:autoSpaceDN w:val="0"/>
              <w:adjustRightInd w:val="0"/>
              <w:spacing w:before="240" w:after="0" w:line="240" w:lineRule="auto"/>
              <w:ind w:left="78"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Pengendalian Internal</w:t>
            </w:r>
          </w:p>
        </w:tc>
        <w:tc>
          <w:tcPr>
            <w:tcW w:w="851" w:type="dxa"/>
            <w:tcBorders>
              <w:top w:val="single" w:sz="12" w:space="0" w:color="000000"/>
              <w:left w:val="nil"/>
              <w:bottom w:val="nil"/>
              <w:right w:val="nil"/>
            </w:tcBorders>
            <w:shd w:val="clear" w:color="auto" w:fill="FFFFFF"/>
          </w:tcPr>
          <w:p w14:paraId="2F20A4B3"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37</w:t>
            </w:r>
          </w:p>
        </w:tc>
        <w:tc>
          <w:tcPr>
            <w:tcW w:w="1276" w:type="dxa"/>
            <w:tcBorders>
              <w:top w:val="single" w:sz="12" w:space="0" w:color="000000"/>
              <w:left w:val="nil"/>
              <w:bottom w:val="nil"/>
              <w:right w:val="nil"/>
            </w:tcBorders>
            <w:shd w:val="clear" w:color="auto" w:fill="FFFFFF"/>
          </w:tcPr>
          <w:p w14:paraId="125B4511"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18.00</w:t>
            </w:r>
          </w:p>
        </w:tc>
        <w:tc>
          <w:tcPr>
            <w:tcW w:w="1275" w:type="dxa"/>
            <w:tcBorders>
              <w:top w:val="single" w:sz="12" w:space="0" w:color="000000"/>
              <w:left w:val="nil"/>
              <w:bottom w:val="nil"/>
              <w:right w:val="nil"/>
            </w:tcBorders>
            <w:shd w:val="clear" w:color="auto" w:fill="FFFFFF"/>
          </w:tcPr>
          <w:p w14:paraId="52754F14" w14:textId="77777777" w:rsidR="008F25EF" w:rsidRPr="0088148F" w:rsidRDefault="008F25EF" w:rsidP="000473D2">
            <w:pPr>
              <w:autoSpaceDE w:val="0"/>
              <w:autoSpaceDN w:val="0"/>
              <w:adjustRightInd w:val="0"/>
              <w:spacing w:before="240" w:after="0" w:line="240" w:lineRule="auto"/>
              <w:ind w:left="184"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30.00</w:t>
            </w:r>
          </w:p>
        </w:tc>
        <w:tc>
          <w:tcPr>
            <w:tcW w:w="993" w:type="dxa"/>
            <w:tcBorders>
              <w:top w:val="single" w:sz="12" w:space="0" w:color="000000"/>
              <w:left w:val="nil"/>
              <w:bottom w:val="nil"/>
              <w:right w:val="nil"/>
            </w:tcBorders>
            <w:shd w:val="clear" w:color="auto" w:fill="FFFFFF"/>
          </w:tcPr>
          <w:p w14:paraId="79678B0D" w14:textId="77777777" w:rsidR="008F25EF" w:rsidRPr="0088148F" w:rsidRDefault="008F25EF" w:rsidP="000473D2">
            <w:pPr>
              <w:autoSpaceDE w:val="0"/>
              <w:autoSpaceDN w:val="0"/>
              <w:adjustRightInd w:val="0"/>
              <w:spacing w:before="240" w:after="0" w:line="240" w:lineRule="auto"/>
              <w:ind w:left="179" w:right="60" w:hanging="9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23.8108</w:t>
            </w:r>
          </w:p>
        </w:tc>
        <w:tc>
          <w:tcPr>
            <w:tcW w:w="1559" w:type="dxa"/>
            <w:tcBorders>
              <w:top w:val="single" w:sz="12" w:space="0" w:color="000000"/>
              <w:left w:val="nil"/>
              <w:bottom w:val="nil"/>
              <w:right w:val="nil"/>
            </w:tcBorders>
            <w:shd w:val="clear" w:color="auto" w:fill="FFFFFF"/>
          </w:tcPr>
          <w:p w14:paraId="144E7B4B" w14:textId="77777777" w:rsidR="008F25EF" w:rsidRPr="0088148F" w:rsidRDefault="008F25EF" w:rsidP="000473D2">
            <w:pPr>
              <w:autoSpaceDE w:val="0"/>
              <w:autoSpaceDN w:val="0"/>
              <w:adjustRightInd w:val="0"/>
              <w:spacing w:before="240" w:after="0" w:line="240" w:lineRule="auto"/>
              <w:ind w:left="83"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3.11660</w:t>
            </w:r>
          </w:p>
        </w:tc>
      </w:tr>
      <w:tr w:rsidR="008F25EF" w:rsidRPr="0088148F" w14:paraId="05880119" w14:textId="77777777" w:rsidTr="000473D2">
        <w:trPr>
          <w:cantSplit/>
        </w:trPr>
        <w:tc>
          <w:tcPr>
            <w:tcW w:w="2835" w:type="dxa"/>
            <w:tcBorders>
              <w:top w:val="nil"/>
              <w:left w:val="nil"/>
              <w:bottom w:val="nil"/>
              <w:right w:val="nil"/>
            </w:tcBorders>
            <w:shd w:val="clear" w:color="auto" w:fill="FFFFFF"/>
            <w:vAlign w:val="center"/>
          </w:tcPr>
          <w:p w14:paraId="2ABCAD4A" w14:textId="77777777" w:rsidR="008F25EF" w:rsidRPr="0088148F" w:rsidRDefault="008F25EF" w:rsidP="000473D2">
            <w:pPr>
              <w:autoSpaceDE w:val="0"/>
              <w:autoSpaceDN w:val="0"/>
              <w:adjustRightInd w:val="0"/>
              <w:spacing w:before="240" w:after="0" w:line="240" w:lineRule="auto"/>
              <w:ind w:left="78"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Kepatuhan Wajib Pajak</w:t>
            </w:r>
          </w:p>
        </w:tc>
        <w:tc>
          <w:tcPr>
            <w:tcW w:w="851" w:type="dxa"/>
            <w:tcBorders>
              <w:top w:val="nil"/>
              <w:left w:val="nil"/>
              <w:bottom w:val="nil"/>
              <w:right w:val="nil"/>
            </w:tcBorders>
            <w:shd w:val="clear" w:color="auto" w:fill="FFFFFF"/>
          </w:tcPr>
          <w:p w14:paraId="2350C694"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37</w:t>
            </w:r>
          </w:p>
        </w:tc>
        <w:tc>
          <w:tcPr>
            <w:tcW w:w="1276" w:type="dxa"/>
            <w:tcBorders>
              <w:top w:val="nil"/>
              <w:left w:val="nil"/>
              <w:bottom w:val="nil"/>
              <w:right w:val="nil"/>
            </w:tcBorders>
            <w:shd w:val="clear" w:color="auto" w:fill="FFFFFF"/>
          </w:tcPr>
          <w:p w14:paraId="6CDED54F"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16.00</w:t>
            </w:r>
          </w:p>
        </w:tc>
        <w:tc>
          <w:tcPr>
            <w:tcW w:w="1275" w:type="dxa"/>
            <w:tcBorders>
              <w:top w:val="nil"/>
              <w:left w:val="nil"/>
              <w:bottom w:val="nil"/>
              <w:right w:val="nil"/>
            </w:tcBorders>
            <w:shd w:val="clear" w:color="auto" w:fill="FFFFFF"/>
          </w:tcPr>
          <w:p w14:paraId="3BAA24B8" w14:textId="77777777" w:rsidR="008F25EF" w:rsidRPr="0088148F" w:rsidRDefault="008F25EF" w:rsidP="000473D2">
            <w:pPr>
              <w:autoSpaceDE w:val="0"/>
              <w:autoSpaceDN w:val="0"/>
              <w:adjustRightInd w:val="0"/>
              <w:spacing w:before="240" w:after="0" w:line="240" w:lineRule="auto"/>
              <w:ind w:left="184"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30.00</w:t>
            </w:r>
          </w:p>
        </w:tc>
        <w:tc>
          <w:tcPr>
            <w:tcW w:w="993" w:type="dxa"/>
            <w:tcBorders>
              <w:top w:val="nil"/>
              <w:left w:val="nil"/>
              <w:bottom w:val="nil"/>
              <w:right w:val="nil"/>
            </w:tcBorders>
            <w:shd w:val="clear" w:color="auto" w:fill="FFFFFF"/>
          </w:tcPr>
          <w:p w14:paraId="094F8BC7" w14:textId="77777777" w:rsidR="008F25EF" w:rsidRPr="0088148F" w:rsidRDefault="008F25EF" w:rsidP="000473D2">
            <w:pPr>
              <w:autoSpaceDE w:val="0"/>
              <w:autoSpaceDN w:val="0"/>
              <w:adjustRightInd w:val="0"/>
              <w:spacing w:before="240" w:after="0" w:line="240" w:lineRule="auto"/>
              <w:ind w:left="179" w:right="60" w:hanging="9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23.7297</w:t>
            </w:r>
          </w:p>
        </w:tc>
        <w:tc>
          <w:tcPr>
            <w:tcW w:w="1559" w:type="dxa"/>
            <w:tcBorders>
              <w:top w:val="nil"/>
              <w:left w:val="nil"/>
              <w:bottom w:val="nil"/>
              <w:right w:val="nil"/>
            </w:tcBorders>
            <w:shd w:val="clear" w:color="auto" w:fill="FFFFFF"/>
          </w:tcPr>
          <w:p w14:paraId="4BB1F81B" w14:textId="77777777" w:rsidR="008F25EF" w:rsidRPr="0088148F" w:rsidRDefault="008F25EF" w:rsidP="000473D2">
            <w:pPr>
              <w:autoSpaceDE w:val="0"/>
              <w:autoSpaceDN w:val="0"/>
              <w:adjustRightInd w:val="0"/>
              <w:spacing w:before="240" w:after="0" w:line="240" w:lineRule="auto"/>
              <w:ind w:left="83"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3.00600</w:t>
            </w:r>
          </w:p>
        </w:tc>
      </w:tr>
      <w:tr w:rsidR="008F25EF" w:rsidRPr="0088148F" w14:paraId="2B2F487D" w14:textId="77777777" w:rsidTr="000473D2">
        <w:trPr>
          <w:cantSplit/>
        </w:trPr>
        <w:tc>
          <w:tcPr>
            <w:tcW w:w="2835" w:type="dxa"/>
            <w:tcBorders>
              <w:top w:val="nil"/>
              <w:left w:val="nil"/>
              <w:bottom w:val="nil"/>
              <w:right w:val="nil"/>
            </w:tcBorders>
            <w:shd w:val="clear" w:color="auto" w:fill="FFFFFF"/>
            <w:vAlign w:val="center"/>
          </w:tcPr>
          <w:p w14:paraId="4D9ED507" w14:textId="77777777" w:rsidR="008F25EF" w:rsidRPr="0088148F" w:rsidRDefault="008F25EF" w:rsidP="000473D2">
            <w:pPr>
              <w:autoSpaceDE w:val="0"/>
              <w:autoSpaceDN w:val="0"/>
              <w:adjustRightInd w:val="0"/>
              <w:spacing w:before="240" w:after="0" w:line="240" w:lineRule="auto"/>
              <w:ind w:left="78"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Sanksi Pajak</w:t>
            </w:r>
          </w:p>
        </w:tc>
        <w:tc>
          <w:tcPr>
            <w:tcW w:w="851" w:type="dxa"/>
            <w:tcBorders>
              <w:top w:val="nil"/>
              <w:left w:val="nil"/>
              <w:bottom w:val="nil"/>
              <w:right w:val="nil"/>
            </w:tcBorders>
            <w:shd w:val="clear" w:color="auto" w:fill="FFFFFF"/>
          </w:tcPr>
          <w:p w14:paraId="615F492E"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37</w:t>
            </w:r>
          </w:p>
        </w:tc>
        <w:tc>
          <w:tcPr>
            <w:tcW w:w="1276" w:type="dxa"/>
            <w:tcBorders>
              <w:top w:val="nil"/>
              <w:left w:val="nil"/>
              <w:bottom w:val="nil"/>
              <w:right w:val="nil"/>
            </w:tcBorders>
            <w:shd w:val="clear" w:color="auto" w:fill="FFFFFF"/>
          </w:tcPr>
          <w:p w14:paraId="1F87492C"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11.00</w:t>
            </w:r>
          </w:p>
        </w:tc>
        <w:tc>
          <w:tcPr>
            <w:tcW w:w="1275" w:type="dxa"/>
            <w:tcBorders>
              <w:top w:val="nil"/>
              <w:left w:val="nil"/>
              <w:bottom w:val="nil"/>
              <w:right w:val="nil"/>
            </w:tcBorders>
            <w:shd w:val="clear" w:color="auto" w:fill="FFFFFF"/>
          </w:tcPr>
          <w:p w14:paraId="240EE032" w14:textId="77777777" w:rsidR="008F25EF" w:rsidRPr="0088148F" w:rsidRDefault="008F25EF" w:rsidP="000473D2">
            <w:pPr>
              <w:autoSpaceDE w:val="0"/>
              <w:autoSpaceDN w:val="0"/>
              <w:adjustRightInd w:val="0"/>
              <w:spacing w:before="240" w:after="0" w:line="240" w:lineRule="auto"/>
              <w:ind w:left="184"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20.00</w:t>
            </w:r>
          </w:p>
        </w:tc>
        <w:tc>
          <w:tcPr>
            <w:tcW w:w="993" w:type="dxa"/>
            <w:tcBorders>
              <w:top w:val="nil"/>
              <w:left w:val="nil"/>
              <w:bottom w:val="nil"/>
              <w:right w:val="nil"/>
            </w:tcBorders>
            <w:shd w:val="clear" w:color="auto" w:fill="FFFFFF"/>
          </w:tcPr>
          <w:p w14:paraId="69BBB561" w14:textId="77777777" w:rsidR="008F25EF" w:rsidRPr="0088148F" w:rsidRDefault="008F25EF" w:rsidP="000473D2">
            <w:pPr>
              <w:autoSpaceDE w:val="0"/>
              <w:autoSpaceDN w:val="0"/>
              <w:adjustRightInd w:val="0"/>
              <w:spacing w:before="240" w:after="0" w:line="240" w:lineRule="auto"/>
              <w:ind w:left="179" w:right="60" w:hanging="9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16.5946</w:t>
            </w:r>
          </w:p>
        </w:tc>
        <w:tc>
          <w:tcPr>
            <w:tcW w:w="1559" w:type="dxa"/>
            <w:tcBorders>
              <w:top w:val="nil"/>
              <w:left w:val="nil"/>
              <w:bottom w:val="nil"/>
              <w:right w:val="nil"/>
            </w:tcBorders>
            <w:shd w:val="clear" w:color="auto" w:fill="FFFFFF"/>
          </w:tcPr>
          <w:p w14:paraId="612A348F" w14:textId="77777777" w:rsidR="008F25EF" w:rsidRPr="0088148F" w:rsidRDefault="008F25EF" w:rsidP="000473D2">
            <w:pPr>
              <w:autoSpaceDE w:val="0"/>
              <w:autoSpaceDN w:val="0"/>
              <w:adjustRightInd w:val="0"/>
              <w:spacing w:before="240" w:after="0" w:line="240" w:lineRule="auto"/>
              <w:ind w:left="83"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1.97849</w:t>
            </w:r>
          </w:p>
        </w:tc>
      </w:tr>
      <w:tr w:rsidR="008F25EF" w:rsidRPr="0088148F" w14:paraId="7EC5D085" w14:textId="77777777" w:rsidTr="000473D2">
        <w:trPr>
          <w:cantSplit/>
        </w:trPr>
        <w:tc>
          <w:tcPr>
            <w:tcW w:w="2835" w:type="dxa"/>
            <w:tcBorders>
              <w:top w:val="nil"/>
              <w:left w:val="nil"/>
              <w:bottom w:val="nil"/>
              <w:right w:val="nil"/>
            </w:tcBorders>
            <w:shd w:val="clear" w:color="auto" w:fill="FFFFFF"/>
            <w:vAlign w:val="center"/>
          </w:tcPr>
          <w:p w14:paraId="4FFCA486" w14:textId="77777777" w:rsidR="008F25EF" w:rsidRPr="0088148F" w:rsidRDefault="008F25EF" w:rsidP="000473D2">
            <w:pPr>
              <w:autoSpaceDE w:val="0"/>
              <w:autoSpaceDN w:val="0"/>
              <w:adjustRightInd w:val="0"/>
              <w:spacing w:before="240" w:after="0" w:line="240" w:lineRule="auto"/>
              <w:ind w:left="78"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Pendapatan Asli Daerah</w:t>
            </w:r>
          </w:p>
        </w:tc>
        <w:tc>
          <w:tcPr>
            <w:tcW w:w="851" w:type="dxa"/>
            <w:tcBorders>
              <w:top w:val="nil"/>
              <w:left w:val="nil"/>
              <w:bottom w:val="nil"/>
              <w:right w:val="nil"/>
            </w:tcBorders>
            <w:shd w:val="clear" w:color="auto" w:fill="FFFFFF"/>
          </w:tcPr>
          <w:p w14:paraId="2A407C9A"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37</w:t>
            </w:r>
          </w:p>
        </w:tc>
        <w:tc>
          <w:tcPr>
            <w:tcW w:w="1276" w:type="dxa"/>
            <w:tcBorders>
              <w:top w:val="nil"/>
              <w:left w:val="nil"/>
              <w:bottom w:val="nil"/>
              <w:right w:val="nil"/>
            </w:tcBorders>
            <w:shd w:val="clear" w:color="auto" w:fill="FFFFFF"/>
          </w:tcPr>
          <w:p w14:paraId="06F8E435"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30.00</w:t>
            </w:r>
          </w:p>
        </w:tc>
        <w:tc>
          <w:tcPr>
            <w:tcW w:w="1275" w:type="dxa"/>
            <w:tcBorders>
              <w:top w:val="nil"/>
              <w:left w:val="nil"/>
              <w:bottom w:val="nil"/>
              <w:right w:val="nil"/>
            </w:tcBorders>
            <w:shd w:val="clear" w:color="auto" w:fill="FFFFFF"/>
          </w:tcPr>
          <w:p w14:paraId="15578AF1" w14:textId="77777777" w:rsidR="008F25EF" w:rsidRPr="0088148F" w:rsidRDefault="008F25EF" w:rsidP="000473D2">
            <w:pPr>
              <w:autoSpaceDE w:val="0"/>
              <w:autoSpaceDN w:val="0"/>
              <w:adjustRightInd w:val="0"/>
              <w:spacing w:before="240" w:after="0" w:line="240" w:lineRule="auto"/>
              <w:ind w:left="184"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44.00</w:t>
            </w:r>
          </w:p>
        </w:tc>
        <w:tc>
          <w:tcPr>
            <w:tcW w:w="993" w:type="dxa"/>
            <w:tcBorders>
              <w:top w:val="nil"/>
              <w:left w:val="nil"/>
              <w:bottom w:val="nil"/>
              <w:right w:val="nil"/>
            </w:tcBorders>
            <w:shd w:val="clear" w:color="auto" w:fill="FFFFFF"/>
          </w:tcPr>
          <w:p w14:paraId="5A79F02E" w14:textId="77777777" w:rsidR="008F25EF" w:rsidRPr="0088148F" w:rsidRDefault="008F25EF" w:rsidP="000473D2">
            <w:pPr>
              <w:autoSpaceDE w:val="0"/>
              <w:autoSpaceDN w:val="0"/>
              <w:adjustRightInd w:val="0"/>
              <w:spacing w:before="240" w:after="0" w:line="240" w:lineRule="auto"/>
              <w:ind w:left="179" w:right="60" w:hanging="9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36.7027</w:t>
            </w:r>
          </w:p>
        </w:tc>
        <w:tc>
          <w:tcPr>
            <w:tcW w:w="1559" w:type="dxa"/>
            <w:tcBorders>
              <w:top w:val="nil"/>
              <w:left w:val="nil"/>
              <w:bottom w:val="nil"/>
              <w:right w:val="nil"/>
            </w:tcBorders>
            <w:shd w:val="clear" w:color="auto" w:fill="FFFFFF"/>
          </w:tcPr>
          <w:p w14:paraId="12FFEA22" w14:textId="77777777" w:rsidR="008F25EF" w:rsidRPr="0088148F" w:rsidRDefault="008F25EF" w:rsidP="000473D2">
            <w:pPr>
              <w:autoSpaceDE w:val="0"/>
              <w:autoSpaceDN w:val="0"/>
              <w:adjustRightInd w:val="0"/>
              <w:spacing w:before="240" w:after="0" w:line="240" w:lineRule="auto"/>
              <w:ind w:left="83"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4.01985</w:t>
            </w:r>
          </w:p>
        </w:tc>
      </w:tr>
      <w:tr w:rsidR="008F25EF" w:rsidRPr="0088148F" w14:paraId="47AF52EA" w14:textId="77777777" w:rsidTr="000473D2">
        <w:trPr>
          <w:cantSplit/>
          <w:trHeight w:val="371"/>
        </w:trPr>
        <w:tc>
          <w:tcPr>
            <w:tcW w:w="2835" w:type="dxa"/>
            <w:tcBorders>
              <w:top w:val="nil"/>
              <w:left w:val="nil"/>
              <w:bottom w:val="single" w:sz="12" w:space="0" w:color="000000"/>
              <w:right w:val="nil"/>
            </w:tcBorders>
            <w:shd w:val="clear" w:color="auto" w:fill="FFFFFF"/>
            <w:vAlign w:val="center"/>
          </w:tcPr>
          <w:p w14:paraId="05DD8B09" w14:textId="77777777" w:rsidR="008F25EF" w:rsidRPr="0088148F" w:rsidRDefault="008F25EF" w:rsidP="000473D2">
            <w:pPr>
              <w:autoSpaceDE w:val="0"/>
              <w:autoSpaceDN w:val="0"/>
              <w:adjustRightInd w:val="0"/>
              <w:spacing w:before="240" w:after="0" w:line="240" w:lineRule="auto"/>
              <w:ind w:left="78"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Valid N (listwise)</w:t>
            </w:r>
          </w:p>
        </w:tc>
        <w:tc>
          <w:tcPr>
            <w:tcW w:w="851" w:type="dxa"/>
            <w:tcBorders>
              <w:top w:val="nil"/>
              <w:left w:val="nil"/>
              <w:bottom w:val="single" w:sz="12" w:space="0" w:color="000000"/>
              <w:right w:val="nil"/>
            </w:tcBorders>
            <w:shd w:val="clear" w:color="auto" w:fill="FFFFFF"/>
          </w:tcPr>
          <w:p w14:paraId="1F2B908B" w14:textId="77777777" w:rsidR="008F25EF" w:rsidRPr="0088148F" w:rsidRDefault="008F25EF" w:rsidP="000473D2">
            <w:pPr>
              <w:autoSpaceDE w:val="0"/>
              <w:autoSpaceDN w:val="0"/>
              <w:adjustRightInd w:val="0"/>
              <w:spacing w:before="240" w:after="0" w:line="240" w:lineRule="auto"/>
              <w:ind w:left="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37</w:t>
            </w:r>
          </w:p>
        </w:tc>
        <w:tc>
          <w:tcPr>
            <w:tcW w:w="1276" w:type="dxa"/>
            <w:tcBorders>
              <w:top w:val="nil"/>
              <w:left w:val="nil"/>
              <w:bottom w:val="single" w:sz="12" w:space="0" w:color="000000"/>
              <w:right w:val="nil"/>
            </w:tcBorders>
            <w:shd w:val="clear" w:color="auto" w:fill="FFFFFF"/>
          </w:tcPr>
          <w:p w14:paraId="6554E7C8" w14:textId="77777777" w:rsidR="008F25EF" w:rsidRPr="0088148F" w:rsidRDefault="008F25EF" w:rsidP="000473D2">
            <w:pPr>
              <w:autoSpaceDE w:val="0"/>
              <w:autoSpaceDN w:val="0"/>
              <w:adjustRightInd w:val="0"/>
              <w:spacing w:before="240" w:after="0" w:line="240" w:lineRule="auto"/>
              <w:ind w:left="65"/>
              <w:jc w:val="both"/>
              <w:rPr>
                <w:rFonts w:ascii="Bookman Old Style" w:hAnsi="Bookman Old Style" w:cstheme="majorBidi"/>
                <w:sz w:val="20"/>
                <w:szCs w:val="20"/>
              </w:rPr>
            </w:pPr>
          </w:p>
        </w:tc>
        <w:tc>
          <w:tcPr>
            <w:tcW w:w="1275" w:type="dxa"/>
            <w:tcBorders>
              <w:top w:val="nil"/>
              <w:left w:val="nil"/>
              <w:bottom w:val="single" w:sz="12" w:space="0" w:color="000000"/>
              <w:right w:val="nil"/>
            </w:tcBorders>
            <w:shd w:val="clear" w:color="auto" w:fill="FFFFFF"/>
          </w:tcPr>
          <w:p w14:paraId="054CC1D8" w14:textId="77777777" w:rsidR="008F25EF" w:rsidRPr="0088148F" w:rsidRDefault="008F25EF" w:rsidP="000473D2">
            <w:pPr>
              <w:autoSpaceDE w:val="0"/>
              <w:autoSpaceDN w:val="0"/>
              <w:adjustRightInd w:val="0"/>
              <w:spacing w:before="240" w:after="0" w:line="240" w:lineRule="auto"/>
              <w:ind w:left="432"/>
              <w:jc w:val="both"/>
              <w:rPr>
                <w:rFonts w:ascii="Bookman Old Style" w:hAnsi="Bookman Old Style" w:cstheme="majorBidi"/>
                <w:sz w:val="20"/>
                <w:szCs w:val="20"/>
              </w:rPr>
            </w:pPr>
          </w:p>
        </w:tc>
        <w:tc>
          <w:tcPr>
            <w:tcW w:w="993" w:type="dxa"/>
            <w:tcBorders>
              <w:top w:val="nil"/>
              <w:left w:val="nil"/>
              <w:bottom w:val="single" w:sz="12" w:space="0" w:color="000000"/>
              <w:right w:val="nil"/>
            </w:tcBorders>
            <w:shd w:val="clear" w:color="auto" w:fill="FFFFFF"/>
          </w:tcPr>
          <w:p w14:paraId="6CB53B4E" w14:textId="77777777" w:rsidR="008F25EF" w:rsidRPr="0088148F" w:rsidRDefault="008F25EF" w:rsidP="000473D2">
            <w:pPr>
              <w:autoSpaceDE w:val="0"/>
              <w:autoSpaceDN w:val="0"/>
              <w:adjustRightInd w:val="0"/>
              <w:spacing w:before="240" w:after="0" w:line="240" w:lineRule="auto"/>
              <w:ind w:left="432"/>
              <w:jc w:val="both"/>
              <w:rPr>
                <w:rFonts w:ascii="Bookman Old Style" w:hAnsi="Bookman Old Style" w:cstheme="majorBidi"/>
                <w:sz w:val="20"/>
                <w:szCs w:val="20"/>
              </w:rPr>
            </w:pPr>
          </w:p>
        </w:tc>
        <w:tc>
          <w:tcPr>
            <w:tcW w:w="1559" w:type="dxa"/>
            <w:tcBorders>
              <w:top w:val="nil"/>
              <w:left w:val="nil"/>
              <w:bottom w:val="single" w:sz="12" w:space="0" w:color="000000"/>
              <w:right w:val="nil"/>
            </w:tcBorders>
            <w:shd w:val="clear" w:color="auto" w:fill="FFFFFF"/>
          </w:tcPr>
          <w:p w14:paraId="7FB1163E" w14:textId="77777777" w:rsidR="008F25EF" w:rsidRPr="0088148F" w:rsidRDefault="008F25EF" w:rsidP="000473D2">
            <w:pPr>
              <w:autoSpaceDE w:val="0"/>
              <w:autoSpaceDN w:val="0"/>
              <w:adjustRightInd w:val="0"/>
              <w:spacing w:before="240" w:after="0" w:line="240" w:lineRule="auto"/>
              <w:ind w:left="432"/>
              <w:jc w:val="both"/>
              <w:rPr>
                <w:rFonts w:ascii="Bookman Old Style" w:hAnsi="Bookman Old Style" w:cstheme="majorBidi"/>
                <w:sz w:val="20"/>
                <w:szCs w:val="20"/>
              </w:rPr>
            </w:pPr>
          </w:p>
        </w:tc>
      </w:tr>
    </w:tbl>
    <w:p w14:paraId="2C0CC7BB" w14:textId="77777777" w:rsidR="008F25EF" w:rsidRPr="0088148F" w:rsidRDefault="008F25EF" w:rsidP="008F25EF">
      <w:pPr>
        <w:spacing w:before="240" w:after="0" w:line="480" w:lineRule="auto"/>
        <w:jc w:val="both"/>
        <w:rPr>
          <w:rFonts w:ascii="Bookman Old Style" w:hAnsi="Bookman Old Style"/>
          <w:i/>
          <w:iCs/>
          <w:sz w:val="20"/>
          <w:szCs w:val="20"/>
        </w:rPr>
      </w:pPr>
      <w:r w:rsidRPr="0088148F">
        <w:rPr>
          <w:rFonts w:ascii="Bookman Old Style" w:hAnsi="Bookman Old Style"/>
          <w:i/>
          <w:iCs/>
          <w:sz w:val="20"/>
          <w:szCs w:val="20"/>
        </w:rPr>
        <w:t>Sumber: Output SPSS 21 (2020)</w:t>
      </w:r>
    </w:p>
    <w:p w14:paraId="015719EB" w14:textId="77777777" w:rsidR="008F25EF" w:rsidRPr="0088148F" w:rsidRDefault="008F25EF" w:rsidP="008F25EF">
      <w:pPr>
        <w:pStyle w:val="ListParagraph"/>
        <w:spacing w:after="0" w:line="240" w:lineRule="auto"/>
        <w:ind w:left="0" w:firstLine="567"/>
        <w:jc w:val="both"/>
        <w:rPr>
          <w:rFonts w:ascii="Bookman Old Style" w:hAnsi="Bookman Old Style" w:cs="Times New Roman"/>
          <w:sz w:val="20"/>
          <w:szCs w:val="20"/>
        </w:rPr>
      </w:pPr>
      <w:r w:rsidRPr="0088148F">
        <w:rPr>
          <w:rFonts w:ascii="Bookman Old Style" w:hAnsi="Bookman Old Style" w:cs="Times New Roman"/>
          <w:sz w:val="20"/>
          <w:szCs w:val="20"/>
        </w:rPr>
        <w:t>Hasil analisis deskriptif menunjukan bahwa semua varibael memiliki nilai standar deviation yang lebih kecil dibandingkan dengan nilai rata-rata hal ini menunjukan bahwa fariabel dalam penelitian ini memiliki simpang data yang relatif rendah.</w:t>
      </w:r>
    </w:p>
    <w:p w14:paraId="0589FCB4" w14:textId="77777777" w:rsidR="008F25EF" w:rsidRPr="0088148F" w:rsidRDefault="008F25EF" w:rsidP="008F25EF">
      <w:pPr>
        <w:pStyle w:val="ListParagraph"/>
        <w:spacing w:after="0" w:line="240" w:lineRule="auto"/>
        <w:ind w:left="0" w:firstLine="720"/>
        <w:jc w:val="both"/>
        <w:rPr>
          <w:rFonts w:ascii="Bookman Old Style" w:hAnsi="Bookman Old Style" w:cs="Times New Roman"/>
          <w:sz w:val="20"/>
          <w:szCs w:val="20"/>
        </w:rPr>
      </w:pPr>
    </w:p>
    <w:p w14:paraId="19B03EF0" w14:textId="77777777" w:rsidR="008F25EF" w:rsidRPr="0088148F" w:rsidRDefault="008F25EF" w:rsidP="008F25EF">
      <w:pPr>
        <w:pStyle w:val="ListParagraph"/>
        <w:numPr>
          <w:ilvl w:val="0"/>
          <w:numId w:val="5"/>
        </w:numPr>
        <w:spacing w:after="0" w:line="240" w:lineRule="auto"/>
        <w:ind w:left="284" w:hanging="284"/>
        <w:jc w:val="both"/>
        <w:rPr>
          <w:rFonts w:ascii="Bookman Old Style" w:hAnsi="Bookman Old Style"/>
          <w:sz w:val="20"/>
          <w:szCs w:val="20"/>
        </w:rPr>
      </w:pPr>
      <w:r w:rsidRPr="0088148F">
        <w:rPr>
          <w:rFonts w:ascii="Bookman Old Style" w:hAnsi="Bookman Old Style"/>
          <w:sz w:val="20"/>
          <w:szCs w:val="20"/>
        </w:rPr>
        <w:t xml:space="preserve">Hasil Uji Validitas </w:t>
      </w:r>
    </w:p>
    <w:p w14:paraId="196B4F58" w14:textId="77777777" w:rsidR="008F25EF" w:rsidRPr="0088148F" w:rsidRDefault="008F25EF" w:rsidP="008F25EF">
      <w:pPr>
        <w:pStyle w:val="ListParagraph"/>
        <w:spacing w:line="240" w:lineRule="exact"/>
        <w:jc w:val="center"/>
        <w:rPr>
          <w:rFonts w:ascii="Bookman Old Style" w:hAnsi="Bookman Old Style" w:cs="Times New Roman"/>
          <w:b/>
          <w:iCs/>
          <w:color w:val="000000"/>
          <w:sz w:val="20"/>
          <w:szCs w:val="20"/>
        </w:rPr>
      </w:pPr>
      <w:r w:rsidRPr="0088148F">
        <w:rPr>
          <w:rFonts w:ascii="Bookman Old Style" w:hAnsi="Bookman Old Style" w:cs="Times New Roman"/>
          <w:b/>
          <w:iCs/>
          <w:color w:val="000000"/>
          <w:sz w:val="20"/>
          <w:szCs w:val="20"/>
        </w:rPr>
        <w:t>Tabel 2</w:t>
      </w:r>
    </w:p>
    <w:p w14:paraId="44CFA87C" w14:textId="77777777" w:rsidR="008F25EF" w:rsidRPr="0088148F" w:rsidRDefault="008F25EF" w:rsidP="008F25EF">
      <w:pPr>
        <w:pStyle w:val="ListParagraph"/>
        <w:spacing w:line="240" w:lineRule="exact"/>
        <w:jc w:val="center"/>
        <w:rPr>
          <w:rFonts w:ascii="Bookman Old Style" w:hAnsi="Bookman Old Style" w:cs="Times New Roman"/>
          <w:b/>
          <w:sz w:val="20"/>
          <w:szCs w:val="20"/>
        </w:rPr>
      </w:pPr>
      <w:r w:rsidRPr="0088148F">
        <w:rPr>
          <w:rFonts w:ascii="Bookman Old Style" w:hAnsi="Bookman Old Style" w:cs="Times New Roman"/>
          <w:b/>
          <w:iCs/>
          <w:color w:val="000000"/>
          <w:sz w:val="20"/>
          <w:szCs w:val="20"/>
        </w:rPr>
        <w:t>Hasil Uji Validitas</w:t>
      </w:r>
    </w:p>
    <w:tbl>
      <w:tblPr>
        <w:tblStyle w:val="TableGrid"/>
        <w:tblW w:w="0" w:type="auto"/>
        <w:tblInd w:w="175"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2598"/>
        <w:gridCol w:w="1121"/>
        <w:gridCol w:w="1679"/>
        <w:gridCol w:w="1511"/>
        <w:gridCol w:w="27"/>
        <w:gridCol w:w="1648"/>
        <w:gridCol w:w="28"/>
      </w:tblGrid>
      <w:tr w:rsidR="008F25EF" w:rsidRPr="0088148F" w14:paraId="10FB4469" w14:textId="77777777" w:rsidTr="000473D2">
        <w:tc>
          <w:tcPr>
            <w:tcW w:w="2627" w:type="dxa"/>
            <w:tcBorders>
              <w:bottom w:val="single" w:sz="12" w:space="0" w:color="auto"/>
            </w:tcBorders>
          </w:tcPr>
          <w:p w14:paraId="6D7F6DF3"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Variabel</w:t>
            </w:r>
          </w:p>
        </w:tc>
        <w:tc>
          <w:tcPr>
            <w:tcW w:w="1134" w:type="dxa"/>
            <w:tcBorders>
              <w:bottom w:val="single" w:sz="12" w:space="0" w:color="auto"/>
            </w:tcBorders>
          </w:tcPr>
          <w:p w14:paraId="4CA9EB94"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Item</w:t>
            </w:r>
          </w:p>
        </w:tc>
        <w:tc>
          <w:tcPr>
            <w:tcW w:w="1701" w:type="dxa"/>
            <w:tcBorders>
              <w:bottom w:val="single" w:sz="12" w:space="0" w:color="auto"/>
            </w:tcBorders>
          </w:tcPr>
          <w:p w14:paraId="2DBF609D"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r-hitung</w:t>
            </w:r>
          </w:p>
        </w:tc>
        <w:tc>
          <w:tcPr>
            <w:tcW w:w="1559" w:type="dxa"/>
            <w:gridSpan w:val="2"/>
            <w:tcBorders>
              <w:bottom w:val="single" w:sz="12" w:space="0" w:color="auto"/>
            </w:tcBorders>
            <w:vAlign w:val="center"/>
          </w:tcPr>
          <w:p w14:paraId="21EA2454"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r-tabel</w:t>
            </w:r>
          </w:p>
        </w:tc>
        <w:tc>
          <w:tcPr>
            <w:tcW w:w="1701" w:type="dxa"/>
            <w:gridSpan w:val="2"/>
            <w:tcBorders>
              <w:bottom w:val="single" w:sz="12" w:space="0" w:color="auto"/>
            </w:tcBorders>
          </w:tcPr>
          <w:p w14:paraId="2E807452"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rPr>
              <w:t>Ket</w:t>
            </w:r>
            <w:r w:rsidRPr="0088148F">
              <w:rPr>
                <w:rFonts w:ascii="Bookman Old Style" w:hAnsi="Bookman Old Style" w:cs="Times New Roman"/>
                <w:sz w:val="20"/>
                <w:szCs w:val="20"/>
                <w:lang w:val="en-US"/>
              </w:rPr>
              <w:t>.</w:t>
            </w:r>
          </w:p>
        </w:tc>
      </w:tr>
      <w:tr w:rsidR="008F25EF" w:rsidRPr="0088148F" w14:paraId="54B8A754" w14:textId="77777777" w:rsidTr="000473D2">
        <w:trPr>
          <w:gridAfter w:val="1"/>
          <w:wAfter w:w="28" w:type="dxa"/>
          <w:trHeight w:val="20"/>
        </w:trPr>
        <w:tc>
          <w:tcPr>
            <w:tcW w:w="2627" w:type="dxa"/>
            <w:tcBorders>
              <w:bottom w:val="nil"/>
            </w:tcBorders>
          </w:tcPr>
          <w:p w14:paraId="127C22B9" w14:textId="77777777" w:rsidR="008F25EF" w:rsidRPr="0088148F" w:rsidRDefault="008F25EF" w:rsidP="000473D2">
            <w:pPr>
              <w:pStyle w:val="ListParagraph"/>
              <w:ind w:left="0"/>
              <w:jc w:val="center"/>
              <w:rPr>
                <w:rFonts w:ascii="Bookman Old Style" w:hAnsi="Bookman Old Style" w:cs="Times New Roman"/>
                <w:iCs/>
                <w:sz w:val="20"/>
                <w:szCs w:val="20"/>
                <w:lang w:val="en-US"/>
              </w:rPr>
            </w:pPr>
            <w:r w:rsidRPr="0088148F">
              <w:rPr>
                <w:rFonts w:ascii="Bookman Old Style" w:hAnsi="Bookman Old Style" w:cs="Times New Roman"/>
                <w:iCs/>
                <w:sz w:val="20"/>
                <w:szCs w:val="20"/>
                <w:lang w:val="en-US"/>
              </w:rPr>
              <w:t>Pengendalian Internal</w:t>
            </w:r>
          </w:p>
        </w:tc>
        <w:tc>
          <w:tcPr>
            <w:tcW w:w="1134" w:type="dxa"/>
            <w:tcBorders>
              <w:bottom w:val="nil"/>
            </w:tcBorders>
          </w:tcPr>
          <w:p w14:paraId="3F4CDDFC"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6</w:t>
            </w:r>
          </w:p>
        </w:tc>
        <w:tc>
          <w:tcPr>
            <w:tcW w:w="1701" w:type="dxa"/>
            <w:tcBorders>
              <w:bottom w:val="nil"/>
            </w:tcBorders>
          </w:tcPr>
          <w:p w14:paraId="02ECF108"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0.618 - 0,704</w:t>
            </w:r>
          </w:p>
        </w:tc>
        <w:tc>
          <w:tcPr>
            <w:tcW w:w="1531" w:type="dxa"/>
            <w:tcBorders>
              <w:bottom w:val="nil"/>
            </w:tcBorders>
            <w:vAlign w:val="center"/>
          </w:tcPr>
          <w:p w14:paraId="56E76345"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0.324</w:t>
            </w:r>
          </w:p>
        </w:tc>
        <w:tc>
          <w:tcPr>
            <w:tcW w:w="1701" w:type="dxa"/>
            <w:gridSpan w:val="2"/>
            <w:tcBorders>
              <w:bottom w:val="nil"/>
            </w:tcBorders>
          </w:tcPr>
          <w:p w14:paraId="05D84416"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rPr>
              <w:t xml:space="preserve">Valid </w:t>
            </w:r>
          </w:p>
        </w:tc>
      </w:tr>
      <w:tr w:rsidR="008F25EF" w:rsidRPr="0088148F" w14:paraId="7DE475F0" w14:textId="77777777" w:rsidTr="000473D2">
        <w:trPr>
          <w:gridAfter w:val="1"/>
          <w:wAfter w:w="28" w:type="dxa"/>
          <w:trHeight w:val="20"/>
        </w:trPr>
        <w:tc>
          <w:tcPr>
            <w:tcW w:w="2627" w:type="dxa"/>
            <w:tcBorders>
              <w:top w:val="nil"/>
              <w:bottom w:val="nil"/>
            </w:tcBorders>
          </w:tcPr>
          <w:p w14:paraId="4AF82937"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Kepatuhan Wajib Pajak</w:t>
            </w:r>
          </w:p>
        </w:tc>
        <w:tc>
          <w:tcPr>
            <w:tcW w:w="1134" w:type="dxa"/>
            <w:tcBorders>
              <w:top w:val="nil"/>
              <w:bottom w:val="nil"/>
            </w:tcBorders>
          </w:tcPr>
          <w:p w14:paraId="2D520BCE"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lang w:val="en-US"/>
              </w:rPr>
              <w:t>6</w:t>
            </w:r>
          </w:p>
        </w:tc>
        <w:tc>
          <w:tcPr>
            <w:tcW w:w="1701" w:type="dxa"/>
            <w:tcBorders>
              <w:top w:val="nil"/>
              <w:bottom w:val="nil"/>
            </w:tcBorders>
          </w:tcPr>
          <w:p w14:paraId="3F9BBC19"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0.535 – 0.684</w:t>
            </w:r>
          </w:p>
        </w:tc>
        <w:tc>
          <w:tcPr>
            <w:tcW w:w="1531" w:type="dxa"/>
            <w:tcBorders>
              <w:top w:val="nil"/>
              <w:bottom w:val="nil"/>
            </w:tcBorders>
            <w:vAlign w:val="center"/>
          </w:tcPr>
          <w:p w14:paraId="548BD1E3"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0.324</w:t>
            </w:r>
          </w:p>
        </w:tc>
        <w:tc>
          <w:tcPr>
            <w:tcW w:w="1701" w:type="dxa"/>
            <w:gridSpan w:val="2"/>
            <w:tcBorders>
              <w:top w:val="nil"/>
              <w:bottom w:val="nil"/>
            </w:tcBorders>
          </w:tcPr>
          <w:p w14:paraId="12FFE442"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rPr>
              <w:t>Valid</w:t>
            </w:r>
          </w:p>
        </w:tc>
      </w:tr>
      <w:tr w:rsidR="008F25EF" w:rsidRPr="0088148F" w14:paraId="1634E0F9" w14:textId="77777777" w:rsidTr="000473D2">
        <w:trPr>
          <w:gridAfter w:val="1"/>
          <w:wAfter w:w="28" w:type="dxa"/>
          <w:trHeight w:val="20"/>
        </w:trPr>
        <w:tc>
          <w:tcPr>
            <w:tcW w:w="2627" w:type="dxa"/>
            <w:tcBorders>
              <w:top w:val="nil"/>
              <w:bottom w:val="nil"/>
            </w:tcBorders>
          </w:tcPr>
          <w:p w14:paraId="408D80B5"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Pendapatan Asli Daerah</w:t>
            </w:r>
          </w:p>
          <w:p w14:paraId="0F8F77CC" w14:textId="77777777" w:rsidR="008F25EF" w:rsidRPr="0088148F" w:rsidRDefault="008F25EF" w:rsidP="000473D2">
            <w:pPr>
              <w:pStyle w:val="ListParagraph"/>
              <w:ind w:left="0"/>
              <w:jc w:val="center"/>
              <w:rPr>
                <w:rFonts w:ascii="Bookman Old Style" w:hAnsi="Bookman Old Style" w:cs="Times New Roman"/>
                <w:sz w:val="20"/>
                <w:szCs w:val="20"/>
                <w:lang w:val="en-US"/>
              </w:rPr>
            </w:pPr>
          </w:p>
        </w:tc>
        <w:tc>
          <w:tcPr>
            <w:tcW w:w="1134" w:type="dxa"/>
            <w:tcBorders>
              <w:top w:val="nil"/>
              <w:bottom w:val="nil"/>
            </w:tcBorders>
          </w:tcPr>
          <w:p w14:paraId="0DF390FF"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lang w:val="en-US"/>
              </w:rPr>
              <w:t>9</w:t>
            </w:r>
          </w:p>
        </w:tc>
        <w:tc>
          <w:tcPr>
            <w:tcW w:w="1701" w:type="dxa"/>
            <w:tcBorders>
              <w:top w:val="nil"/>
              <w:bottom w:val="nil"/>
            </w:tcBorders>
          </w:tcPr>
          <w:p w14:paraId="540E4FD7"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0.393 – 0.794</w:t>
            </w:r>
          </w:p>
        </w:tc>
        <w:tc>
          <w:tcPr>
            <w:tcW w:w="1531" w:type="dxa"/>
            <w:tcBorders>
              <w:top w:val="nil"/>
              <w:bottom w:val="nil"/>
            </w:tcBorders>
            <w:vAlign w:val="center"/>
          </w:tcPr>
          <w:p w14:paraId="4419D6B4"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0.324</w:t>
            </w:r>
          </w:p>
        </w:tc>
        <w:tc>
          <w:tcPr>
            <w:tcW w:w="1701" w:type="dxa"/>
            <w:gridSpan w:val="2"/>
            <w:tcBorders>
              <w:top w:val="nil"/>
              <w:bottom w:val="nil"/>
            </w:tcBorders>
          </w:tcPr>
          <w:p w14:paraId="2E4E8AF0"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rPr>
              <w:t>Valid</w:t>
            </w:r>
          </w:p>
        </w:tc>
      </w:tr>
      <w:tr w:rsidR="008F25EF" w:rsidRPr="0088148F" w14:paraId="58010700" w14:textId="77777777" w:rsidTr="000473D2">
        <w:trPr>
          <w:gridAfter w:val="1"/>
          <w:wAfter w:w="28" w:type="dxa"/>
          <w:trHeight w:val="20"/>
        </w:trPr>
        <w:tc>
          <w:tcPr>
            <w:tcW w:w="2627" w:type="dxa"/>
            <w:tcBorders>
              <w:top w:val="nil"/>
            </w:tcBorders>
          </w:tcPr>
          <w:p w14:paraId="05A76463"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Sanksi Pajak</w:t>
            </w:r>
          </w:p>
        </w:tc>
        <w:tc>
          <w:tcPr>
            <w:tcW w:w="1134" w:type="dxa"/>
            <w:tcBorders>
              <w:top w:val="nil"/>
            </w:tcBorders>
          </w:tcPr>
          <w:p w14:paraId="01C2D8B9"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lang w:val="en-US"/>
              </w:rPr>
              <w:t>4</w:t>
            </w:r>
          </w:p>
        </w:tc>
        <w:tc>
          <w:tcPr>
            <w:tcW w:w="1701" w:type="dxa"/>
            <w:tcBorders>
              <w:top w:val="nil"/>
            </w:tcBorders>
          </w:tcPr>
          <w:p w14:paraId="2B00F1DF"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0.697 – 0.853</w:t>
            </w:r>
          </w:p>
        </w:tc>
        <w:tc>
          <w:tcPr>
            <w:tcW w:w="1531" w:type="dxa"/>
            <w:tcBorders>
              <w:top w:val="nil"/>
            </w:tcBorders>
            <w:vAlign w:val="center"/>
          </w:tcPr>
          <w:p w14:paraId="5E4BC87C" w14:textId="77777777" w:rsidR="008F25EF" w:rsidRPr="0088148F" w:rsidRDefault="008F25EF" w:rsidP="000473D2">
            <w:pPr>
              <w:pStyle w:val="ListParagraph"/>
              <w:ind w:left="0"/>
              <w:jc w:val="center"/>
              <w:rPr>
                <w:rFonts w:ascii="Bookman Old Style" w:hAnsi="Bookman Old Style" w:cs="Times New Roman"/>
                <w:b/>
                <w:sz w:val="20"/>
                <w:szCs w:val="20"/>
                <w:lang w:val="en-US"/>
              </w:rPr>
            </w:pPr>
            <w:r w:rsidRPr="0088148F">
              <w:rPr>
                <w:rFonts w:ascii="Bookman Old Style" w:hAnsi="Bookman Old Style" w:cs="Times New Roman"/>
                <w:sz w:val="20"/>
                <w:szCs w:val="20"/>
                <w:lang w:val="en-US"/>
              </w:rPr>
              <w:t>0.324</w:t>
            </w:r>
          </w:p>
        </w:tc>
        <w:tc>
          <w:tcPr>
            <w:tcW w:w="1701" w:type="dxa"/>
            <w:gridSpan w:val="2"/>
            <w:tcBorders>
              <w:top w:val="nil"/>
            </w:tcBorders>
          </w:tcPr>
          <w:p w14:paraId="1C57310A"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rPr>
              <w:t>Valid</w:t>
            </w:r>
          </w:p>
        </w:tc>
      </w:tr>
    </w:tbl>
    <w:p w14:paraId="3A7677F2" w14:textId="77777777" w:rsidR="008F25EF" w:rsidRPr="0088148F" w:rsidRDefault="008F25EF" w:rsidP="008F25EF">
      <w:pPr>
        <w:spacing w:line="240" w:lineRule="auto"/>
        <w:ind w:left="180"/>
        <w:rPr>
          <w:rFonts w:ascii="Bookman Old Style" w:hAnsi="Bookman Old Style"/>
          <w:i/>
          <w:sz w:val="20"/>
          <w:szCs w:val="20"/>
        </w:rPr>
      </w:pPr>
      <w:r w:rsidRPr="0088148F">
        <w:rPr>
          <w:rFonts w:ascii="Bookman Old Style" w:hAnsi="Bookman Old Style"/>
          <w:i/>
          <w:sz w:val="20"/>
          <w:szCs w:val="20"/>
        </w:rPr>
        <w:t>Sumber: Data primer yang diolah (2020)</w:t>
      </w:r>
    </w:p>
    <w:p w14:paraId="6DE45CCC" w14:textId="17173748" w:rsidR="008F25EF" w:rsidRDefault="008F25EF" w:rsidP="008F25EF">
      <w:pPr>
        <w:spacing w:line="240" w:lineRule="auto"/>
        <w:ind w:left="180" w:firstLine="540"/>
        <w:jc w:val="both"/>
        <w:rPr>
          <w:rFonts w:ascii="Bookman Old Style" w:hAnsi="Bookman Old Style"/>
          <w:sz w:val="20"/>
          <w:szCs w:val="20"/>
        </w:rPr>
      </w:pPr>
      <w:r w:rsidRPr="0088148F">
        <w:rPr>
          <w:rFonts w:ascii="Bookman Old Style" w:hAnsi="Bookman Old Style"/>
          <w:iCs/>
          <w:sz w:val="20"/>
          <w:szCs w:val="20"/>
        </w:rPr>
        <w:t xml:space="preserve">Tabel di atas menunjukkan bahwa seluruh </w:t>
      </w:r>
      <w:r w:rsidRPr="0088148F">
        <w:rPr>
          <w:rFonts w:ascii="Bookman Old Style" w:hAnsi="Bookman Old Style"/>
          <w:i/>
          <w:sz w:val="20"/>
          <w:szCs w:val="20"/>
        </w:rPr>
        <w:t xml:space="preserve">item </w:t>
      </w:r>
      <w:r w:rsidRPr="0088148F">
        <w:rPr>
          <w:rFonts w:ascii="Bookman Old Style" w:hAnsi="Bookman Old Style"/>
          <w:sz w:val="20"/>
          <w:szCs w:val="20"/>
        </w:rPr>
        <w:t>pernyataan memiliki nilai koefisien r-Hitung &gt; r-tabel. Hal ini berarti bahwa data yang diperoleh telah valid dan dapat dilakukan pengujian data lebih lanjut.</w:t>
      </w:r>
    </w:p>
    <w:p w14:paraId="70B07F13" w14:textId="66AD22EE" w:rsidR="008F25EF" w:rsidRDefault="008F25EF" w:rsidP="008F25EF">
      <w:pPr>
        <w:spacing w:line="240" w:lineRule="auto"/>
        <w:ind w:left="180" w:firstLine="540"/>
        <w:jc w:val="both"/>
        <w:rPr>
          <w:rFonts w:ascii="Bookman Old Style" w:hAnsi="Bookman Old Style"/>
          <w:sz w:val="20"/>
          <w:szCs w:val="20"/>
        </w:rPr>
      </w:pPr>
    </w:p>
    <w:p w14:paraId="1B21F947" w14:textId="77777777" w:rsidR="008F25EF" w:rsidRPr="0088148F" w:rsidRDefault="008F25EF" w:rsidP="008F25EF">
      <w:pPr>
        <w:spacing w:line="240" w:lineRule="auto"/>
        <w:ind w:left="180" w:firstLine="540"/>
        <w:jc w:val="both"/>
        <w:rPr>
          <w:rFonts w:ascii="Bookman Old Style" w:hAnsi="Bookman Old Style"/>
          <w:sz w:val="20"/>
          <w:szCs w:val="20"/>
        </w:rPr>
      </w:pPr>
    </w:p>
    <w:p w14:paraId="6CC8EECD" w14:textId="77777777" w:rsidR="008F25EF" w:rsidRPr="0088148F" w:rsidRDefault="008F25EF" w:rsidP="008F25EF">
      <w:pPr>
        <w:pStyle w:val="ListParagraph"/>
        <w:numPr>
          <w:ilvl w:val="0"/>
          <w:numId w:val="5"/>
        </w:numPr>
        <w:spacing w:after="0" w:line="240" w:lineRule="auto"/>
        <w:ind w:left="284" w:hanging="284"/>
        <w:jc w:val="both"/>
        <w:rPr>
          <w:rFonts w:ascii="Bookman Old Style" w:hAnsi="Bookman Old Style" w:cs="Times New Roman"/>
          <w:sz w:val="20"/>
          <w:szCs w:val="20"/>
        </w:rPr>
      </w:pPr>
      <w:r w:rsidRPr="0088148F">
        <w:rPr>
          <w:rFonts w:ascii="Bookman Old Style" w:hAnsi="Bookman Old Style" w:cs="Times New Roman"/>
          <w:sz w:val="20"/>
          <w:szCs w:val="20"/>
        </w:rPr>
        <w:t>Hasil Uji Reliabilitas</w:t>
      </w:r>
    </w:p>
    <w:p w14:paraId="737E0F81" w14:textId="77777777" w:rsidR="008F25EF" w:rsidRPr="0088148F" w:rsidRDefault="008F25EF" w:rsidP="008F25EF">
      <w:pPr>
        <w:spacing w:after="0" w:line="240" w:lineRule="auto"/>
        <w:ind w:left="3022" w:firstLine="947"/>
        <w:rPr>
          <w:rFonts w:ascii="Bookman Old Style" w:hAnsi="Bookman Old Style"/>
          <w:sz w:val="20"/>
          <w:szCs w:val="20"/>
        </w:rPr>
      </w:pPr>
      <w:r w:rsidRPr="0088148F">
        <w:rPr>
          <w:rFonts w:ascii="Bookman Old Style" w:hAnsi="Bookman Old Style"/>
          <w:b/>
          <w:sz w:val="20"/>
          <w:szCs w:val="20"/>
        </w:rPr>
        <w:lastRenderedPageBreak/>
        <w:t>Tabel 3</w:t>
      </w:r>
    </w:p>
    <w:p w14:paraId="4625AA65" w14:textId="77777777" w:rsidR="008F25EF" w:rsidRPr="0088148F" w:rsidRDefault="008F25EF" w:rsidP="008F25EF">
      <w:pPr>
        <w:spacing w:after="0" w:line="240" w:lineRule="auto"/>
        <w:ind w:left="2444" w:firstLine="947"/>
        <w:rPr>
          <w:rFonts w:ascii="Bookman Old Style" w:hAnsi="Bookman Old Style"/>
          <w:sz w:val="20"/>
          <w:szCs w:val="20"/>
        </w:rPr>
      </w:pPr>
      <w:r w:rsidRPr="0088148F">
        <w:rPr>
          <w:rFonts w:ascii="Bookman Old Style" w:hAnsi="Bookman Old Style"/>
          <w:b/>
          <w:sz w:val="20"/>
          <w:szCs w:val="20"/>
        </w:rPr>
        <w:t>Hasil Uji Reliabilitas</w:t>
      </w:r>
    </w:p>
    <w:tbl>
      <w:tblPr>
        <w:tblStyle w:val="TableGrid"/>
        <w:tblW w:w="0" w:type="auto"/>
        <w:tblInd w:w="175"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627"/>
        <w:gridCol w:w="3466"/>
        <w:gridCol w:w="2137"/>
        <w:gridCol w:w="2382"/>
      </w:tblGrid>
      <w:tr w:rsidR="008F25EF" w:rsidRPr="0088148F" w14:paraId="62420129" w14:textId="77777777" w:rsidTr="000473D2">
        <w:tc>
          <w:tcPr>
            <w:tcW w:w="630" w:type="dxa"/>
            <w:tcBorders>
              <w:bottom w:val="single" w:sz="12" w:space="0" w:color="auto"/>
            </w:tcBorders>
          </w:tcPr>
          <w:p w14:paraId="2E06B923"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No</w:t>
            </w:r>
          </w:p>
        </w:tc>
        <w:tc>
          <w:tcPr>
            <w:tcW w:w="3518" w:type="dxa"/>
            <w:tcBorders>
              <w:bottom w:val="single" w:sz="12" w:space="0" w:color="auto"/>
            </w:tcBorders>
          </w:tcPr>
          <w:p w14:paraId="52F94264"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Variabel</w:t>
            </w:r>
          </w:p>
        </w:tc>
        <w:tc>
          <w:tcPr>
            <w:tcW w:w="2164" w:type="dxa"/>
            <w:tcBorders>
              <w:bottom w:val="single" w:sz="12" w:space="0" w:color="auto"/>
            </w:tcBorders>
          </w:tcPr>
          <w:p w14:paraId="3F74C587" w14:textId="77777777" w:rsidR="008F25EF" w:rsidRPr="0088148F" w:rsidRDefault="008F25EF" w:rsidP="000473D2">
            <w:pPr>
              <w:pStyle w:val="ListParagraph"/>
              <w:ind w:left="0"/>
              <w:jc w:val="center"/>
              <w:rPr>
                <w:rFonts w:ascii="Bookman Old Style" w:hAnsi="Bookman Old Style" w:cs="Times New Roman"/>
                <w:i/>
                <w:sz w:val="20"/>
                <w:szCs w:val="20"/>
              </w:rPr>
            </w:pPr>
            <w:r w:rsidRPr="0088148F">
              <w:rPr>
                <w:rFonts w:ascii="Bookman Old Style" w:hAnsi="Bookman Old Style" w:cs="Times New Roman"/>
                <w:i/>
                <w:sz w:val="20"/>
                <w:szCs w:val="20"/>
              </w:rPr>
              <w:t>Cronbach Alpha</w:t>
            </w:r>
          </w:p>
        </w:tc>
        <w:tc>
          <w:tcPr>
            <w:tcW w:w="2410" w:type="dxa"/>
            <w:tcBorders>
              <w:bottom w:val="single" w:sz="12" w:space="0" w:color="auto"/>
            </w:tcBorders>
          </w:tcPr>
          <w:p w14:paraId="7DCAA5A7"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 xml:space="preserve">Keterangan </w:t>
            </w:r>
          </w:p>
        </w:tc>
      </w:tr>
      <w:tr w:rsidR="008F25EF" w:rsidRPr="0088148F" w14:paraId="77317238" w14:textId="77777777" w:rsidTr="000473D2">
        <w:tc>
          <w:tcPr>
            <w:tcW w:w="630" w:type="dxa"/>
            <w:tcBorders>
              <w:bottom w:val="nil"/>
            </w:tcBorders>
          </w:tcPr>
          <w:p w14:paraId="193367BA"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1</w:t>
            </w:r>
          </w:p>
        </w:tc>
        <w:tc>
          <w:tcPr>
            <w:tcW w:w="3518" w:type="dxa"/>
            <w:tcBorders>
              <w:bottom w:val="nil"/>
            </w:tcBorders>
          </w:tcPr>
          <w:p w14:paraId="641EF846" w14:textId="77777777" w:rsidR="008F25EF" w:rsidRPr="0088148F" w:rsidRDefault="008F25EF" w:rsidP="000473D2">
            <w:pPr>
              <w:pStyle w:val="ListParagraph"/>
              <w:ind w:left="0"/>
              <w:rPr>
                <w:rFonts w:ascii="Bookman Old Style" w:hAnsi="Bookman Old Style" w:cs="Times New Roman"/>
                <w:iCs/>
                <w:sz w:val="20"/>
                <w:szCs w:val="20"/>
                <w:lang w:val="en-US"/>
              </w:rPr>
            </w:pPr>
            <w:r w:rsidRPr="0088148F">
              <w:rPr>
                <w:rFonts w:ascii="Bookman Old Style" w:hAnsi="Bookman Old Style" w:cs="Times New Roman"/>
                <w:iCs/>
                <w:sz w:val="20"/>
                <w:szCs w:val="20"/>
                <w:lang w:val="en-US"/>
              </w:rPr>
              <w:t>Pengendalian Internal</w:t>
            </w:r>
          </w:p>
        </w:tc>
        <w:tc>
          <w:tcPr>
            <w:tcW w:w="2164" w:type="dxa"/>
            <w:tcBorders>
              <w:bottom w:val="nil"/>
            </w:tcBorders>
          </w:tcPr>
          <w:p w14:paraId="13278DFE"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.729</w:t>
            </w:r>
          </w:p>
        </w:tc>
        <w:tc>
          <w:tcPr>
            <w:tcW w:w="2410" w:type="dxa"/>
            <w:tcBorders>
              <w:bottom w:val="nil"/>
            </w:tcBorders>
          </w:tcPr>
          <w:p w14:paraId="6F7F06B6"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Reliabel</w:t>
            </w:r>
          </w:p>
        </w:tc>
      </w:tr>
      <w:tr w:rsidR="008F25EF" w:rsidRPr="0088148F" w14:paraId="080AB31D" w14:textId="77777777" w:rsidTr="000473D2">
        <w:tc>
          <w:tcPr>
            <w:tcW w:w="630" w:type="dxa"/>
            <w:tcBorders>
              <w:top w:val="nil"/>
              <w:bottom w:val="nil"/>
            </w:tcBorders>
          </w:tcPr>
          <w:p w14:paraId="3EF7C328"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2</w:t>
            </w:r>
          </w:p>
        </w:tc>
        <w:tc>
          <w:tcPr>
            <w:tcW w:w="3518" w:type="dxa"/>
            <w:tcBorders>
              <w:top w:val="nil"/>
              <w:bottom w:val="nil"/>
            </w:tcBorders>
          </w:tcPr>
          <w:p w14:paraId="4206B644" w14:textId="77777777" w:rsidR="008F25EF" w:rsidRPr="0088148F" w:rsidRDefault="008F25EF" w:rsidP="000473D2">
            <w:pPr>
              <w:pStyle w:val="ListParagraph"/>
              <w:ind w:left="0"/>
              <w:rPr>
                <w:rFonts w:ascii="Bookman Old Style" w:hAnsi="Bookman Old Style" w:cs="Times New Roman"/>
                <w:sz w:val="20"/>
                <w:szCs w:val="20"/>
                <w:lang w:val="en-US"/>
              </w:rPr>
            </w:pPr>
            <w:r w:rsidRPr="0088148F">
              <w:rPr>
                <w:rFonts w:ascii="Bookman Old Style" w:hAnsi="Bookman Old Style" w:cs="Times New Roman"/>
                <w:sz w:val="20"/>
                <w:szCs w:val="20"/>
                <w:lang w:val="en-US"/>
              </w:rPr>
              <w:t>Kepatuhan Wajib Pajak</w:t>
            </w:r>
          </w:p>
        </w:tc>
        <w:tc>
          <w:tcPr>
            <w:tcW w:w="2164" w:type="dxa"/>
            <w:tcBorders>
              <w:top w:val="nil"/>
              <w:bottom w:val="nil"/>
            </w:tcBorders>
          </w:tcPr>
          <w:p w14:paraId="168B154A"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.706</w:t>
            </w:r>
          </w:p>
        </w:tc>
        <w:tc>
          <w:tcPr>
            <w:tcW w:w="2410" w:type="dxa"/>
            <w:tcBorders>
              <w:top w:val="nil"/>
              <w:bottom w:val="nil"/>
            </w:tcBorders>
          </w:tcPr>
          <w:p w14:paraId="70BC6F67"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Reliabel</w:t>
            </w:r>
          </w:p>
        </w:tc>
      </w:tr>
      <w:tr w:rsidR="008F25EF" w:rsidRPr="0088148F" w14:paraId="52A0CC92" w14:textId="77777777" w:rsidTr="000473D2">
        <w:tc>
          <w:tcPr>
            <w:tcW w:w="630" w:type="dxa"/>
            <w:tcBorders>
              <w:top w:val="nil"/>
              <w:bottom w:val="nil"/>
            </w:tcBorders>
          </w:tcPr>
          <w:p w14:paraId="1D861A35"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3</w:t>
            </w:r>
          </w:p>
        </w:tc>
        <w:tc>
          <w:tcPr>
            <w:tcW w:w="3518" w:type="dxa"/>
            <w:tcBorders>
              <w:top w:val="nil"/>
              <w:bottom w:val="nil"/>
            </w:tcBorders>
          </w:tcPr>
          <w:p w14:paraId="3CA81F59" w14:textId="77777777" w:rsidR="008F25EF" w:rsidRPr="0088148F" w:rsidRDefault="008F25EF" w:rsidP="000473D2">
            <w:pPr>
              <w:pStyle w:val="ListParagraph"/>
              <w:ind w:left="0"/>
              <w:rPr>
                <w:rFonts w:ascii="Bookman Old Style" w:hAnsi="Bookman Old Style" w:cs="Times New Roman"/>
                <w:sz w:val="20"/>
                <w:szCs w:val="20"/>
                <w:lang w:val="en-US"/>
              </w:rPr>
            </w:pPr>
            <w:r w:rsidRPr="0088148F">
              <w:rPr>
                <w:rFonts w:ascii="Bookman Old Style" w:hAnsi="Bookman Old Style" w:cs="Times New Roman"/>
                <w:sz w:val="20"/>
                <w:szCs w:val="20"/>
                <w:lang w:val="en-US"/>
              </w:rPr>
              <w:t>Pendapatan Asli Daerah</w:t>
            </w:r>
          </w:p>
        </w:tc>
        <w:tc>
          <w:tcPr>
            <w:tcW w:w="2164" w:type="dxa"/>
            <w:tcBorders>
              <w:top w:val="nil"/>
              <w:bottom w:val="nil"/>
            </w:tcBorders>
          </w:tcPr>
          <w:p w14:paraId="18C766BC"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.752</w:t>
            </w:r>
          </w:p>
        </w:tc>
        <w:tc>
          <w:tcPr>
            <w:tcW w:w="2410" w:type="dxa"/>
            <w:tcBorders>
              <w:top w:val="nil"/>
              <w:bottom w:val="nil"/>
            </w:tcBorders>
          </w:tcPr>
          <w:p w14:paraId="34BD0620"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 xml:space="preserve">Reliabel </w:t>
            </w:r>
          </w:p>
        </w:tc>
      </w:tr>
      <w:tr w:rsidR="008F25EF" w:rsidRPr="0088148F" w14:paraId="52F37CAB" w14:textId="77777777" w:rsidTr="000473D2">
        <w:tc>
          <w:tcPr>
            <w:tcW w:w="630" w:type="dxa"/>
            <w:tcBorders>
              <w:top w:val="nil"/>
            </w:tcBorders>
          </w:tcPr>
          <w:p w14:paraId="7DD4D9CC"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4</w:t>
            </w:r>
          </w:p>
        </w:tc>
        <w:tc>
          <w:tcPr>
            <w:tcW w:w="3518" w:type="dxa"/>
            <w:tcBorders>
              <w:top w:val="nil"/>
            </w:tcBorders>
          </w:tcPr>
          <w:p w14:paraId="69B4625D" w14:textId="77777777" w:rsidR="008F25EF" w:rsidRPr="0088148F" w:rsidRDefault="008F25EF" w:rsidP="000473D2">
            <w:pPr>
              <w:pStyle w:val="ListParagraph"/>
              <w:ind w:left="0"/>
              <w:rPr>
                <w:rFonts w:ascii="Bookman Old Style" w:hAnsi="Bookman Old Style" w:cs="Times New Roman"/>
                <w:sz w:val="20"/>
                <w:szCs w:val="20"/>
                <w:lang w:val="en-US"/>
              </w:rPr>
            </w:pPr>
            <w:r w:rsidRPr="0088148F">
              <w:rPr>
                <w:rFonts w:ascii="Bookman Old Style" w:hAnsi="Bookman Old Style" w:cs="Times New Roman"/>
                <w:sz w:val="20"/>
                <w:szCs w:val="20"/>
                <w:lang w:val="en-US"/>
              </w:rPr>
              <w:t>Sanksi Pajak</w:t>
            </w:r>
          </w:p>
        </w:tc>
        <w:tc>
          <w:tcPr>
            <w:tcW w:w="2164" w:type="dxa"/>
            <w:tcBorders>
              <w:top w:val="nil"/>
            </w:tcBorders>
          </w:tcPr>
          <w:p w14:paraId="482E8258" w14:textId="77777777" w:rsidR="008F25EF" w:rsidRPr="0088148F" w:rsidRDefault="008F25EF" w:rsidP="000473D2">
            <w:pPr>
              <w:pStyle w:val="ListParagraph"/>
              <w:ind w:left="0"/>
              <w:jc w:val="center"/>
              <w:rPr>
                <w:rFonts w:ascii="Bookman Old Style" w:hAnsi="Bookman Old Style" w:cs="Times New Roman"/>
                <w:sz w:val="20"/>
                <w:szCs w:val="20"/>
                <w:lang w:val="en-US"/>
              </w:rPr>
            </w:pPr>
            <w:r w:rsidRPr="0088148F">
              <w:rPr>
                <w:rFonts w:ascii="Bookman Old Style" w:hAnsi="Bookman Old Style" w:cs="Times New Roman"/>
                <w:sz w:val="20"/>
                <w:szCs w:val="20"/>
                <w:lang w:val="en-US"/>
              </w:rPr>
              <w:t>.756</w:t>
            </w:r>
          </w:p>
        </w:tc>
        <w:tc>
          <w:tcPr>
            <w:tcW w:w="2410" w:type="dxa"/>
            <w:tcBorders>
              <w:top w:val="nil"/>
            </w:tcBorders>
          </w:tcPr>
          <w:p w14:paraId="3B4B4DC6" w14:textId="77777777" w:rsidR="008F25EF" w:rsidRPr="0088148F" w:rsidRDefault="008F25EF" w:rsidP="000473D2">
            <w:pPr>
              <w:pStyle w:val="ListParagraph"/>
              <w:ind w:left="0"/>
              <w:jc w:val="center"/>
              <w:rPr>
                <w:rFonts w:ascii="Bookman Old Style" w:hAnsi="Bookman Old Style" w:cs="Times New Roman"/>
                <w:sz w:val="20"/>
                <w:szCs w:val="20"/>
              </w:rPr>
            </w:pPr>
            <w:r w:rsidRPr="0088148F">
              <w:rPr>
                <w:rFonts w:ascii="Bookman Old Style" w:hAnsi="Bookman Old Style" w:cs="Times New Roman"/>
                <w:sz w:val="20"/>
                <w:szCs w:val="20"/>
              </w:rPr>
              <w:t>Reliabel</w:t>
            </w:r>
          </w:p>
        </w:tc>
      </w:tr>
    </w:tbl>
    <w:p w14:paraId="6202A0DC" w14:textId="77777777" w:rsidR="008F25EF" w:rsidRPr="0088148F" w:rsidRDefault="008F25EF" w:rsidP="008F25EF">
      <w:pPr>
        <w:spacing w:line="240" w:lineRule="auto"/>
        <w:ind w:firstLine="90"/>
        <w:rPr>
          <w:rFonts w:ascii="Bookman Old Style" w:hAnsi="Bookman Old Style"/>
          <w:i/>
          <w:sz w:val="20"/>
          <w:szCs w:val="20"/>
        </w:rPr>
      </w:pPr>
      <w:r w:rsidRPr="0088148F">
        <w:rPr>
          <w:rFonts w:ascii="Bookman Old Style" w:hAnsi="Bookman Old Style"/>
          <w:i/>
          <w:sz w:val="20"/>
          <w:szCs w:val="20"/>
        </w:rPr>
        <w:t>Sumber : data primer yang diolah 2020</w:t>
      </w:r>
    </w:p>
    <w:p w14:paraId="19E1F19D" w14:textId="77777777" w:rsidR="008F25EF" w:rsidRPr="0088148F" w:rsidRDefault="008F25EF" w:rsidP="008F25EF">
      <w:pPr>
        <w:spacing w:line="240" w:lineRule="auto"/>
        <w:ind w:left="180" w:firstLine="540"/>
        <w:jc w:val="both"/>
        <w:rPr>
          <w:rFonts w:ascii="Bookman Old Style" w:hAnsi="Bookman Old Style"/>
          <w:sz w:val="20"/>
          <w:szCs w:val="20"/>
        </w:rPr>
      </w:pPr>
      <w:r w:rsidRPr="0088148F">
        <w:rPr>
          <w:rFonts w:ascii="Bookman Old Style" w:hAnsi="Bookman Old Style"/>
          <w:sz w:val="20"/>
          <w:szCs w:val="20"/>
        </w:rPr>
        <w:t xml:space="preserve">Tabel di atas menunjukkan bahwa nilai </w:t>
      </w:r>
      <w:r w:rsidRPr="0088148F">
        <w:rPr>
          <w:rFonts w:ascii="Bookman Old Style" w:hAnsi="Bookman Old Style"/>
          <w:i/>
          <w:sz w:val="20"/>
          <w:szCs w:val="20"/>
        </w:rPr>
        <w:t xml:space="preserve">cronbach’s alpha </w:t>
      </w:r>
      <w:r w:rsidRPr="0088148F">
        <w:rPr>
          <w:rFonts w:ascii="Bookman Old Style" w:hAnsi="Bookman Old Style"/>
          <w:sz w:val="20"/>
          <w:szCs w:val="20"/>
        </w:rPr>
        <w:t xml:space="preserve">dari semua variabel lebih besar dari 0.60, sehingga dapat dikatakan bahwa instrumen dari kuesioner yang digunakan untuk menjelaskan variabel </w:t>
      </w:r>
      <w:r w:rsidRPr="0088148F">
        <w:rPr>
          <w:rFonts w:ascii="Bookman Old Style" w:hAnsi="Bookman Old Style"/>
          <w:iCs/>
          <w:sz w:val="20"/>
          <w:szCs w:val="20"/>
        </w:rPr>
        <w:t>pengendalian internal, kepatuhan wajib pajak, pendapatan asli daerah dan sanksi pajak</w:t>
      </w:r>
      <w:r w:rsidRPr="0088148F">
        <w:rPr>
          <w:rFonts w:ascii="Bookman Old Style" w:hAnsi="Bookman Old Style"/>
          <w:sz w:val="20"/>
          <w:szCs w:val="20"/>
        </w:rPr>
        <w:t xml:space="preserve"> dinyatakan handal sehingga dapat dipercaya sebagai alat ukur variabel.</w:t>
      </w:r>
    </w:p>
    <w:p w14:paraId="0BFED7C6" w14:textId="77777777" w:rsidR="008F25EF" w:rsidRPr="0088148F" w:rsidRDefault="008F25EF" w:rsidP="008F25EF">
      <w:pPr>
        <w:pStyle w:val="ListParagraph"/>
        <w:numPr>
          <w:ilvl w:val="0"/>
          <w:numId w:val="5"/>
        </w:numPr>
        <w:spacing w:after="0" w:line="276" w:lineRule="auto"/>
        <w:ind w:left="284" w:hanging="284"/>
        <w:rPr>
          <w:rFonts w:ascii="Bookman Old Style" w:hAnsi="Bookman Old Style"/>
          <w:sz w:val="20"/>
          <w:szCs w:val="20"/>
        </w:rPr>
      </w:pPr>
      <w:r w:rsidRPr="0088148F">
        <w:rPr>
          <w:rFonts w:ascii="Bookman Old Style" w:hAnsi="Bookman Old Style"/>
          <w:sz w:val="20"/>
          <w:szCs w:val="20"/>
        </w:rPr>
        <w:t>Uji Normalitas</w:t>
      </w:r>
    </w:p>
    <w:p w14:paraId="4AA88233" w14:textId="77777777" w:rsidR="008F25EF" w:rsidRPr="0088148F" w:rsidRDefault="008F25EF" w:rsidP="008F25EF">
      <w:pPr>
        <w:spacing w:after="0" w:line="240" w:lineRule="auto"/>
        <w:jc w:val="center"/>
        <w:rPr>
          <w:rFonts w:ascii="Bookman Old Style" w:hAnsi="Bookman Old Style"/>
          <w:sz w:val="20"/>
          <w:szCs w:val="20"/>
        </w:rPr>
      </w:pPr>
      <w:r w:rsidRPr="0088148F">
        <w:rPr>
          <w:rFonts w:ascii="Bookman Old Style" w:hAnsi="Bookman Old Style"/>
          <w:b/>
          <w:sz w:val="20"/>
          <w:szCs w:val="20"/>
        </w:rPr>
        <w:t>Tabel 4</w:t>
      </w:r>
    </w:p>
    <w:p w14:paraId="3D97AC01" w14:textId="77777777" w:rsidR="008F25EF" w:rsidRPr="0088148F" w:rsidRDefault="008F25EF" w:rsidP="008F25EF">
      <w:pPr>
        <w:autoSpaceDE w:val="0"/>
        <w:autoSpaceDN w:val="0"/>
        <w:adjustRightInd w:val="0"/>
        <w:spacing w:after="0" w:line="240" w:lineRule="auto"/>
        <w:ind w:right="60"/>
        <w:jc w:val="center"/>
        <w:rPr>
          <w:rFonts w:ascii="Bookman Old Style" w:hAnsi="Bookman Old Style"/>
          <w:b/>
          <w:bCs/>
          <w:color w:val="000000"/>
          <w:sz w:val="20"/>
          <w:szCs w:val="20"/>
        </w:rPr>
      </w:pPr>
      <w:r w:rsidRPr="0088148F">
        <w:rPr>
          <w:rFonts w:ascii="Bookman Old Style" w:hAnsi="Bookman Old Style"/>
          <w:b/>
          <w:sz w:val="20"/>
          <w:szCs w:val="20"/>
        </w:rPr>
        <w:t xml:space="preserve">Hasil uji normalitas – </w:t>
      </w:r>
      <w:r w:rsidRPr="0088148F">
        <w:rPr>
          <w:rFonts w:ascii="Bookman Old Style" w:hAnsi="Bookman Old Style"/>
          <w:b/>
          <w:i/>
          <w:sz w:val="20"/>
          <w:szCs w:val="20"/>
        </w:rPr>
        <w:t>One Sample Kolmogorov-Smirnov</w:t>
      </w:r>
    </w:p>
    <w:tbl>
      <w:tblPr>
        <w:tblW w:w="8609"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6"/>
        <w:gridCol w:w="3434"/>
        <w:gridCol w:w="2939"/>
      </w:tblGrid>
      <w:tr w:rsidR="008F25EF" w:rsidRPr="0088148F" w14:paraId="05D174B9" w14:textId="77777777" w:rsidTr="000473D2">
        <w:trPr>
          <w:cantSplit/>
        </w:trPr>
        <w:tc>
          <w:tcPr>
            <w:tcW w:w="8609" w:type="dxa"/>
            <w:gridSpan w:val="3"/>
            <w:tcBorders>
              <w:top w:val="nil"/>
              <w:left w:val="nil"/>
              <w:bottom w:val="single" w:sz="18" w:space="0" w:color="000000"/>
              <w:right w:val="nil"/>
            </w:tcBorders>
            <w:shd w:val="clear" w:color="auto" w:fill="FFFFFF"/>
          </w:tcPr>
          <w:p w14:paraId="7EAE7528" w14:textId="77777777" w:rsidR="008F25EF" w:rsidRPr="0088148F" w:rsidRDefault="008F25EF" w:rsidP="000473D2">
            <w:pPr>
              <w:autoSpaceDE w:val="0"/>
              <w:autoSpaceDN w:val="0"/>
              <w:adjustRightInd w:val="0"/>
              <w:spacing w:after="0" w:line="320" w:lineRule="atLeast"/>
              <w:ind w:left="60" w:right="60"/>
              <w:jc w:val="center"/>
              <w:rPr>
                <w:rFonts w:ascii="Bookman Old Style" w:hAnsi="Bookman Old Style" w:cstheme="majorBidi"/>
                <w:color w:val="000000"/>
                <w:sz w:val="20"/>
                <w:szCs w:val="20"/>
              </w:rPr>
            </w:pPr>
            <w:r w:rsidRPr="0088148F">
              <w:rPr>
                <w:rFonts w:ascii="Bookman Old Style" w:hAnsi="Bookman Old Style" w:cstheme="majorBidi"/>
                <w:b/>
                <w:bCs/>
                <w:color w:val="000000"/>
                <w:sz w:val="20"/>
                <w:szCs w:val="20"/>
              </w:rPr>
              <w:t>One-Sample Kolmogorov-Smirnov Test</w:t>
            </w:r>
          </w:p>
        </w:tc>
      </w:tr>
      <w:tr w:rsidR="008F25EF" w:rsidRPr="0088148F" w14:paraId="52318C77" w14:textId="77777777" w:rsidTr="000473D2">
        <w:trPr>
          <w:cantSplit/>
        </w:trPr>
        <w:tc>
          <w:tcPr>
            <w:tcW w:w="5670" w:type="dxa"/>
            <w:gridSpan w:val="2"/>
            <w:tcBorders>
              <w:top w:val="single" w:sz="18" w:space="0" w:color="000000"/>
              <w:left w:val="nil"/>
              <w:bottom w:val="single" w:sz="18" w:space="0" w:color="000000"/>
              <w:right w:val="nil"/>
            </w:tcBorders>
            <w:shd w:val="clear" w:color="auto" w:fill="FFFFFF"/>
          </w:tcPr>
          <w:p w14:paraId="4F7793FB" w14:textId="77777777" w:rsidR="008F25EF" w:rsidRPr="0088148F" w:rsidRDefault="008F25EF" w:rsidP="000473D2">
            <w:pPr>
              <w:autoSpaceDE w:val="0"/>
              <w:autoSpaceDN w:val="0"/>
              <w:adjustRightInd w:val="0"/>
              <w:spacing w:line="240" w:lineRule="auto"/>
              <w:rPr>
                <w:rFonts w:ascii="Bookman Old Style" w:hAnsi="Bookman Old Style" w:cstheme="majorBidi"/>
                <w:sz w:val="20"/>
                <w:szCs w:val="20"/>
              </w:rPr>
            </w:pPr>
          </w:p>
        </w:tc>
        <w:tc>
          <w:tcPr>
            <w:tcW w:w="2939" w:type="dxa"/>
            <w:tcBorders>
              <w:top w:val="single" w:sz="18" w:space="0" w:color="000000"/>
              <w:left w:val="nil"/>
              <w:bottom w:val="single" w:sz="18" w:space="0" w:color="000000"/>
              <w:right w:val="nil"/>
            </w:tcBorders>
            <w:shd w:val="clear" w:color="auto" w:fill="FFFFFF"/>
          </w:tcPr>
          <w:p w14:paraId="3974D58E"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Unstandardized Residual</w:t>
            </w:r>
          </w:p>
        </w:tc>
      </w:tr>
      <w:tr w:rsidR="008F25EF" w:rsidRPr="0088148F" w14:paraId="74D2EAE6" w14:textId="77777777" w:rsidTr="000473D2">
        <w:trPr>
          <w:cantSplit/>
        </w:trPr>
        <w:tc>
          <w:tcPr>
            <w:tcW w:w="5670" w:type="dxa"/>
            <w:gridSpan w:val="2"/>
            <w:tcBorders>
              <w:top w:val="single" w:sz="18" w:space="0" w:color="000000"/>
              <w:left w:val="nil"/>
              <w:bottom w:val="nil"/>
              <w:right w:val="nil"/>
            </w:tcBorders>
            <w:shd w:val="clear" w:color="auto" w:fill="FFFFFF"/>
            <w:vAlign w:val="center"/>
          </w:tcPr>
          <w:p w14:paraId="51E68FF0"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N</w:t>
            </w:r>
          </w:p>
        </w:tc>
        <w:tc>
          <w:tcPr>
            <w:tcW w:w="2939" w:type="dxa"/>
            <w:tcBorders>
              <w:top w:val="single" w:sz="18" w:space="0" w:color="000000"/>
              <w:left w:val="nil"/>
              <w:bottom w:val="nil"/>
              <w:right w:val="nil"/>
            </w:tcBorders>
            <w:shd w:val="clear" w:color="auto" w:fill="FFFFFF"/>
          </w:tcPr>
          <w:p w14:paraId="152CDACF" w14:textId="77777777" w:rsidR="008F25EF" w:rsidRPr="0088148F" w:rsidRDefault="008F25EF" w:rsidP="000473D2">
            <w:pPr>
              <w:autoSpaceDE w:val="0"/>
              <w:autoSpaceDN w:val="0"/>
              <w:adjustRightInd w:val="0"/>
              <w:spacing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37</w:t>
            </w:r>
          </w:p>
        </w:tc>
      </w:tr>
      <w:tr w:rsidR="008F25EF" w:rsidRPr="0088148F" w14:paraId="433A70EF" w14:textId="77777777" w:rsidTr="000473D2">
        <w:trPr>
          <w:cantSplit/>
        </w:trPr>
        <w:tc>
          <w:tcPr>
            <w:tcW w:w="2236" w:type="dxa"/>
            <w:vMerge w:val="restart"/>
            <w:tcBorders>
              <w:top w:val="nil"/>
              <w:left w:val="nil"/>
              <w:bottom w:val="nil"/>
              <w:right w:val="nil"/>
            </w:tcBorders>
            <w:shd w:val="clear" w:color="auto" w:fill="FFFFFF"/>
            <w:vAlign w:val="center"/>
          </w:tcPr>
          <w:p w14:paraId="5A8A6021"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Normal Parameters</w:t>
            </w:r>
            <w:r w:rsidRPr="0088148F">
              <w:rPr>
                <w:rFonts w:ascii="Bookman Old Style" w:hAnsi="Bookman Old Style" w:cstheme="majorBidi"/>
                <w:color w:val="000000"/>
                <w:sz w:val="20"/>
                <w:szCs w:val="20"/>
                <w:vertAlign w:val="superscript"/>
              </w:rPr>
              <w:t>a,b</w:t>
            </w:r>
          </w:p>
        </w:tc>
        <w:tc>
          <w:tcPr>
            <w:tcW w:w="3434" w:type="dxa"/>
            <w:tcBorders>
              <w:top w:val="nil"/>
              <w:left w:val="nil"/>
              <w:bottom w:val="nil"/>
              <w:right w:val="nil"/>
            </w:tcBorders>
            <w:shd w:val="clear" w:color="auto" w:fill="FFFFFF"/>
            <w:vAlign w:val="center"/>
          </w:tcPr>
          <w:p w14:paraId="0996C575"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Mean</w:t>
            </w:r>
          </w:p>
        </w:tc>
        <w:tc>
          <w:tcPr>
            <w:tcW w:w="2939" w:type="dxa"/>
            <w:tcBorders>
              <w:top w:val="nil"/>
              <w:left w:val="nil"/>
              <w:bottom w:val="nil"/>
              <w:right w:val="nil"/>
            </w:tcBorders>
            <w:shd w:val="clear" w:color="auto" w:fill="FFFFFF"/>
          </w:tcPr>
          <w:p w14:paraId="7821C974" w14:textId="77777777" w:rsidR="008F25EF" w:rsidRPr="0088148F" w:rsidRDefault="008F25EF" w:rsidP="000473D2">
            <w:pPr>
              <w:autoSpaceDE w:val="0"/>
              <w:autoSpaceDN w:val="0"/>
              <w:adjustRightInd w:val="0"/>
              <w:spacing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.0000000</w:t>
            </w:r>
          </w:p>
        </w:tc>
      </w:tr>
      <w:tr w:rsidR="008F25EF" w:rsidRPr="0088148F" w14:paraId="2D4F14FA" w14:textId="77777777" w:rsidTr="000473D2">
        <w:trPr>
          <w:cantSplit/>
        </w:trPr>
        <w:tc>
          <w:tcPr>
            <w:tcW w:w="2236" w:type="dxa"/>
            <w:vMerge/>
            <w:tcBorders>
              <w:top w:val="nil"/>
              <w:left w:val="nil"/>
              <w:bottom w:val="nil"/>
              <w:right w:val="nil"/>
            </w:tcBorders>
            <w:shd w:val="clear" w:color="auto" w:fill="FFFFFF"/>
            <w:vAlign w:val="center"/>
          </w:tcPr>
          <w:p w14:paraId="340B5C2A" w14:textId="77777777" w:rsidR="008F25EF" w:rsidRPr="0088148F" w:rsidRDefault="008F25EF" w:rsidP="000473D2">
            <w:pPr>
              <w:autoSpaceDE w:val="0"/>
              <w:autoSpaceDN w:val="0"/>
              <w:adjustRightInd w:val="0"/>
              <w:spacing w:line="240" w:lineRule="auto"/>
              <w:rPr>
                <w:rFonts w:ascii="Bookman Old Style" w:hAnsi="Bookman Old Style" w:cstheme="majorBidi"/>
                <w:color w:val="000000"/>
                <w:sz w:val="20"/>
                <w:szCs w:val="20"/>
              </w:rPr>
            </w:pPr>
          </w:p>
        </w:tc>
        <w:tc>
          <w:tcPr>
            <w:tcW w:w="3434" w:type="dxa"/>
            <w:tcBorders>
              <w:top w:val="nil"/>
              <w:left w:val="nil"/>
              <w:bottom w:val="nil"/>
              <w:right w:val="nil"/>
            </w:tcBorders>
            <w:shd w:val="clear" w:color="auto" w:fill="FFFFFF"/>
            <w:vAlign w:val="center"/>
          </w:tcPr>
          <w:p w14:paraId="32DB7AD8"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Std. Deviation</w:t>
            </w:r>
          </w:p>
        </w:tc>
        <w:tc>
          <w:tcPr>
            <w:tcW w:w="2939" w:type="dxa"/>
            <w:tcBorders>
              <w:top w:val="nil"/>
              <w:left w:val="nil"/>
              <w:bottom w:val="nil"/>
              <w:right w:val="nil"/>
            </w:tcBorders>
            <w:shd w:val="clear" w:color="auto" w:fill="FFFFFF"/>
          </w:tcPr>
          <w:p w14:paraId="2904842A" w14:textId="77777777" w:rsidR="008F25EF" w:rsidRPr="0088148F" w:rsidRDefault="008F25EF" w:rsidP="000473D2">
            <w:pPr>
              <w:autoSpaceDE w:val="0"/>
              <w:autoSpaceDN w:val="0"/>
              <w:adjustRightInd w:val="0"/>
              <w:spacing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2.00435357</w:t>
            </w:r>
          </w:p>
        </w:tc>
      </w:tr>
      <w:tr w:rsidR="008F25EF" w:rsidRPr="0088148F" w14:paraId="0C1295D1" w14:textId="77777777" w:rsidTr="000473D2">
        <w:trPr>
          <w:cantSplit/>
        </w:trPr>
        <w:tc>
          <w:tcPr>
            <w:tcW w:w="2236" w:type="dxa"/>
            <w:vMerge w:val="restart"/>
            <w:tcBorders>
              <w:top w:val="nil"/>
              <w:left w:val="nil"/>
              <w:bottom w:val="nil"/>
              <w:right w:val="nil"/>
            </w:tcBorders>
            <w:shd w:val="clear" w:color="auto" w:fill="FFFFFF"/>
            <w:vAlign w:val="center"/>
          </w:tcPr>
          <w:p w14:paraId="4DE48CDE"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Most Extreme Differences</w:t>
            </w:r>
          </w:p>
        </w:tc>
        <w:tc>
          <w:tcPr>
            <w:tcW w:w="3434" w:type="dxa"/>
            <w:tcBorders>
              <w:top w:val="nil"/>
              <w:left w:val="nil"/>
              <w:bottom w:val="nil"/>
              <w:right w:val="nil"/>
            </w:tcBorders>
            <w:shd w:val="clear" w:color="auto" w:fill="FFFFFF"/>
            <w:vAlign w:val="center"/>
          </w:tcPr>
          <w:p w14:paraId="53FCF684"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Absolute</w:t>
            </w:r>
          </w:p>
        </w:tc>
        <w:tc>
          <w:tcPr>
            <w:tcW w:w="2939" w:type="dxa"/>
            <w:tcBorders>
              <w:top w:val="nil"/>
              <w:left w:val="nil"/>
              <w:bottom w:val="nil"/>
              <w:right w:val="nil"/>
            </w:tcBorders>
            <w:shd w:val="clear" w:color="auto" w:fill="FFFFFF"/>
          </w:tcPr>
          <w:p w14:paraId="2A8A05F0" w14:textId="77777777" w:rsidR="008F25EF" w:rsidRPr="0088148F" w:rsidRDefault="008F25EF" w:rsidP="000473D2">
            <w:pPr>
              <w:autoSpaceDE w:val="0"/>
              <w:autoSpaceDN w:val="0"/>
              <w:adjustRightInd w:val="0"/>
              <w:spacing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.076</w:t>
            </w:r>
          </w:p>
        </w:tc>
      </w:tr>
      <w:tr w:rsidR="008F25EF" w:rsidRPr="0088148F" w14:paraId="2EB24645" w14:textId="77777777" w:rsidTr="000473D2">
        <w:trPr>
          <w:cantSplit/>
        </w:trPr>
        <w:tc>
          <w:tcPr>
            <w:tcW w:w="2236" w:type="dxa"/>
            <w:vMerge/>
            <w:tcBorders>
              <w:top w:val="nil"/>
              <w:left w:val="nil"/>
              <w:bottom w:val="nil"/>
              <w:right w:val="nil"/>
            </w:tcBorders>
            <w:shd w:val="clear" w:color="auto" w:fill="FFFFFF"/>
            <w:vAlign w:val="center"/>
          </w:tcPr>
          <w:p w14:paraId="400A2D4C" w14:textId="77777777" w:rsidR="008F25EF" w:rsidRPr="0088148F" w:rsidRDefault="008F25EF" w:rsidP="000473D2">
            <w:pPr>
              <w:autoSpaceDE w:val="0"/>
              <w:autoSpaceDN w:val="0"/>
              <w:adjustRightInd w:val="0"/>
              <w:spacing w:line="240" w:lineRule="auto"/>
              <w:rPr>
                <w:rFonts w:ascii="Bookman Old Style" w:hAnsi="Bookman Old Style" w:cstheme="majorBidi"/>
                <w:color w:val="000000"/>
                <w:sz w:val="20"/>
                <w:szCs w:val="20"/>
              </w:rPr>
            </w:pPr>
          </w:p>
        </w:tc>
        <w:tc>
          <w:tcPr>
            <w:tcW w:w="3434" w:type="dxa"/>
            <w:tcBorders>
              <w:top w:val="nil"/>
              <w:left w:val="nil"/>
              <w:bottom w:val="nil"/>
              <w:right w:val="nil"/>
            </w:tcBorders>
            <w:shd w:val="clear" w:color="auto" w:fill="FFFFFF"/>
            <w:vAlign w:val="center"/>
          </w:tcPr>
          <w:p w14:paraId="61788331"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Positive</w:t>
            </w:r>
          </w:p>
        </w:tc>
        <w:tc>
          <w:tcPr>
            <w:tcW w:w="2939" w:type="dxa"/>
            <w:tcBorders>
              <w:top w:val="nil"/>
              <w:left w:val="nil"/>
              <w:bottom w:val="nil"/>
              <w:right w:val="nil"/>
            </w:tcBorders>
            <w:shd w:val="clear" w:color="auto" w:fill="FFFFFF"/>
          </w:tcPr>
          <w:p w14:paraId="674DCCAF" w14:textId="77777777" w:rsidR="008F25EF" w:rsidRPr="0088148F" w:rsidRDefault="008F25EF" w:rsidP="000473D2">
            <w:pPr>
              <w:autoSpaceDE w:val="0"/>
              <w:autoSpaceDN w:val="0"/>
              <w:adjustRightInd w:val="0"/>
              <w:spacing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.055</w:t>
            </w:r>
          </w:p>
        </w:tc>
      </w:tr>
      <w:tr w:rsidR="008F25EF" w:rsidRPr="0088148F" w14:paraId="68C141C7" w14:textId="77777777" w:rsidTr="000473D2">
        <w:trPr>
          <w:cantSplit/>
        </w:trPr>
        <w:tc>
          <w:tcPr>
            <w:tcW w:w="2236" w:type="dxa"/>
            <w:vMerge/>
            <w:tcBorders>
              <w:top w:val="nil"/>
              <w:left w:val="nil"/>
              <w:bottom w:val="nil"/>
              <w:right w:val="nil"/>
            </w:tcBorders>
            <w:shd w:val="clear" w:color="auto" w:fill="FFFFFF"/>
            <w:vAlign w:val="center"/>
          </w:tcPr>
          <w:p w14:paraId="083E7FBD" w14:textId="77777777" w:rsidR="008F25EF" w:rsidRPr="0088148F" w:rsidRDefault="008F25EF" w:rsidP="000473D2">
            <w:pPr>
              <w:autoSpaceDE w:val="0"/>
              <w:autoSpaceDN w:val="0"/>
              <w:adjustRightInd w:val="0"/>
              <w:spacing w:line="240" w:lineRule="auto"/>
              <w:rPr>
                <w:rFonts w:ascii="Bookman Old Style" w:hAnsi="Bookman Old Style" w:cstheme="majorBidi"/>
                <w:color w:val="000000"/>
                <w:sz w:val="20"/>
                <w:szCs w:val="20"/>
              </w:rPr>
            </w:pPr>
          </w:p>
        </w:tc>
        <w:tc>
          <w:tcPr>
            <w:tcW w:w="3434" w:type="dxa"/>
            <w:tcBorders>
              <w:top w:val="nil"/>
              <w:left w:val="nil"/>
              <w:bottom w:val="nil"/>
              <w:right w:val="nil"/>
            </w:tcBorders>
            <w:shd w:val="clear" w:color="auto" w:fill="FFFFFF"/>
            <w:vAlign w:val="center"/>
          </w:tcPr>
          <w:p w14:paraId="60B731C0"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Negative</w:t>
            </w:r>
          </w:p>
        </w:tc>
        <w:tc>
          <w:tcPr>
            <w:tcW w:w="2939" w:type="dxa"/>
            <w:tcBorders>
              <w:top w:val="nil"/>
              <w:left w:val="nil"/>
              <w:bottom w:val="nil"/>
              <w:right w:val="nil"/>
            </w:tcBorders>
            <w:shd w:val="clear" w:color="auto" w:fill="FFFFFF"/>
          </w:tcPr>
          <w:p w14:paraId="6EFC8683" w14:textId="77777777" w:rsidR="008F25EF" w:rsidRPr="0088148F" w:rsidRDefault="008F25EF" w:rsidP="000473D2">
            <w:pPr>
              <w:autoSpaceDE w:val="0"/>
              <w:autoSpaceDN w:val="0"/>
              <w:adjustRightInd w:val="0"/>
              <w:spacing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-.076</w:t>
            </w:r>
          </w:p>
        </w:tc>
      </w:tr>
      <w:tr w:rsidR="008F25EF" w:rsidRPr="0088148F" w14:paraId="47DCCCA6" w14:textId="77777777" w:rsidTr="000473D2">
        <w:trPr>
          <w:cantSplit/>
        </w:trPr>
        <w:tc>
          <w:tcPr>
            <w:tcW w:w="5670" w:type="dxa"/>
            <w:gridSpan w:val="2"/>
            <w:tcBorders>
              <w:top w:val="nil"/>
              <w:left w:val="nil"/>
              <w:bottom w:val="nil"/>
              <w:right w:val="nil"/>
            </w:tcBorders>
            <w:shd w:val="clear" w:color="auto" w:fill="FFFFFF"/>
            <w:vAlign w:val="center"/>
          </w:tcPr>
          <w:p w14:paraId="5905689A"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Kolmogorov-Smirnov Z</w:t>
            </w:r>
          </w:p>
        </w:tc>
        <w:tc>
          <w:tcPr>
            <w:tcW w:w="2939" w:type="dxa"/>
            <w:tcBorders>
              <w:top w:val="nil"/>
              <w:left w:val="nil"/>
              <w:bottom w:val="nil"/>
              <w:right w:val="nil"/>
            </w:tcBorders>
            <w:shd w:val="clear" w:color="auto" w:fill="FFFFFF"/>
          </w:tcPr>
          <w:p w14:paraId="3F8AB8B5" w14:textId="77777777" w:rsidR="008F25EF" w:rsidRPr="0088148F" w:rsidRDefault="008F25EF" w:rsidP="000473D2">
            <w:pPr>
              <w:autoSpaceDE w:val="0"/>
              <w:autoSpaceDN w:val="0"/>
              <w:adjustRightInd w:val="0"/>
              <w:spacing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.465</w:t>
            </w:r>
          </w:p>
        </w:tc>
      </w:tr>
      <w:tr w:rsidR="008F25EF" w:rsidRPr="0088148F" w14:paraId="47D76643" w14:textId="77777777" w:rsidTr="000473D2">
        <w:trPr>
          <w:cantSplit/>
        </w:trPr>
        <w:tc>
          <w:tcPr>
            <w:tcW w:w="5670" w:type="dxa"/>
            <w:gridSpan w:val="2"/>
            <w:tcBorders>
              <w:top w:val="nil"/>
              <w:left w:val="nil"/>
              <w:bottom w:val="single" w:sz="18" w:space="0" w:color="000000"/>
              <w:right w:val="nil"/>
            </w:tcBorders>
            <w:shd w:val="clear" w:color="auto" w:fill="FFFFFF"/>
            <w:vAlign w:val="center"/>
          </w:tcPr>
          <w:p w14:paraId="7CA3CE6C"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Asymp. Sig. (2-tailed)</w:t>
            </w:r>
          </w:p>
        </w:tc>
        <w:tc>
          <w:tcPr>
            <w:tcW w:w="2939" w:type="dxa"/>
            <w:tcBorders>
              <w:top w:val="nil"/>
              <w:left w:val="nil"/>
              <w:bottom w:val="single" w:sz="18" w:space="0" w:color="000000"/>
              <w:right w:val="nil"/>
            </w:tcBorders>
            <w:shd w:val="clear" w:color="auto" w:fill="FFFFFF"/>
          </w:tcPr>
          <w:p w14:paraId="3333086F" w14:textId="77777777" w:rsidR="008F25EF" w:rsidRPr="0088148F" w:rsidRDefault="008F25EF" w:rsidP="000473D2">
            <w:pPr>
              <w:autoSpaceDE w:val="0"/>
              <w:autoSpaceDN w:val="0"/>
              <w:adjustRightInd w:val="0"/>
              <w:spacing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.982</w:t>
            </w:r>
          </w:p>
        </w:tc>
      </w:tr>
      <w:tr w:rsidR="008F25EF" w:rsidRPr="0088148F" w14:paraId="5FEEC8CA" w14:textId="77777777" w:rsidTr="000473D2">
        <w:trPr>
          <w:cantSplit/>
        </w:trPr>
        <w:tc>
          <w:tcPr>
            <w:tcW w:w="8609" w:type="dxa"/>
            <w:gridSpan w:val="3"/>
            <w:tcBorders>
              <w:top w:val="single" w:sz="18" w:space="0" w:color="000000"/>
              <w:left w:val="nil"/>
              <w:bottom w:val="nil"/>
              <w:right w:val="nil"/>
            </w:tcBorders>
            <w:shd w:val="clear" w:color="auto" w:fill="FFFFFF"/>
          </w:tcPr>
          <w:p w14:paraId="2D7AED4F" w14:textId="77777777" w:rsidR="008F25EF" w:rsidRPr="0088148F" w:rsidRDefault="008F25EF" w:rsidP="000473D2">
            <w:pPr>
              <w:autoSpaceDE w:val="0"/>
              <w:autoSpaceDN w:val="0"/>
              <w:adjustRightInd w:val="0"/>
              <w:spacing w:after="0" w:line="320" w:lineRule="atLeast"/>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a. Test distribution is Normal.</w:t>
            </w:r>
          </w:p>
        </w:tc>
      </w:tr>
      <w:tr w:rsidR="008F25EF" w:rsidRPr="0088148F" w14:paraId="34518952" w14:textId="77777777" w:rsidTr="000473D2">
        <w:trPr>
          <w:cantSplit/>
        </w:trPr>
        <w:tc>
          <w:tcPr>
            <w:tcW w:w="8609" w:type="dxa"/>
            <w:gridSpan w:val="3"/>
            <w:tcBorders>
              <w:top w:val="nil"/>
              <w:left w:val="nil"/>
              <w:bottom w:val="nil"/>
              <w:right w:val="nil"/>
            </w:tcBorders>
            <w:shd w:val="clear" w:color="auto" w:fill="FFFFFF"/>
          </w:tcPr>
          <w:p w14:paraId="6699C619" w14:textId="77777777" w:rsidR="008F25EF" w:rsidRPr="0088148F" w:rsidRDefault="008F25EF" w:rsidP="000473D2">
            <w:pPr>
              <w:autoSpaceDE w:val="0"/>
              <w:autoSpaceDN w:val="0"/>
              <w:adjustRightInd w:val="0"/>
              <w:spacing w:after="0" w:line="320" w:lineRule="atLeast"/>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b. Calculated from data.</w:t>
            </w:r>
          </w:p>
        </w:tc>
      </w:tr>
    </w:tbl>
    <w:p w14:paraId="370DD945" w14:textId="77777777" w:rsidR="008F25EF" w:rsidRPr="0088148F" w:rsidRDefault="008F25EF" w:rsidP="008F25EF">
      <w:pPr>
        <w:autoSpaceDE w:val="0"/>
        <w:autoSpaceDN w:val="0"/>
        <w:adjustRightInd w:val="0"/>
        <w:spacing w:after="0" w:line="480" w:lineRule="auto"/>
        <w:ind w:left="180"/>
        <w:rPr>
          <w:rFonts w:ascii="Bookman Old Style" w:hAnsi="Bookman Old Style"/>
          <w:i/>
          <w:iCs/>
          <w:sz w:val="20"/>
          <w:szCs w:val="20"/>
        </w:rPr>
      </w:pPr>
      <w:r w:rsidRPr="0088148F">
        <w:rPr>
          <w:rFonts w:ascii="Bookman Old Style" w:hAnsi="Bookman Old Style"/>
          <w:i/>
          <w:iCs/>
          <w:sz w:val="20"/>
          <w:szCs w:val="20"/>
        </w:rPr>
        <w:t>Sumber: Output SPSS 21 (2020)</w:t>
      </w:r>
    </w:p>
    <w:p w14:paraId="1D06C0B4" w14:textId="7CC4E3A9" w:rsidR="008F25EF" w:rsidRDefault="008F25EF" w:rsidP="008F25EF">
      <w:pPr>
        <w:spacing w:after="0"/>
        <w:ind w:firstLine="567"/>
        <w:jc w:val="both"/>
        <w:rPr>
          <w:rFonts w:ascii="Bookman Old Style" w:hAnsi="Bookman Old Style"/>
          <w:sz w:val="20"/>
          <w:szCs w:val="20"/>
        </w:rPr>
      </w:pPr>
      <w:r w:rsidRPr="0088148F">
        <w:rPr>
          <w:rFonts w:ascii="Bookman Old Style" w:hAnsi="Bookman Old Style"/>
          <w:sz w:val="20"/>
          <w:szCs w:val="20"/>
        </w:rPr>
        <w:t xml:space="preserve">Dari tabel di atas dapat dilihat signifikansi nilai </w:t>
      </w:r>
      <w:r w:rsidRPr="0088148F">
        <w:rPr>
          <w:rFonts w:ascii="Bookman Old Style" w:hAnsi="Bookman Old Style"/>
          <w:i/>
          <w:sz w:val="20"/>
          <w:szCs w:val="20"/>
        </w:rPr>
        <w:t xml:space="preserve"> kolmogorov-smirnov </w:t>
      </w:r>
      <w:r w:rsidRPr="0088148F">
        <w:rPr>
          <w:rFonts w:ascii="Bookman Old Style" w:hAnsi="Bookman Old Style"/>
          <w:sz w:val="20"/>
          <w:szCs w:val="20"/>
        </w:rPr>
        <w:t>yang diatas tingkat kepercayaan 5% yaitu sebesar 0,982</w:t>
      </w:r>
      <w:r w:rsidRPr="0088148F">
        <w:rPr>
          <w:rFonts w:ascii="Bookman Old Style" w:hAnsi="Bookman Old Style"/>
          <w:color w:val="FF0000"/>
          <w:sz w:val="20"/>
          <w:szCs w:val="20"/>
        </w:rPr>
        <w:t>,</w:t>
      </w:r>
      <w:r w:rsidRPr="0088148F">
        <w:rPr>
          <w:rFonts w:ascii="Bookman Old Style" w:hAnsi="Bookman Old Style"/>
          <w:sz w:val="20"/>
          <w:szCs w:val="20"/>
        </w:rPr>
        <w:t xml:space="preserve"> hal ini menunjukkan bahwa data terdistribusi n</w:t>
      </w:r>
      <w:r>
        <w:rPr>
          <w:rFonts w:ascii="Bookman Old Style" w:hAnsi="Bookman Old Style"/>
          <w:sz w:val="20"/>
          <w:szCs w:val="20"/>
        </w:rPr>
        <w:t>ormal. Selanjutnya pada Gambar</w:t>
      </w:r>
      <w:r w:rsidRPr="0088148F">
        <w:rPr>
          <w:rFonts w:ascii="Bookman Old Style" w:hAnsi="Bookman Old Style"/>
          <w:sz w:val="20"/>
          <w:szCs w:val="20"/>
        </w:rPr>
        <w:t xml:space="preserve"> di bawah menunjukkan bahwa ada titik-titik (data) yang tersebar di sekitar garis diagonal dan penyebaran titik tersebut mengikuti arah garis diagonal. Hal ini berarti bahwa model-model regresi dalam penelitian ini memenuhi asumsi normalitas bedasarkan analisis grafik normal </w:t>
      </w:r>
      <w:r w:rsidRPr="0088148F">
        <w:rPr>
          <w:rFonts w:ascii="Bookman Old Style" w:hAnsi="Bookman Old Style"/>
          <w:i/>
          <w:sz w:val="20"/>
          <w:szCs w:val="20"/>
        </w:rPr>
        <w:t>probability plot</w:t>
      </w:r>
      <w:r w:rsidRPr="0088148F">
        <w:rPr>
          <w:rFonts w:ascii="Bookman Old Style" w:hAnsi="Bookman Old Style"/>
          <w:sz w:val="20"/>
          <w:szCs w:val="20"/>
        </w:rPr>
        <w:t>.</w:t>
      </w:r>
    </w:p>
    <w:p w14:paraId="285ECDBF" w14:textId="4E4BB217" w:rsidR="008F25EF" w:rsidRDefault="008F25EF" w:rsidP="008F25EF">
      <w:pPr>
        <w:spacing w:after="0"/>
        <w:ind w:firstLine="567"/>
        <w:jc w:val="both"/>
        <w:rPr>
          <w:rFonts w:ascii="Bookman Old Style" w:hAnsi="Bookman Old Style"/>
          <w:sz w:val="20"/>
          <w:szCs w:val="20"/>
        </w:rPr>
      </w:pPr>
    </w:p>
    <w:p w14:paraId="48FBEA95" w14:textId="5F718B25" w:rsidR="008F25EF" w:rsidRDefault="008F25EF" w:rsidP="008F25EF">
      <w:pPr>
        <w:spacing w:after="0"/>
        <w:ind w:firstLine="567"/>
        <w:jc w:val="both"/>
        <w:rPr>
          <w:rFonts w:ascii="Bookman Old Style" w:hAnsi="Bookman Old Style"/>
          <w:sz w:val="20"/>
          <w:szCs w:val="20"/>
        </w:rPr>
      </w:pPr>
    </w:p>
    <w:p w14:paraId="21F40553" w14:textId="40171A6D" w:rsidR="008F25EF" w:rsidRDefault="008F25EF" w:rsidP="008F25EF">
      <w:pPr>
        <w:spacing w:after="0"/>
        <w:ind w:firstLine="567"/>
        <w:jc w:val="both"/>
        <w:rPr>
          <w:rFonts w:ascii="Bookman Old Style" w:hAnsi="Bookman Old Style"/>
          <w:sz w:val="20"/>
          <w:szCs w:val="20"/>
        </w:rPr>
      </w:pPr>
    </w:p>
    <w:p w14:paraId="515DA735" w14:textId="60650266" w:rsidR="008F25EF" w:rsidRDefault="008F25EF" w:rsidP="008F25EF">
      <w:pPr>
        <w:spacing w:after="0"/>
        <w:ind w:firstLine="567"/>
        <w:jc w:val="both"/>
        <w:rPr>
          <w:rFonts w:ascii="Bookman Old Style" w:hAnsi="Bookman Old Style"/>
          <w:sz w:val="20"/>
          <w:szCs w:val="20"/>
        </w:rPr>
      </w:pPr>
    </w:p>
    <w:p w14:paraId="1E19F28D" w14:textId="2726FEAD" w:rsidR="008F25EF" w:rsidRDefault="008F25EF" w:rsidP="008F25EF">
      <w:pPr>
        <w:spacing w:after="0"/>
        <w:ind w:firstLine="567"/>
        <w:jc w:val="both"/>
        <w:rPr>
          <w:rFonts w:ascii="Bookman Old Style" w:hAnsi="Bookman Old Style"/>
          <w:sz w:val="20"/>
          <w:szCs w:val="20"/>
        </w:rPr>
      </w:pPr>
    </w:p>
    <w:p w14:paraId="1E04EA4C" w14:textId="43D1D4C5" w:rsidR="008F25EF" w:rsidRDefault="008F25EF" w:rsidP="008F25EF">
      <w:pPr>
        <w:spacing w:after="0"/>
        <w:ind w:firstLine="567"/>
        <w:jc w:val="both"/>
        <w:rPr>
          <w:rFonts w:ascii="Bookman Old Style" w:hAnsi="Bookman Old Style"/>
          <w:sz w:val="20"/>
          <w:szCs w:val="20"/>
        </w:rPr>
      </w:pPr>
    </w:p>
    <w:p w14:paraId="63DC58D7" w14:textId="7F7AFBFD" w:rsidR="008F25EF" w:rsidRDefault="008F25EF" w:rsidP="008F25EF">
      <w:pPr>
        <w:spacing w:after="0"/>
        <w:ind w:firstLine="567"/>
        <w:jc w:val="both"/>
        <w:rPr>
          <w:rFonts w:ascii="Bookman Old Style" w:hAnsi="Bookman Old Style"/>
          <w:sz w:val="20"/>
          <w:szCs w:val="20"/>
        </w:rPr>
      </w:pPr>
    </w:p>
    <w:p w14:paraId="2C2224F4" w14:textId="67D2A370" w:rsidR="008F25EF" w:rsidRDefault="008F25EF" w:rsidP="008F25EF">
      <w:pPr>
        <w:spacing w:after="0"/>
        <w:ind w:firstLine="567"/>
        <w:jc w:val="both"/>
        <w:rPr>
          <w:rFonts w:ascii="Bookman Old Style" w:hAnsi="Bookman Old Style"/>
          <w:sz w:val="20"/>
          <w:szCs w:val="20"/>
        </w:rPr>
      </w:pPr>
    </w:p>
    <w:p w14:paraId="16D4E764" w14:textId="448A10D3" w:rsidR="008F25EF" w:rsidRDefault="008F25EF" w:rsidP="008F25EF">
      <w:pPr>
        <w:spacing w:after="0"/>
        <w:ind w:firstLine="567"/>
        <w:jc w:val="both"/>
        <w:rPr>
          <w:rFonts w:ascii="Bookman Old Style" w:hAnsi="Bookman Old Style"/>
          <w:sz w:val="20"/>
          <w:szCs w:val="20"/>
        </w:rPr>
      </w:pPr>
    </w:p>
    <w:p w14:paraId="7FB45141" w14:textId="57129DA8" w:rsidR="008F25EF" w:rsidRDefault="008F25EF" w:rsidP="008F25EF">
      <w:pPr>
        <w:spacing w:after="0"/>
        <w:ind w:firstLine="567"/>
        <w:jc w:val="both"/>
        <w:rPr>
          <w:rFonts w:ascii="Bookman Old Style" w:hAnsi="Bookman Old Style"/>
          <w:sz w:val="20"/>
          <w:szCs w:val="20"/>
        </w:rPr>
      </w:pPr>
    </w:p>
    <w:p w14:paraId="5F32CC3D" w14:textId="2150E3A9" w:rsidR="008F25EF" w:rsidRPr="0088148F" w:rsidRDefault="008F25EF" w:rsidP="008F25EF">
      <w:pPr>
        <w:spacing w:after="0"/>
        <w:ind w:firstLine="567"/>
        <w:jc w:val="both"/>
        <w:rPr>
          <w:rFonts w:ascii="Bookman Old Style" w:hAnsi="Bookman Old Style"/>
          <w:sz w:val="20"/>
          <w:szCs w:val="20"/>
        </w:rPr>
      </w:pPr>
    </w:p>
    <w:p w14:paraId="3B3B44B3" w14:textId="77777777" w:rsidR="008F25EF" w:rsidRPr="0088148F" w:rsidRDefault="008F25EF" w:rsidP="008F25EF">
      <w:pPr>
        <w:spacing w:after="0"/>
        <w:ind w:firstLine="3686"/>
        <w:jc w:val="both"/>
        <w:rPr>
          <w:rFonts w:ascii="Bookman Old Style" w:hAnsi="Bookman Old Style"/>
          <w:b/>
          <w:sz w:val="20"/>
          <w:szCs w:val="20"/>
        </w:rPr>
      </w:pPr>
      <w:r>
        <w:rPr>
          <w:rFonts w:ascii="Bookman Old Style" w:hAnsi="Bookman Old Style"/>
          <w:b/>
          <w:sz w:val="20"/>
          <w:szCs w:val="20"/>
        </w:rPr>
        <w:t>Gambar 2</w:t>
      </w:r>
    </w:p>
    <w:p w14:paraId="6BC7552D" w14:textId="77777777" w:rsidR="008F25EF" w:rsidRPr="0088148F" w:rsidRDefault="008F25EF" w:rsidP="008F25EF">
      <w:pPr>
        <w:spacing w:line="240" w:lineRule="auto"/>
        <w:ind w:firstLine="567"/>
        <w:jc w:val="both"/>
        <w:rPr>
          <w:rFonts w:ascii="Bookman Old Style" w:hAnsi="Bookman Old Style"/>
          <w:sz w:val="20"/>
          <w:szCs w:val="20"/>
        </w:rPr>
      </w:pPr>
      <w:r w:rsidRPr="0088148F">
        <w:rPr>
          <w:rFonts w:ascii="Bookman Old Style" w:hAnsi="Bookman Old Style"/>
          <w:sz w:val="20"/>
          <w:szCs w:val="20"/>
        </w:rPr>
        <w:lastRenderedPageBreak/>
        <w:drawing>
          <wp:inline distT="0" distB="0" distL="0" distR="0" wp14:anchorId="547F10C8" wp14:editId="29B3BAA0">
            <wp:extent cx="4181475" cy="2853384"/>
            <wp:effectExtent l="0" t="0" r="0" b="444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3249" cy="2895538"/>
                    </a:xfrm>
                    <a:prstGeom prst="rect">
                      <a:avLst/>
                    </a:prstGeom>
                    <a:noFill/>
                    <a:ln>
                      <a:noFill/>
                    </a:ln>
                  </pic:spPr>
                </pic:pic>
              </a:graphicData>
            </a:graphic>
          </wp:inline>
        </w:drawing>
      </w:r>
    </w:p>
    <w:p w14:paraId="591B8A7E" w14:textId="77777777" w:rsidR="008F25EF" w:rsidRPr="008073AB" w:rsidRDefault="008F25EF" w:rsidP="008F25EF">
      <w:pPr>
        <w:autoSpaceDE w:val="0"/>
        <w:autoSpaceDN w:val="0"/>
        <w:adjustRightInd w:val="0"/>
        <w:spacing w:line="480" w:lineRule="auto"/>
        <w:ind w:firstLine="1701"/>
        <w:rPr>
          <w:rFonts w:ascii="Bookman Old Style" w:hAnsi="Bookman Old Style"/>
          <w:i/>
          <w:iCs/>
          <w:sz w:val="20"/>
          <w:szCs w:val="20"/>
        </w:rPr>
      </w:pPr>
      <w:r w:rsidRPr="008073AB">
        <w:rPr>
          <w:rFonts w:ascii="Bookman Old Style" w:hAnsi="Bookman Old Style"/>
          <w:i/>
          <w:iCs/>
          <w:sz w:val="20"/>
          <w:szCs w:val="20"/>
        </w:rPr>
        <w:t>Sumber: Output SPSS 21 (2020</w:t>
      </w:r>
    </w:p>
    <w:p w14:paraId="109CFA63" w14:textId="77777777" w:rsidR="008F25EF" w:rsidRPr="0088148F" w:rsidRDefault="008F25EF" w:rsidP="008F25EF">
      <w:pPr>
        <w:pStyle w:val="ListParagraph"/>
        <w:numPr>
          <w:ilvl w:val="0"/>
          <w:numId w:val="5"/>
        </w:numPr>
        <w:spacing w:after="0" w:line="240" w:lineRule="auto"/>
        <w:ind w:left="284" w:hanging="284"/>
        <w:jc w:val="both"/>
        <w:rPr>
          <w:rFonts w:ascii="Bookman Old Style" w:hAnsi="Bookman Old Style" w:cs="Times New Roman"/>
          <w:sz w:val="20"/>
          <w:szCs w:val="20"/>
        </w:rPr>
      </w:pPr>
      <w:r w:rsidRPr="0088148F">
        <w:rPr>
          <w:rFonts w:ascii="Bookman Old Style" w:hAnsi="Bookman Old Style" w:cs="Times New Roman"/>
          <w:sz w:val="20"/>
          <w:szCs w:val="20"/>
        </w:rPr>
        <w:t>Uji Multikolinieritas</w:t>
      </w:r>
    </w:p>
    <w:p w14:paraId="713E700B" w14:textId="77777777" w:rsidR="008F25EF" w:rsidRPr="0088148F" w:rsidRDefault="008F25EF" w:rsidP="008F25EF">
      <w:pPr>
        <w:pStyle w:val="ListParagraph"/>
        <w:spacing w:after="0" w:line="240" w:lineRule="auto"/>
        <w:ind w:left="2970" w:firstLine="999"/>
        <w:rPr>
          <w:rFonts w:ascii="Bookman Old Style" w:hAnsi="Bookman Old Style" w:cs="Times New Roman"/>
          <w:b/>
          <w:sz w:val="20"/>
          <w:szCs w:val="20"/>
        </w:rPr>
      </w:pPr>
      <w:r w:rsidRPr="0088148F">
        <w:rPr>
          <w:rFonts w:ascii="Bookman Old Style" w:hAnsi="Bookman Old Style" w:cs="Times New Roman"/>
          <w:b/>
          <w:sz w:val="20"/>
          <w:szCs w:val="20"/>
        </w:rPr>
        <w:t>Tabel 5</w:t>
      </w:r>
    </w:p>
    <w:p w14:paraId="035D4C29" w14:textId="77777777" w:rsidR="008F25EF" w:rsidRPr="0088148F" w:rsidRDefault="008F25EF" w:rsidP="008F25EF">
      <w:pPr>
        <w:pStyle w:val="ListParagraph"/>
        <w:spacing w:after="0" w:line="240" w:lineRule="auto"/>
        <w:ind w:left="2250" w:firstLine="630"/>
        <w:rPr>
          <w:rFonts w:ascii="Bookman Old Style" w:hAnsi="Bookman Old Style" w:cs="Times New Roman"/>
          <w:b/>
          <w:sz w:val="20"/>
          <w:szCs w:val="20"/>
        </w:rPr>
      </w:pPr>
      <w:r w:rsidRPr="0088148F">
        <w:rPr>
          <w:rFonts w:ascii="Bookman Old Style" w:hAnsi="Bookman Old Style" w:cs="Times New Roman"/>
          <w:b/>
          <w:sz w:val="20"/>
          <w:szCs w:val="20"/>
        </w:rPr>
        <w:t>Hasil Uji Multikolonieritas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3855"/>
        <w:gridCol w:w="2073"/>
        <w:gridCol w:w="2126"/>
      </w:tblGrid>
      <w:tr w:rsidR="008F25EF" w:rsidRPr="0088148F" w14:paraId="78F5546F" w14:textId="77777777" w:rsidTr="000473D2">
        <w:trPr>
          <w:cantSplit/>
        </w:trPr>
        <w:tc>
          <w:tcPr>
            <w:tcW w:w="8789" w:type="dxa"/>
            <w:gridSpan w:val="4"/>
            <w:tcBorders>
              <w:top w:val="nil"/>
              <w:left w:val="nil"/>
              <w:bottom w:val="single" w:sz="18" w:space="0" w:color="000000"/>
              <w:right w:val="nil"/>
            </w:tcBorders>
            <w:shd w:val="clear" w:color="auto" w:fill="FFFFFF"/>
          </w:tcPr>
          <w:p w14:paraId="2D3F859B" w14:textId="77777777" w:rsidR="008F25EF" w:rsidRPr="0088148F" w:rsidRDefault="008F25EF" w:rsidP="000473D2">
            <w:pPr>
              <w:autoSpaceDE w:val="0"/>
              <w:autoSpaceDN w:val="0"/>
              <w:adjustRightInd w:val="0"/>
              <w:spacing w:after="0" w:line="240" w:lineRule="auto"/>
              <w:ind w:right="60"/>
              <w:jc w:val="center"/>
              <w:rPr>
                <w:rFonts w:ascii="Bookman Old Style" w:hAnsi="Bookman Old Style" w:cstheme="majorBidi"/>
                <w:color w:val="000000"/>
                <w:sz w:val="20"/>
                <w:szCs w:val="20"/>
              </w:rPr>
            </w:pPr>
            <w:r w:rsidRPr="0088148F">
              <w:rPr>
                <w:rFonts w:ascii="Bookman Old Style" w:hAnsi="Bookman Old Style" w:cstheme="majorBidi"/>
                <w:b/>
                <w:bCs/>
                <w:color w:val="000000"/>
                <w:sz w:val="20"/>
                <w:szCs w:val="20"/>
              </w:rPr>
              <w:t>Coefficients</w:t>
            </w:r>
            <w:r w:rsidRPr="0088148F">
              <w:rPr>
                <w:rFonts w:ascii="Bookman Old Style" w:hAnsi="Bookman Old Style" w:cstheme="majorBidi"/>
                <w:b/>
                <w:bCs/>
                <w:color w:val="000000"/>
                <w:sz w:val="20"/>
                <w:szCs w:val="20"/>
                <w:vertAlign w:val="superscript"/>
              </w:rPr>
              <w:t>a</w:t>
            </w:r>
          </w:p>
        </w:tc>
      </w:tr>
      <w:tr w:rsidR="008F25EF" w:rsidRPr="0088148F" w14:paraId="30D8E813" w14:textId="77777777" w:rsidTr="000473D2">
        <w:trPr>
          <w:cantSplit/>
          <w:trHeight w:val="284"/>
        </w:trPr>
        <w:tc>
          <w:tcPr>
            <w:tcW w:w="4590" w:type="dxa"/>
            <w:gridSpan w:val="2"/>
            <w:vMerge w:val="restart"/>
            <w:tcBorders>
              <w:top w:val="single" w:sz="18" w:space="0" w:color="000000"/>
              <w:left w:val="nil"/>
              <w:bottom w:val="nil"/>
              <w:right w:val="nil"/>
            </w:tcBorders>
            <w:shd w:val="clear" w:color="auto" w:fill="FFFFFF"/>
          </w:tcPr>
          <w:p w14:paraId="76B53150"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Model</w:t>
            </w:r>
          </w:p>
        </w:tc>
        <w:tc>
          <w:tcPr>
            <w:tcW w:w="4199" w:type="dxa"/>
            <w:gridSpan w:val="2"/>
            <w:tcBorders>
              <w:top w:val="single" w:sz="18" w:space="0" w:color="000000"/>
              <w:left w:val="nil"/>
              <w:right w:val="nil"/>
            </w:tcBorders>
            <w:shd w:val="clear" w:color="auto" w:fill="FFFFFF"/>
          </w:tcPr>
          <w:p w14:paraId="2031C82B"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Collinearity Statistics</w:t>
            </w:r>
          </w:p>
        </w:tc>
      </w:tr>
      <w:tr w:rsidR="008F25EF" w:rsidRPr="0088148F" w14:paraId="15A7ABF3" w14:textId="77777777" w:rsidTr="000473D2">
        <w:trPr>
          <w:cantSplit/>
        </w:trPr>
        <w:tc>
          <w:tcPr>
            <w:tcW w:w="4590" w:type="dxa"/>
            <w:gridSpan w:val="2"/>
            <w:vMerge/>
            <w:tcBorders>
              <w:top w:val="single" w:sz="16" w:space="0" w:color="000000"/>
              <w:left w:val="nil"/>
              <w:bottom w:val="nil"/>
              <w:right w:val="nil"/>
            </w:tcBorders>
            <w:shd w:val="clear" w:color="auto" w:fill="FFFFFF"/>
          </w:tcPr>
          <w:p w14:paraId="0C4BDB33"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color w:val="000000"/>
                <w:sz w:val="20"/>
                <w:szCs w:val="20"/>
              </w:rPr>
            </w:pPr>
          </w:p>
        </w:tc>
        <w:tc>
          <w:tcPr>
            <w:tcW w:w="2073" w:type="dxa"/>
            <w:tcBorders>
              <w:left w:val="nil"/>
              <w:bottom w:val="single" w:sz="16" w:space="0" w:color="000000"/>
              <w:right w:val="nil"/>
            </w:tcBorders>
            <w:shd w:val="clear" w:color="auto" w:fill="FFFFFF"/>
          </w:tcPr>
          <w:p w14:paraId="5524F324"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Tolerance</w:t>
            </w:r>
          </w:p>
        </w:tc>
        <w:tc>
          <w:tcPr>
            <w:tcW w:w="2126" w:type="dxa"/>
            <w:tcBorders>
              <w:left w:val="nil"/>
              <w:bottom w:val="single" w:sz="16" w:space="0" w:color="000000"/>
              <w:right w:val="nil"/>
            </w:tcBorders>
            <w:shd w:val="clear" w:color="auto" w:fill="FFFFFF"/>
          </w:tcPr>
          <w:p w14:paraId="05908E17"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VIF</w:t>
            </w:r>
          </w:p>
        </w:tc>
      </w:tr>
      <w:tr w:rsidR="008F25EF" w:rsidRPr="0088148F" w14:paraId="62ABDD07" w14:textId="77777777" w:rsidTr="000473D2">
        <w:trPr>
          <w:cantSplit/>
        </w:trPr>
        <w:tc>
          <w:tcPr>
            <w:tcW w:w="735" w:type="dxa"/>
            <w:vMerge w:val="restart"/>
            <w:tcBorders>
              <w:top w:val="single" w:sz="16" w:space="0" w:color="000000"/>
              <w:left w:val="nil"/>
              <w:bottom w:val="single" w:sz="16" w:space="0" w:color="000000"/>
              <w:right w:val="nil"/>
            </w:tcBorders>
            <w:shd w:val="clear" w:color="auto" w:fill="FFFFFF"/>
            <w:vAlign w:val="center"/>
          </w:tcPr>
          <w:p w14:paraId="5C7C4777"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w:t>
            </w:r>
          </w:p>
        </w:tc>
        <w:tc>
          <w:tcPr>
            <w:tcW w:w="3855" w:type="dxa"/>
            <w:tcBorders>
              <w:top w:val="single" w:sz="16" w:space="0" w:color="000000"/>
              <w:left w:val="nil"/>
              <w:bottom w:val="nil"/>
              <w:right w:val="nil"/>
            </w:tcBorders>
            <w:shd w:val="clear" w:color="auto" w:fill="FFFFFF"/>
            <w:vAlign w:val="center"/>
          </w:tcPr>
          <w:p w14:paraId="26CE974B"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Pengendalian Internal</w:t>
            </w:r>
          </w:p>
        </w:tc>
        <w:tc>
          <w:tcPr>
            <w:tcW w:w="2073" w:type="dxa"/>
            <w:tcBorders>
              <w:top w:val="single" w:sz="16" w:space="0" w:color="000000"/>
              <w:left w:val="nil"/>
              <w:bottom w:val="nil"/>
              <w:right w:val="nil"/>
            </w:tcBorders>
            <w:shd w:val="clear" w:color="auto" w:fill="FFFFFF"/>
          </w:tcPr>
          <w:p w14:paraId="5E8EE3C6"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.339</w:t>
            </w:r>
          </w:p>
        </w:tc>
        <w:tc>
          <w:tcPr>
            <w:tcW w:w="2126" w:type="dxa"/>
            <w:tcBorders>
              <w:top w:val="single" w:sz="16" w:space="0" w:color="000000"/>
              <w:left w:val="nil"/>
              <w:bottom w:val="nil"/>
              <w:right w:val="nil"/>
            </w:tcBorders>
            <w:shd w:val="clear" w:color="auto" w:fill="FFFFFF"/>
          </w:tcPr>
          <w:p w14:paraId="2AC5005E"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2.946</w:t>
            </w:r>
          </w:p>
        </w:tc>
      </w:tr>
      <w:tr w:rsidR="008F25EF" w:rsidRPr="0088148F" w14:paraId="48ACCF0C" w14:textId="77777777" w:rsidTr="000473D2">
        <w:trPr>
          <w:cantSplit/>
        </w:trPr>
        <w:tc>
          <w:tcPr>
            <w:tcW w:w="735" w:type="dxa"/>
            <w:vMerge/>
            <w:tcBorders>
              <w:top w:val="single" w:sz="16" w:space="0" w:color="000000"/>
              <w:left w:val="nil"/>
              <w:bottom w:val="single" w:sz="16" w:space="0" w:color="000000"/>
              <w:right w:val="nil"/>
            </w:tcBorders>
            <w:shd w:val="clear" w:color="auto" w:fill="FFFFFF"/>
            <w:vAlign w:val="center"/>
          </w:tcPr>
          <w:p w14:paraId="764B4F4C"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color w:val="000000"/>
                <w:sz w:val="20"/>
                <w:szCs w:val="20"/>
              </w:rPr>
            </w:pPr>
          </w:p>
        </w:tc>
        <w:tc>
          <w:tcPr>
            <w:tcW w:w="3855" w:type="dxa"/>
            <w:tcBorders>
              <w:top w:val="nil"/>
              <w:left w:val="nil"/>
              <w:bottom w:val="nil"/>
              <w:right w:val="nil"/>
            </w:tcBorders>
            <w:shd w:val="clear" w:color="auto" w:fill="FFFFFF"/>
            <w:vAlign w:val="center"/>
          </w:tcPr>
          <w:p w14:paraId="422E1D2E"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Kepatuhan Wajib Pajak</w:t>
            </w:r>
          </w:p>
        </w:tc>
        <w:tc>
          <w:tcPr>
            <w:tcW w:w="2073" w:type="dxa"/>
            <w:tcBorders>
              <w:top w:val="nil"/>
              <w:left w:val="nil"/>
              <w:bottom w:val="nil"/>
              <w:right w:val="nil"/>
            </w:tcBorders>
            <w:shd w:val="clear" w:color="auto" w:fill="FFFFFF"/>
          </w:tcPr>
          <w:p w14:paraId="7E22503D"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.314</w:t>
            </w:r>
          </w:p>
        </w:tc>
        <w:tc>
          <w:tcPr>
            <w:tcW w:w="2126" w:type="dxa"/>
            <w:tcBorders>
              <w:top w:val="nil"/>
              <w:left w:val="nil"/>
              <w:bottom w:val="nil"/>
              <w:right w:val="nil"/>
            </w:tcBorders>
            <w:shd w:val="clear" w:color="auto" w:fill="FFFFFF"/>
          </w:tcPr>
          <w:p w14:paraId="056D2EE6"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3.183</w:t>
            </w:r>
          </w:p>
        </w:tc>
      </w:tr>
      <w:tr w:rsidR="008F25EF" w:rsidRPr="0088148F" w14:paraId="363B6FDE" w14:textId="77777777" w:rsidTr="000473D2">
        <w:trPr>
          <w:cantSplit/>
          <w:trHeight w:val="369"/>
        </w:trPr>
        <w:tc>
          <w:tcPr>
            <w:tcW w:w="735" w:type="dxa"/>
            <w:vMerge/>
            <w:tcBorders>
              <w:top w:val="single" w:sz="16" w:space="0" w:color="000000"/>
              <w:left w:val="nil"/>
              <w:bottom w:val="single" w:sz="18" w:space="0" w:color="000000"/>
              <w:right w:val="nil"/>
            </w:tcBorders>
            <w:shd w:val="clear" w:color="auto" w:fill="FFFFFF"/>
            <w:vAlign w:val="center"/>
          </w:tcPr>
          <w:p w14:paraId="288FE09E"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color w:val="000000"/>
                <w:sz w:val="20"/>
                <w:szCs w:val="20"/>
              </w:rPr>
            </w:pPr>
          </w:p>
        </w:tc>
        <w:tc>
          <w:tcPr>
            <w:tcW w:w="3855" w:type="dxa"/>
            <w:tcBorders>
              <w:top w:val="nil"/>
              <w:left w:val="nil"/>
              <w:bottom w:val="single" w:sz="18" w:space="0" w:color="000000"/>
              <w:right w:val="nil"/>
            </w:tcBorders>
            <w:shd w:val="clear" w:color="auto" w:fill="FFFFFF"/>
            <w:vAlign w:val="center"/>
          </w:tcPr>
          <w:p w14:paraId="32A8DE66"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Sanksi Pajak</w:t>
            </w:r>
          </w:p>
        </w:tc>
        <w:tc>
          <w:tcPr>
            <w:tcW w:w="2073" w:type="dxa"/>
            <w:tcBorders>
              <w:top w:val="nil"/>
              <w:left w:val="nil"/>
              <w:bottom w:val="single" w:sz="18" w:space="0" w:color="000000"/>
              <w:right w:val="nil"/>
            </w:tcBorders>
            <w:shd w:val="clear" w:color="auto" w:fill="FFFFFF"/>
          </w:tcPr>
          <w:p w14:paraId="1368B018"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.819</w:t>
            </w:r>
          </w:p>
        </w:tc>
        <w:tc>
          <w:tcPr>
            <w:tcW w:w="2126" w:type="dxa"/>
            <w:tcBorders>
              <w:top w:val="nil"/>
              <w:left w:val="nil"/>
              <w:bottom w:val="single" w:sz="18" w:space="0" w:color="000000"/>
              <w:right w:val="nil"/>
            </w:tcBorders>
            <w:shd w:val="clear" w:color="auto" w:fill="FFFFFF"/>
          </w:tcPr>
          <w:p w14:paraId="323855AC"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1.220</w:t>
            </w:r>
          </w:p>
        </w:tc>
      </w:tr>
      <w:tr w:rsidR="008F25EF" w:rsidRPr="0088148F" w14:paraId="16DDFD85" w14:textId="77777777" w:rsidTr="000473D2">
        <w:trPr>
          <w:cantSplit/>
        </w:trPr>
        <w:tc>
          <w:tcPr>
            <w:tcW w:w="8789" w:type="dxa"/>
            <w:gridSpan w:val="4"/>
            <w:tcBorders>
              <w:top w:val="single" w:sz="18" w:space="0" w:color="000000"/>
              <w:left w:val="nil"/>
              <w:bottom w:val="nil"/>
              <w:right w:val="nil"/>
            </w:tcBorders>
            <w:shd w:val="clear" w:color="auto" w:fill="FFFFFF"/>
          </w:tcPr>
          <w:p w14:paraId="213F5CF6"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a. Dependent Variable: Pendapatan Asli Daerah</w:t>
            </w:r>
          </w:p>
        </w:tc>
      </w:tr>
    </w:tbl>
    <w:p w14:paraId="5D539AFA" w14:textId="77777777" w:rsidR="008F25EF" w:rsidRPr="0088148F" w:rsidRDefault="008F25EF" w:rsidP="008F25EF">
      <w:pPr>
        <w:autoSpaceDE w:val="0"/>
        <w:autoSpaceDN w:val="0"/>
        <w:adjustRightInd w:val="0"/>
        <w:spacing w:line="240" w:lineRule="auto"/>
        <w:ind w:left="540"/>
        <w:rPr>
          <w:rFonts w:ascii="Bookman Old Style" w:hAnsi="Bookman Old Style"/>
          <w:i/>
          <w:iCs/>
          <w:sz w:val="20"/>
          <w:szCs w:val="20"/>
        </w:rPr>
      </w:pPr>
      <w:r w:rsidRPr="0088148F">
        <w:rPr>
          <w:rFonts w:ascii="Bookman Old Style" w:hAnsi="Bookman Old Style"/>
          <w:i/>
          <w:iCs/>
          <w:sz w:val="20"/>
          <w:szCs w:val="20"/>
        </w:rPr>
        <w:t>Sumber: Output SPSS 21 (2020)</w:t>
      </w:r>
    </w:p>
    <w:p w14:paraId="1EF23571" w14:textId="2CB76334" w:rsidR="008F25EF" w:rsidRDefault="008F25EF" w:rsidP="008F25EF">
      <w:pPr>
        <w:spacing w:after="0" w:line="240" w:lineRule="auto"/>
        <w:ind w:firstLine="567"/>
        <w:jc w:val="both"/>
        <w:rPr>
          <w:rFonts w:ascii="Bookman Old Style" w:hAnsi="Bookman Old Style"/>
          <w:sz w:val="20"/>
          <w:szCs w:val="20"/>
        </w:rPr>
      </w:pPr>
      <w:r w:rsidRPr="0088148F">
        <w:rPr>
          <w:rFonts w:ascii="Bookman Old Style" w:hAnsi="Bookman Old Style"/>
          <w:sz w:val="20"/>
          <w:szCs w:val="20"/>
        </w:rPr>
        <w:t xml:space="preserve">Berdasarkan hasil penelitian pada tabel di atas menunjukkan bahwa nilai VIF untuk semua variabel memiliki nilai lebih kecil daripada 10 dan nilai </w:t>
      </w:r>
      <w:r w:rsidRPr="0088148F">
        <w:rPr>
          <w:rFonts w:ascii="Bookman Old Style" w:hAnsi="Bookman Old Style"/>
          <w:i/>
          <w:sz w:val="20"/>
          <w:szCs w:val="20"/>
        </w:rPr>
        <w:t xml:space="preserve">tolerance </w:t>
      </w:r>
      <w:r w:rsidRPr="0088148F">
        <w:rPr>
          <w:rFonts w:ascii="Bookman Old Style" w:hAnsi="Bookman Old Style"/>
          <w:sz w:val="20"/>
          <w:szCs w:val="20"/>
        </w:rPr>
        <w:t>lebih besar dari 0.10, maka dapat disimpulkan bahwa tidak terdapat multikolonieritas pada penelitian tersebut.</w:t>
      </w:r>
    </w:p>
    <w:p w14:paraId="12659297" w14:textId="1AF458EA" w:rsidR="008F25EF" w:rsidRDefault="008F25EF" w:rsidP="008F25EF">
      <w:pPr>
        <w:spacing w:after="0" w:line="240" w:lineRule="auto"/>
        <w:ind w:firstLine="567"/>
        <w:jc w:val="both"/>
        <w:rPr>
          <w:rFonts w:ascii="Bookman Old Style" w:hAnsi="Bookman Old Style"/>
          <w:sz w:val="20"/>
          <w:szCs w:val="20"/>
        </w:rPr>
      </w:pPr>
    </w:p>
    <w:p w14:paraId="2B03CA92" w14:textId="4E992699" w:rsidR="008F25EF" w:rsidRDefault="008F25EF" w:rsidP="008F25EF">
      <w:pPr>
        <w:spacing w:after="0" w:line="240" w:lineRule="auto"/>
        <w:ind w:firstLine="567"/>
        <w:jc w:val="both"/>
        <w:rPr>
          <w:rFonts w:ascii="Bookman Old Style" w:hAnsi="Bookman Old Style"/>
          <w:sz w:val="20"/>
          <w:szCs w:val="20"/>
        </w:rPr>
      </w:pPr>
    </w:p>
    <w:p w14:paraId="646AAAD9" w14:textId="481881FF" w:rsidR="008F25EF" w:rsidRDefault="008F25EF" w:rsidP="008F25EF">
      <w:pPr>
        <w:spacing w:after="0" w:line="240" w:lineRule="auto"/>
        <w:ind w:firstLine="567"/>
        <w:jc w:val="both"/>
        <w:rPr>
          <w:rFonts w:ascii="Bookman Old Style" w:hAnsi="Bookman Old Style"/>
          <w:sz w:val="20"/>
          <w:szCs w:val="20"/>
        </w:rPr>
      </w:pPr>
    </w:p>
    <w:p w14:paraId="6F3FE947" w14:textId="6F6E79D9" w:rsidR="008F25EF" w:rsidRDefault="008F25EF" w:rsidP="008F25EF">
      <w:pPr>
        <w:spacing w:after="0" w:line="240" w:lineRule="auto"/>
        <w:ind w:firstLine="567"/>
        <w:jc w:val="both"/>
        <w:rPr>
          <w:rFonts w:ascii="Bookman Old Style" w:hAnsi="Bookman Old Style"/>
          <w:sz w:val="20"/>
          <w:szCs w:val="20"/>
        </w:rPr>
      </w:pPr>
    </w:p>
    <w:p w14:paraId="7C4566C6" w14:textId="5EC47568" w:rsidR="008F25EF" w:rsidRDefault="008F25EF" w:rsidP="008F25EF">
      <w:pPr>
        <w:spacing w:after="0" w:line="240" w:lineRule="auto"/>
        <w:ind w:firstLine="567"/>
        <w:jc w:val="both"/>
        <w:rPr>
          <w:rFonts w:ascii="Bookman Old Style" w:hAnsi="Bookman Old Style"/>
          <w:sz w:val="20"/>
          <w:szCs w:val="20"/>
        </w:rPr>
      </w:pPr>
    </w:p>
    <w:p w14:paraId="31D907B3" w14:textId="70EC3FCD" w:rsidR="008F25EF" w:rsidRDefault="008F25EF" w:rsidP="008F25EF">
      <w:pPr>
        <w:spacing w:after="0" w:line="240" w:lineRule="auto"/>
        <w:ind w:firstLine="567"/>
        <w:jc w:val="both"/>
        <w:rPr>
          <w:rFonts w:ascii="Bookman Old Style" w:hAnsi="Bookman Old Style"/>
          <w:sz w:val="20"/>
          <w:szCs w:val="20"/>
        </w:rPr>
      </w:pPr>
    </w:p>
    <w:p w14:paraId="32588306" w14:textId="6EBBBD10" w:rsidR="008F25EF" w:rsidRDefault="008F25EF" w:rsidP="008F25EF">
      <w:pPr>
        <w:spacing w:after="0" w:line="240" w:lineRule="auto"/>
        <w:ind w:firstLine="567"/>
        <w:jc w:val="both"/>
        <w:rPr>
          <w:rFonts w:ascii="Bookman Old Style" w:hAnsi="Bookman Old Style"/>
          <w:sz w:val="20"/>
          <w:szCs w:val="20"/>
        </w:rPr>
      </w:pPr>
    </w:p>
    <w:p w14:paraId="3350F012" w14:textId="00E9F4E2" w:rsidR="008F25EF" w:rsidRDefault="008F25EF" w:rsidP="008F25EF">
      <w:pPr>
        <w:spacing w:after="0" w:line="240" w:lineRule="auto"/>
        <w:ind w:firstLine="567"/>
        <w:jc w:val="both"/>
        <w:rPr>
          <w:rFonts w:ascii="Bookman Old Style" w:hAnsi="Bookman Old Style"/>
          <w:sz w:val="20"/>
          <w:szCs w:val="20"/>
        </w:rPr>
      </w:pPr>
    </w:p>
    <w:p w14:paraId="2A6440E5" w14:textId="014E1E22" w:rsidR="008F25EF" w:rsidRDefault="008F25EF" w:rsidP="008F25EF">
      <w:pPr>
        <w:spacing w:after="0" w:line="240" w:lineRule="auto"/>
        <w:ind w:firstLine="567"/>
        <w:jc w:val="both"/>
        <w:rPr>
          <w:rFonts w:ascii="Bookman Old Style" w:hAnsi="Bookman Old Style"/>
          <w:sz w:val="20"/>
          <w:szCs w:val="20"/>
        </w:rPr>
      </w:pPr>
    </w:p>
    <w:p w14:paraId="2CE6ACBC" w14:textId="7DA0A469" w:rsidR="008F25EF" w:rsidRDefault="008F25EF" w:rsidP="008F25EF">
      <w:pPr>
        <w:spacing w:after="0" w:line="240" w:lineRule="auto"/>
        <w:ind w:firstLine="567"/>
        <w:jc w:val="both"/>
        <w:rPr>
          <w:rFonts w:ascii="Bookman Old Style" w:hAnsi="Bookman Old Style"/>
          <w:sz w:val="20"/>
          <w:szCs w:val="20"/>
        </w:rPr>
      </w:pPr>
    </w:p>
    <w:p w14:paraId="16D05E96" w14:textId="78EAB1B0" w:rsidR="008F25EF" w:rsidRDefault="008F25EF" w:rsidP="008F25EF">
      <w:pPr>
        <w:spacing w:after="0" w:line="240" w:lineRule="auto"/>
        <w:ind w:firstLine="567"/>
        <w:jc w:val="both"/>
        <w:rPr>
          <w:rFonts w:ascii="Bookman Old Style" w:hAnsi="Bookman Old Style"/>
          <w:sz w:val="20"/>
          <w:szCs w:val="20"/>
        </w:rPr>
      </w:pPr>
    </w:p>
    <w:p w14:paraId="5EAFA0B3" w14:textId="1E818F77" w:rsidR="008F25EF" w:rsidRDefault="008F25EF" w:rsidP="008F25EF">
      <w:pPr>
        <w:spacing w:after="0" w:line="240" w:lineRule="auto"/>
        <w:ind w:firstLine="567"/>
        <w:jc w:val="both"/>
        <w:rPr>
          <w:rFonts w:ascii="Bookman Old Style" w:hAnsi="Bookman Old Style"/>
          <w:sz w:val="20"/>
          <w:szCs w:val="20"/>
        </w:rPr>
      </w:pPr>
    </w:p>
    <w:p w14:paraId="6B699BC6" w14:textId="77777777" w:rsidR="008F25EF" w:rsidRPr="0088148F" w:rsidRDefault="008F25EF" w:rsidP="008F25EF">
      <w:pPr>
        <w:spacing w:after="0" w:line="240" w:lineRule="auto"/>
        <w:ind w:firstLine="567"/>
        <w:jc w:val="both"/>
        <w:rPr>
          <w:rFonts w:ascii="Bookman Old Style" w:hAnsi="Bookman Old Style"/>
          <w:sz w:val="20"/>
          <w:szCs w:val="20"/>
        </w:rPr>
      </w:pPr>
    </w:p>
    <w:p w14:paraId="4CF8E300" w14:textId="77777777" w:rsidR="008F25EF" w:rsidRPr="0088148F" w:rsidRDefault="008F25EF" w:rsidP="008F25EF">
      <w:pPr>
        <w:pStyle w:val="ListParagraph"/>
        <w:numPr>
          <w:ilvl w:val="0"/>
          <w:numId w:val="5"/>
        </w:numPr>
        <w:spacing w:after="0" w:line="240" w:lineRule="auto"/>
        <w:ind w:left="284" w:hanging="284"/>
        <w:jc w:val="both"/>
        <w:rPr>
          <w:rFonts w:ascii="Bookman Old Style" w:hAnsi="Bookman Old Style" w:cs="Times New Roman"/>
          <w:sz w:val="20"/>
          <w:szCs w:val="20"/>
        </w:rPr>
      </w:pPr>
      <w:r w:rsidRPr="0088148F">
        <w:rPr>
          <w:rFonts w:ascii="Bookman Old Style" w:hAnsi="Bookman Old Style" w:cs="Times New Roman"/>
          <w:sz w:val="20"/>
          <w:szCs w:val="20"/>
        </w:rPr>
        <w:t>Uji Heteroskedastisitas</w:t>
      </w:r>
    </w:p>
    <w:p w14:paraId="5EE3A373" w14:textId="7A94277C" w:rsidR="008F25EF" w:rsidRDefault="008F25EF" w:rsidP="008F25EF">
      <w:pPr>
        <w:pStyle w:val="ListParagraph"/>
        <w:spacing w:line="240" w:lineRule="auto"/>
        <w:ind w:left="3600"/>
        <w:rPr>
          <w:rFonts w:ascii="Bookman Old Style" w:hAnsi="Bookman Old Style" w:cs="Times New Roman"/>
          <w:b/>
          <w:bCs/>
          <w:sz w:val="20"/>
          <w:szCs w:val="20"/>
        </w:rPr>
      </w:pPr>
    </w:p>
    <w:p w14:paraId="032964A0" w14:textId="79D4418C" w:rsidR="008F25EF" w:rsidRPr="0088148F" w:rsidRDefault="008F25EF" w:rsidP="008F25EF">
      <w:pPr>
        <w:pStyle w:val="ListParagraph"/>
        <w:spacing w:line="240" w:lineRule="auto"/>
        <w:ind w:left="3600"/>
        <w:rPr>
          <w:rFonts w:ascii="Bookman Old Style" w:hAnsi="Bookman Old Style" w:cs="Times New Roman"/>
          <w:b/>
          <w:bCs/>
          <w:sz w:val="20"/>
          <w:szCs w:val="20"/>
        </w:rPr>
      </w:pPr>
      <w:r>
        <w:rPr>
          <w:rFonts w:ascii="Bookman Old Style" w:hAnsi="Bookman Old Style" w:cs="Times New Roman"/>
          <w:b/>
          <w:bCs/>
          <w:sz w:val="20"/>
          <w:szCs w:val="20"/>
        </w:rPr>
        <w:t xml:space="preserve">     Gambar 3</w:t>
      </w:r>
    </w:p>
    <w:p w14:paraId="6605F7A2" w14:textId="77777777" w:rsidR="008F25EF" w:rsidRPr="0088148F" w:rsidRDefault="008F25EF" w:rsidP="008F25EF">
      <w:pPr>
        <w:pStyle w:val="ListParagraph"/>
        <w:spacing w:after="0" w:line="240" w:lineRule="auto"/>
        <w:ind w:left="1440" w:firstLine="720"/>
        <w:rPr>
          <w:rFonts w:ascii="Bookman Old Style" w:hAnsi="Bookman Old Style" w:cs="Times New Roman"/>
          <w:b/>
          <w:bCs/>
          <w:sz w:val="20"/>
          <w:szCs w:val="20"/>
        </w:rPr>
      </w:pPr>
      <w:r w:rsidRPr="0088148F">
        <w:rPr>
          <w:rFonts w:ascii="Bookman Old Style" w:hAnsi="Bookman Old Style" w:cs="Times New Roman"/>
          <w:b/>
          <w:bCs/>
          <w:sz w:val="20"/>
          <w:szCs w:val="20"/>
        </w:rPr>
        <w:t>Hasil Uji Heterokedastisitas – Grafik Scatterplot</w:t>
      </w:r>
    </w:p>
    <w:p w14:paraId="0DF9F3D3" w14:textId="77777777" w:rsidR="008F25EF" w:rsidRPr="0088148F" w:rsidRDefault="008F25EF" w:rsidP="008F25EF">
      <w:pPr>
        <w:pStyle w:val="ListParagraph"/>
        <w:autoSpaceDE w:val="0"/>
        <w:autoSpaceDN w:val="0"/>
        <w:adjustRightInd w:val="0"/>
        <w:spacing w:after="0" w:line="240" w:lineRule="auto"/>
        <w:ind w:firstLine="981"/>
        <w:rPr>
          <w:rFonts w:ascii="Bookman Old Style" w:hAnsi="Bookman Old Style"/>
          <w:sz w:val="20"/>
          <w:szCs w:val="20"/>
        </w:rPr>
      </w:pPr>
      <w:r w:rsidRPr="0088148F">
        <w:rPr>
          <w:rFonts w:ascii="Bookman Old Style" w:hAnsi="Bookman Old Style"/>
          <w:sz w:val="20"/>
          <w:szCs w:val="20"/>
        </w:rPr>
        <w:drawing>
          <wp:inline distT="0" distB="0" distL="0" distR="0" wp14:anchorId="6F0B4A2A" wp14:editId="1F291662">
            <wp:extent cx="3400425" cy="2838871"/>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2422" cy="2898978"/>
                    </a:xfrm>
                    <a:prstGeom prst="rect">
                      <a:avLst/>
                    </a:prstGeom>
                    <a:noFill/>
                    <a:ln>
                      <a:noFill/>
                    </a:ln>
                  </pic:spPr>
                </pic:pic>
              </a:graphicData>
            </a:graphic>
          </wp:inline>
        </w:drawing>
      </w:r>
    </w:p>
    <w:p w14:paraId="490B9455" w14:textId="77777777" w:rsidR="008F25EF" w:rsidRPr="008073AB" w:rsidRDefault="008F25EF" w:rsidP="008F25EF">
      <w:pPr>
        <w:autoSpaceDE w:val="0"/>
        <w:autoSpaceDN w:val="0"/>
        <w:adjustRightInd w:val="0"/>
        <w:spacing w:line="480" w:lineRule="auto"/>
        <w:ind w:firstLine="1843"/>
        <w:rPr>
          <w:rFonts w:ascii="Bookman Old Style" w:hAnsi="Bookman Old Style"/>
          <w:i/>
          <w:iCs/>
          <w:sz w:val="20"/>
          <w:szCs w:val="20"/>
        </w:rPr>
      </w:pPr>
      <w:r w:rsidRPr="008073AB">
        <w:rPr>
          <w:rFonts w:ascii="Bookman Old Style" w:hAnsi="Bookman Old Style"/>
          <w:i/>
          <w:iCs/>
          <w:sz w:val="20"/>
          <w:szCs w:val="20"/>
        </w:rPr>
        <w:t>Sumber: Output SPSS 21 (2020</w:t>
      </w:r>
    </w:p>
    <w:p w14:paraId="5C4660F0" w14:textId="77777777" w:rsidR="008F25EF" w:rsidRPr="0088148F" w:rsidRDefault="008F25EF" w:rsidP="008F25EF">
      <w:pPr>
        <w:pStyle w:val="ListParagraph"/>
        <w:autoSpaceDE w:val="0"/>
        <w:autoSpaceDN w:val="0"/>
        <w:adjustRightInd w:val="0"/>
        <w:spacing w:before="240" w:after="0" w:line="240" w:lineRule="auto"/>
        <w:ind w:left="0" w:firstLine="567"/>
        <w:jc w:val="both"/>
        <w:rPr>
          <w:rFonts w:ascii="Bookman Old Style" w:hAnsi="Bookman Old Style"/>
          <w:sz w:val="20"/>
          <w:szCs w:val="20"/>
        </w:rPr>
      </w:pPr>
      <w:r w:rsidRPr="0088148F">
        <w:rPr>
          <w:rFonts w:ascii="Bookman Old Style" w:hAnsi="Bookman Old Style"/>
          <w:sz w:val="20"/>
          <w:szCs w:val="20"/>
        </w:rPr>
        <w:t>Hasil uji h</w:t>
      </w:r>
      <w:r>
        <w:rPr>
          <w:rFonts w:ascii="Bookman Old Style" w:hAnsi="Bookman Old Style"/>
          <w:sz w:val="20"/>
          <w:szCs w:val="20"/>
        </w:rPr>
        <w:t>eteroskedastisitas dari gambar</w:t>
      </w:r>
      <w:r w:rsidRPr="0088148F">
        <w:rPr>
          <w:rFonts w:ascii="Bookman Old Style" w:hAnsi="Bookman Old Style"/>
          <w:sz w:val="20"/>
          <w:szCs w:val="20"/>
        </w:rPr>
        <w:t xml:space="preserve"> di atas menunjukkan bahwa grafik </w:t>
      </w:r>
      <w:r w:rsidRPr="0088148F">
        <w:rPr>
          <w:rFonts w:ascii="Bookman Old Style" w:hAnsi="Bookman Old Style"/>
          <w:i/>
          <w:sz w:val="20"/>
          <w:szCs w:val="20"/>
        </w:rPr>
        <w:t xml:space="preserve">scatterplot </w:t>
      </w:r>
      <w:r w:rsidRPr="0088148F">
        <w:rPr>
          <w:rFonts w:ascii="Bookman Old Style" w:hAnsi="Bookman Old Style"/>
          <w:sz w:val="20"/>
          <w:szCs w:val="20"/>
        </w:rPr>
        <w:t>antara SRESID dan ZPRED menunjukkan pola penyebaran, dimana titik-titik menyebar secara acak serta tersebar baik di atas maupun di bawah angka 0 (nol) pada sumbu Y. Hal ini dapat disimpulkan bahwa tidak terjadi heteroskedastisitas pada model regresi, sehingga model regresi layak dipakai untuk mempredeksi pendapatan asli daerah berdasarkan pengendalian internal, kepatuhan wajib pajak dan sanksi pajak.</w:t>
      </w:r>
    </w:p>
    <w:p w14:paraId="1301ABC9" w14:textId="77777777" w:rsidR="008F25EF" w:rsidRPr="0088148F" w:rsidRDefault="008F25EF" w:rsidP="008F25EF">
      <w:pPr>
        <w:spacing w:after="0" w:line="240" w:lineRule="auto"/>
        <w:rPr>
          <w:rFonts w:ascii="Bookman Old Style" w:hAnsi="Bookman Old Style"/>
          <w:sz w:val="20"/>
          <w:szCs w:val="20"/>
        </w:rPr>
      </w:pPr>
      <w:r w:rsidRPr="0088148F">
        <w:rPr>
          <w:rFonts w:ascii="Bookman Old Style" w:hAnsi="Bookman Old Style"/>
          <w:sz w:val="20"/>
          <w:szCs w:val="20"/>
        </w:rPr>
        <w:tab/>
      </w:r>
      <w:r w:rsidRPr="0088148F">
        <w:rPr>
          <w:rFonts w:ascii="Bookman Old Style" w:hAnsi="Bookman Old Style"/>
          <w:sz w:val="20"/>
          <w:szCs w:val="20"/>
        </w:rPr>
        <w:tab/>
      </w:r>
      <w:r w:rsidRPr="0088148F">
        <w:rPr>
          <w:rFonts w:ascii="Bookman Old Style" w:hAnsi="Bookman Old Style"/>
          <w:sz w:val="20"/>
          <w:szCs w:val="20"/>
        </w:rPr>
        <w:tab/>
      </w:r>
      <w:r w:rsidRPr="0088148F">
        <w:rPr>
          <w:rFonts w:ascii="Bookman Old Style" w:hAnsi="Bookman Old Style"/>
          <w:sz w:val="20"/>
          <w:szCs w:val="20"/>
        </w:rPr>
        <w:tab/>
      </w:r>
      <w:r w:rsidRPr="0088148F">
        <w:rPr>
          <w:rFonts w:ascii="Bookman Old Style" w:hAnsi="Bookman Old Style"/>
          <w:sz w:val="20"/>
          <w:szCs w:val="20"/>
        </w:rPr>
        <w:tab/>
        <w:t xml:space="preserve">    </w:t>
      </w:r>
    </w:p>
    <w:p w14:paraId="4227F445" w14:textId="77777777" w:rsidR="008F25EF" w:rsidRDefault="008F25EF" w:rsidP="008F25EF">
      <w:pPr>
        <w:spacing w:after="0" w:line="240" w:lineRule="auto"/>
        <w:ind w:left="2880" w:firstLine="664"/>
        <w:rPr>
          <w:rFonts w:ascii="Bookman Old Style" w:hAnsi="Bookman Old Style"/>
          <w:b/>
          <w:sz w:val="20"/>
          <w:szCs w:val="20"/>
        </w:rPr>
      </w:pPr>
      <w:r w:rsidRPr="0088148F">
        <w:rPr>
          <w:rFonts w:ascii="Bookman Old Style" w:hAnsi="Bookman Old Style"/>
          <w:sz w:val="20"/>
          <w:szCs w:val="20"/>
        </w:rPr>
        <w:t xml:space="preserve">      </w:t>
      </w:r>
      <w:r w:rsidRPr="0088148F">
        <w:rPr>
          <w:rFonts w:ascii="Bookman Old Style" w:hAnsi="Bookman Old Style"/>
          <w:b/>
          <w:sz w:val="20"/>
          <w:szCs w:val="20"/>
        </w:rPr>
        <w:t>Table 6</w:t>
      </w:r>
    </w:p>
    <w:p w14:paraId="11D2C207" w14:textId="77777777" w:rsidR="008F25EF" w:rsidRPr="0088148F" w:rsidRDefault="008F25EF" w:rsidP="008F25EF">
      <w:pPr>
        <w:spacing w:after="0" w:line="240" w:lineRule="auto"/>
        <w:ind w:firstLine="2835"/>
        <w:rPr>
          <w:rFonts w:ascii="Bookman Old Style" w:hAnsi="Bookman Old Style"/>
          <w:b/>
          <w:sz w:val="20"/>
          <w:szCs w:val="20"/>
        </w:rPr>
      </w:pPr>
      <w:r>
        <w:rPr>
          <w:rFonts w:ascii="Bookman Old Style" w:hAnsi="Bookman Old Style"/>
          <w:b/>
          <w:sz w:val="20"/>
          <w:szCs w:val="20"/>
        </w:rPr>
        <w:t>Hasil Uji Heteroskedastisitas</w:t>
      </w:r>
    </w:p>
    <w:p w14:paraId="5D6A3A8B" w14:textId="77777777" w:rsidR="008F25EF" w:rsidRPr="0088148F" w:rsidRDefault="008F25EF" w:rsidP="008F25EF">
      <w:pPr>
        <w:spacing w:after="0" w:line="240" w:lineRule="auto"/>
        <w:rPr>
          <w:rFonts w:ascii="Bookman Old Style" w:hAnsi="Bookman Old Style"/>
          <w:sz w:val="20"/>
          <w:szCs w:val="20"/>
        </w:rPr>
      </w:pPr>
      <w:r w:rsidRPr="0088148F">
        <w:rPr>
          <w:rFonts w:ascii="Bookman Old Style" w:hAnsi="Bookman Old Style"/>
          <w:sz w:val="20"/>
          <w:szCs w:val="20"/>
        </w:rPr>
        <w:tab/>
      </w:r>
      <w:r w:rsidRPr="0088148F">
        <w:rPr>
          <w:rFonts w:ascii="Bookman Old Style" w:hAnsi="Bookman Old Style"/>
          <w:sz w:val="20"/>
          <w:szCs w:val="20"/>
        </w:rPr>
        <w:tab/>
      </w:r>
      <w:r w:rsidRPr="0088148F">
        <w:rPr>
          <w:rFonts w:ascii="Bookman Old Style" w:hAnsi="Bookman Old Style"/>
          <w:sz w:val="20"/>
          <w:szCs w:val="20"/>
        </w:rPr>
        <w:tab/>
      </w:r>
      <w:r w:rsidRPr="0088148F">
        <w:rPr>
          <w:rFonts w:ascii="Bookman Old Style" w:hAnsi="Bookman Old Style"/>
          <w:sz w:val="20"/>
          <w:szCs w:val="20"/>
        </w:rPr>
        <w:tab/>
      </w:r>
      <w:r w:rsidRPr="0088148F">
        <w:rPr>
          <w:rFonts w:ascii="Bookman Old Style" w:hAnsi="Bookman Old Style"/>
          <w:sz w:val="20"/>
          <w:szCs w:val="20"/>
        </w:rPr>
        <w:tab/>
      </w:r>
      <w:r w:rsidRPr="0088148F">
        <w:rPr>
          <w:rFonts w:ascii="Bookman Old Style" w:hAnsi="Bookman Old Style" w:cstheme="majorBidi"/>
          <w:b/>
          <w:bCs/>
          <w:color w:val="000000"/>
          <w:sz w:val="20"/>
          <w:szCs w:val="20"/>
        </w:rPr>
        <w:t>Coefficients</w:t>
      </w:r>
      <w:r w:rsidRPr="0088148F">
        <w:rPr>
          <w:rFonts w:ascii="Bookman Old Style" w:hAnsi="Bookman Old Style" w:cstheme="majorBidi"/>
          <w:b/>
          <w:bCs/>
          <w:color w:val="000000"/>
          <w:sz w:val="20"/>
          <w:szCs w:val="20"/>
          <w:vertAlign w:val="superscript"/>
        </w:rPr>
        <w:t>a</w:t>
      </w:r>
    </w:p>
    <w:tbl>
      <w:tblPr>
        <w:tblpPr w:leftFromText="180" w:rightFromText="180" w:vertAnchor="text" w:horzAnchor="margin" w:tblpXSpec="center" w:tblpY="17"/>
        <w:tblW w:w="8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515"/>
        <w:gridCol w:w="1080"/>
        <w:gridCol w:w="1260"/>
        <w:gridCol w:w="1440"/>
        <w:gridCol w:w="900"/>
        <w:gridCol w:w="1196"/>
      </w:tblGrid>
      <w:tr w:rsidR="008F25EF" w:rsidRPr="0088148F" w14:paraId="1BF37C1D" w14:textId="77777777" w:rsidTr="000473D2">
        <w:trPr>
          <w:cantSplit/>
        </w:trPr>
        <w:tc>
          <w:tcPr>
            <w:tcW w:w="2791" w:type="dxa"/>
            <w:gridSpan w:val="2"/>
            <w:vMerge w:val="restart"/>
            <w:tcBorders>
              <w:top w:val="single" w:sz="18" w:space="0" w:color="000000"/>
              <w:left w:val="nil"/>
              <w:bottom w:val="nil"/>
              <w:right w:val="nil"/>
            </w:tcBorders>
            <w:shd w:val="clear" w:color="auto" w:fill="FFFFFF"/>
          </w:tcPr>
          <w:p w14:paraId="4F54C295" w14:textId="77777777" w:rsidR="008F25EF" w:rsidRPr="0088148F" w:rsidRDefault="008F25EF" w:rsidP="000473D2">
            <w:pPr>
              <w:autoSpaceDE w:val="0"/>
              <w:autoSpaceDN w:val="0"/>
              <w:adjustRightInd w:val="0"/>
              <w:spacing w:after="0" w:line="240" w:lineRule="auto"/>
              <w:ind w:left="165"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Model</w:t>
            </w:r>
          </w:p>
        </w:tc>
        <w:tc>
          <w:tcPr>
            <w:tcW w:w="2340" w:type="dxa"/>
            <w:gridSpan w:val="2"/>
            <w:tcBorders>
              <w:top w:val="single" w:sz="18" w:space="0" w:color="000000"/>
              <w:left w:val="nil"/>
              <w:right w:val="nil"/>
            </w:tcBorders>
            <w:shd w:val="clear" w:color="auto" w:fill="FFFFFF"/>
          </w:tcPr>
          <w:p w14:paraId="01B9B10A"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Unstandardized Coefficients</w:t>
            </w:r>
          </w:p>
        </w:tc>
        <w:tc>
          <w:tcPr>
            <w:tcW w:w="1440" w:type="dxa"/>
            <w:tcBorders>
              <w:top w:val="single" w:sz="18" w:space="0" w:color="000000"/>
              <w:left w:val="nil"/>
              <w:right w:val="nil"/>
            </w:tcBorders>
            <w:shd w:val="clear" w:color="auto" w:fill="FFFFFF"/>
          </w:tcPr>
          <w:p w14:paraId="4BC9771E"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Standardized Coefficients</w:t>
            </w:r>
          </w:p>
        </w:tc>
        <w:tc>
          <w:tcPr>
            <w:tcW w:w="900" w:type="dxa"/>
            <w:vMerge w:val="restart"/>
            <w:tcBorders>
              <w:top w:val="single" w:sz="18" w:space="0" w:color="000000"/>
              <w:left w:val="nil"/>
              <w:right w:val="nil"/>
            </w:tcBorders>
            <w:shd w:val="clear" w:color="auto" w:fill="FFFFFF"/>
          </w:tcPr>
          <w:p w14:paraId="0AEB935E"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t</w:t>
            </w:r>
          </w:p>
        </w:tc>
        <w:tc>
          <w:tcPr>
            <w:tcW w:w="1196" w:type="dxa"/>
            <w:vMerge w:val="restart"/>
            <w:tcBorders>
              <w:top w:val="single" w:sz="18" w:space="0" w:color="000000"/>
              <w:left w:val="nil"/>
              <w:right w:val="nil"/>
            </w:tcBorders>
            <w:shd w:val="clear" w:color="auto" w:fill="FFFFFF"/>
          </w:tcPr>
          <w:p w14:paraId="0A8142FC"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Sig.</w:t>
            </w:r>
          </w:p>
        </w:tc>
      </w:tr>
      <w:tr w:rsidR="008F25EF" w:rsidRPr="0088148F" w14:paraId="22DF0543" w14:textId="77777777" w:rsidTr="000473D2">
        <w:trPr>
          <w:cantSplit/>
        </w:trPr>
        <w:tc>
          <w:tcPr>
            <w:tcW w:w="2791" w:type="dxa"/>
            <w:gridSpan w:val="2"/>
            <w:vMerge/>
            <w:tcBorders>
              <w:top w:val="single" w:sz="16" w:space="0" w:color="000000"/>
              <w:left w:val="nil"/>
              <w:bottom w:val="nil"/>
              <w:right w:val="nil"/>
            </w:tcBorders>
            <w:shd w:val="clear" w:color="auto" w:fill="FFFFFF"/>
          </w:tcPr>
          <w:p w14:paraId="66ED31B6" w14:textId="77777777" w:rsidR="008F25EF" w:rsidRPr="0088148F" w:rsidRDefault="008F25EF" w:rsidP="000473D2">
            <w:pPr>
              <w:autoSpaceDE w:val="0"/>
              <w:autoSpaceDN w:val="0"/>
              <w:adjustRightInd w:val="0"/>
              <w:spacing w:line="240" w:lineRule="auto"/>
              <w:rPr>
                <w:rFonts w:ascii="Bookman Old Style" w:hAnsi="Bookman Old Style" w:cstheme="majorBidi"/>
                <w:color w:val="000000"/>
                <w:sz w:val="20"/>
                <w:szCs w:val="20"/>
              </w:rPr>
            </w:pPr>
          </w:p>
        </w:tc>
        <w:tc>
          <w:tcPr>
            <w:tcW w:w="1080" w:type="dxa"/>
            <w:tcBorders>
              <w:left w:val="nil"/>
              <w:bottom w:val="single" w:sz="16" w:space="0" w:color="000000"/>
              <w:right w:val="nil"/>
            </w:tcBorders>
            <w:shd w:val="clear" w:color="auto" w:fill="FFFFFF"/>
          </w:tcPr>
          <w:p w14:paraId="3498F067"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B</w:t>
            </w:r>
          </w:p>
        </w:tc>
        <w:tc>
          <w:tcPr>
            <w:tcW w:w="1260" w:type="dxa"/>
            <w:tcBorders>
              <w:left w:val="nil"/>
              <w:bottom w:val="single" w:sz="16" w:space="0" w:color="000000"/>
              <w:right w:val="nil"/>
            </w:tcBorders>
            <w:shd w:val="clear" w:color="auto" w:fill="FFFFFF"/>
          </w:tcPr>
          <w:p w14:paraId="6A4B7EB9"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Std. Error</w:t>
            </w:r>
          </w:p>
        </w:tc>
        <w:tc>
          <w:tcPr>
            <w:tcW w:w="1440" w:type="dxa"/>
            <w:tcBorders>
              <w:left w:val="nil"/>
              <w:bottom w:val="single" w:sz="16" w:space="0" w:color="000000"/>
              <w:right w:val="nil"/>
            </w:tcBorders>
            <w:shd w:val="clear" w:color="auto" w:fill="FFFFFF"/>
          </w:tcPr>
          <w:p w14:paraId="6D498135"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Beta</w:t>
            </w:r>
          </w:p>
        </w:tc>
        <w:tc>
          <w:tcPr>
            <w:tcW w:w="900" w:type="dxa"/>
            <w:vMerge/>
            <w:tcBorders>
              <w:top w:val="single" w:sz="16" w:space="0" w:color="000000"/>
              <w:left w:val="nil"/>
              <w:right w:val="nil"/>
            </w:tcBorders>
            <w:shd w:val="clear" w:color="auto" w:fill="FFFFFF"/>
          </w:tcPr>
          <w:p w14:paraId="37EEADB7" w14:textId="77777777" w:rsidR="008F25EF" w:rsidRPr="0088148F" w:rsidRDefault="008F25EF" w:rsidP="000473D2">
            <w:pPr>
              <w:autoSpaceDE w:val="0"/>
              <w:autoSpaceDN w:val="0"/>
              <w:adjustRightInd w:val="0"/>
              <w:spacing w:line="240" w:lineRule="auto"/>
              <w:rPr>
                <w:rFonts w:ascii="Bookman Old Style" w:hAnsi="Bookman Old Style" w:cstheme="majorBidi"/>
                <w:color w:val="000000"/>
                <w:sz w:val="20"/>
                <w:szCs w:val="20"/>
              </w:rPr>
            </w:pPr>
          </w:p>
        </w:tc>
        <w:tc>
          <w:tcPr>
            <w:tcW w:w="1196" w:type="dxa"/>
            <w:vMerge/>
            <w:tcBorders>
              <w:top w:val="single" w:sz="16" w:space="0" w:color="000000"/>
              <w:left w:val="nil"/>
              <w:right w:val="nil"/>
            </w:tcBorders>
            <w:shd w:val="clear" w:color="auto" w:fill="FFFFFF"/>
          </w:tcPr>
          <w:p w14:paraId="5A8B08D7" w14:textId="77777777" w:rsidR="008F25EF" w:rsidRPr="0088148F" w:rsidRDefault="008F25EF" w:rsidP="000473D2">
            <w:pPr>
              <w:autoSpaceDE w:val="0"/>
              <w:autoSpaceDN w:val="0"/>
              <w:adjustRightInd w:val="0"/>
              <w:spacing w:line="240" w:lineRule="auto"/>
              <w:rPr>
                <w:rFonts w:ascii="Bookman Old Style" w:hAnsi="Bookman Old Style" w:cstheme="majorBidi"/>
                <w:color w:val="000000"/>
                <w:sz w:val="20"/>
                <w:szCs w:val="20"/>
              </w:rPr>
            </w:pPr>
          </w:p>
        </w:tc>
      </w:tr>
      <w:tr w:rsidR="008F25EF" w:rsidRPr="0088148F" w14:paraId="1117B118" w14:textId="77777777" w:rsidTr="000473D2">
        <w:trPr>
          <w:cantSplit/>
        </w:trPr>
        <w:tc>
          <w:tcPr>
            <w:tcW w:w="1276" w:type="dxa"/>
            <w:vMerge w:val="restart"/>
            <w:tcBorders>
              <w:top w:val="single" w:sz="16" w:space="0" w:color="000000"/>
              <w:left w:val="nil"/>
              <w:bottom w:val="single" w:sz="16" w:space="0" w:color="000000"/>
              <w:right w:val="nil"/>
            </w:tcBorders>
            <w:shd w:val="clear" w:color="auto" w:fill="FFFFFF"/>
            <w:vAlign w:val="center"/>
          </w:tcPr>
          <w:p w14:paraId="60D9970E"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w:t>
            </w:r>
          </w:p>
        </w:tc>
        <w:tc>
          <w:tcPr>
            <w:tcW w:w="1515" w:type="dxa"/>
            <w:tcBorders>
              <w:top w:val="single" w:sz="16" w:space="0" w:color="000000"/>
              <w:left w:val="nil"/>
              <w:bottom w:val="nil"/>
              <w:right w:val="nil"/>
            </w:tcBorders>
            <w:shd w:val="clear" w:color="auto" w:fill="FFFFFF"/>
            <w:vAlign w:val="center"/>
          </w:tcPr>
          <w:p w14:paraId="1684EB60"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(Constant)</w:t>
            </w:r>
          </w:p>
        </w:tc>
        <w:tc>
          <w:tcPr>
            <w:tcW w:w="1080" w:type="dxa"/>
            <w:tcBorders>
              <w:top w:val="single" w:sz="16" w:space="0" w:color="000000"/>
              <w:left w:val="nil"/>
              <w:bottom w:val="nil"/>
              <w:right w:val="nil"/>
            </w:tcBorders>
            <w:shd w:val="clear" w:color="auto" w:fill="FFFFFF"/>
          </w:tcPr>
          <w:p w14:paraId="04467BF3"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3.235</w:t>
            </w:r>
          </w:p>
        </w:tc>
        <w:tc>
          <w:tcPr>
            <w:tcW w:w="1260" w:type="dxa"/>
            <w:tcBorders>
              <w:top w:val="single" w:sz="16" w:space="0" w:color="000000"/>
              <w:left w:val="nil"/>
              <w:bottom w:val="nil"/>
              <w:right w:val="nil"/>
            </w:tcBorders>
            <w:shd w:val="clear" w:color="auto" w:fill="FFFFFF"/>
          </w:tcPr>
          <w:p w14:paraId="1F0DC3FD"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2.059</w:t>
            </w:r>
          </w:p>
        </w:tc>
        <w:tc>
          <w:tcPr>
            <w:tcW w:w="1440" w:type="dxa"/>
            <w:tcBorders>
              <w:top w:val="single" w:sz="16" w:space="0" w:color="000000"/>
              <w:left w:val="nil"/>
              <w:bottom w:val="nil"/>
              <w:right w:val="nil"/>
            </w:tcBorders>
            <w:shd w:val="clear" w:color="auto" w:fill="FFFFFF"/>
          </w:tcPr>
          <w:p w14:paraId="6E2488EA" w14:textId="77777777" w:rsidR="008F25EF" w:rsidRPr="0088148F" w:rsidRDefault="008F25EF" w:rsidP="000473D2">
            <w:pPr>
              <w:autoSpaceDE w:val="0"/>
              <w:autoSpaceDN w:val="0"/>
              <w:adjustRightInd w:val="0"/>
              <w:spacing w:line="240" w:lineRule="auto"/>
              <w:rPr>
                <w:rFonts w:ascii="Bookman Old Style" w:hAnsi="Bookman Old Style" w:cstheme="majorBidi"/>
                <w:sz w:val="20"/>
                <w:szCs w:val="20"/>
              </w:rPr>
            </w:pPr>
          </w:p>
        </w:tc>
        <w:tc>
          <w:tcPr>
            <w:tcW w:w="900" w:type="dxa"/>
            <w:tcBorders>
              <w:top w:val="single" w:sz="16" w:space="0" w:color="000000"/>
              <w:left w:val="nil"/>
              <w:bottom w:val="nil"/>
              <w:right w:val="nil"/>
            </w:tcBorders>
            <w:shd w:val="clear" w:color="auto" w:fill="FFFFFF"/>
          </w:tcPr>
          <w:p w14:paraId="0AA56834"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1.572</w:t>
            </w:r>
          </w:p>
        </w:tc>
        <w:tc>
          <w:tcPr>
            <w:tcW w:w="1196" w:type="dxa"/>
            <w:tcBorders>
              <w:top w:val="single" w:sz="16" w:space="0" w:color="000000"/>
              <w:left w:val="nil"/>
              <w:bottom w:val="nil"/>
              <w:right w:val="nil"/>
            </w:tcBorders>
            <w:shd w:val="clear" w:color="auto" w:fill="FFFFFF"/>
          </w:tcPr>
          <w:p w14:paraId="069B5BA6"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.126</w:t>
            </w:r>
          </w:p>
        </w:tc>
      </w:tr>
      <w:tr w:rsidR="008F25EF" w:rsidRPr="0088148F" w14:paraId="1C185798" w14:textId="77777777" w:rsidTr="000473D2">
        <w:trPr>
          <w:cantSplit/>
        </w:trPr>
        <w:tc>
          <w:tcPr>
            <w:tcW w:w="1276" w:type="dxa"/>
            <w:vMerge/>
            <w:tcBorders>
              <w:top w:val="single" w:sz="16" w:space="0" w:color="000000"/>
              <w:left w:val="nil"/>
              <w:bottom w:val="single" w:sz="16" w:space="0" w:color="000000"/>
              <w:right w:val="nil"/>
            </w:tcBorders>
            <w:shd w:val="clear" w:color="auto" w:fill="FFFFFF"/>
            <w:vAlign w:val="center"/>
          </w:tcPr>
          <w:p w14:paraId="54F1ABA0" w14:textId="77777777" w:rsidR="008F25EF" w:rsidRPr="0088148F" w:rsidRDefault="008F25EF" w:rsidP="000473D2">
            <w:pPr>
              <w:autoSpaceDE w:val="0"/>
              <w:autoSpaceDN w:val="0"/>
              <w:adjustRightInd w:val="0"/>
              <w:spacing w:line="240" w:lineRule="auto"/>
              <w:rPr>
                <w:rFonts w:ascii="Bookman Old Style" w:hAnsi="Bookman Old Style" w:cstheme="majorBidi"/>
                <w:color w:val="000000"/>
                <w:sz w:val="20"/>
                <w:szCs w:val="20"/>
              </w:rPr>
            </w:pPr>
          </w:p>
        </w:tc>
        <w:tc>
          <w:tcPr>
            <w:tcW w:w="1515" w:type="dxa"/>
            <w:tcBorders>
              <w:top w:val="nil"/>
              <w:left w:val="nil"/>
              <w:bottom w:val="nil"/>
              <w:right w:val="nil"/>
            </w:tcBorders>
            <w:shd w:val="clear" w:color="auto" w:fill="FFFFFF"/>
            <w:vAlign w:val="center"/>
          </w:tcPr>
          <w:p w14:paraId="56520505"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Pengendalian Internal</w:t>
            </w:r>
          </w:p>
        </w:tc>
        <w:tc>
          <w:tcPr>
            <w:tcW w:w="1080" w:type="dxa"/>
            <w:tcBorders>
              <w:top w:val="nil"/>
              <w:left w:val="nil"/>
              <w:bottom w:val="nil"/>
              <w:right w:val="nil"/>
            </w:tcBorders>
            <w:shd w:val="clear" w:color="auto" w:fill="FFFFFF"/>
          </w:tcPr>
          <w:p w14:paraId="2397803D"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.047</w:t>
            </w:r>
          </w:p>
        </w:tc>
        <w:tc>
          <w:tcPr>
            <w:tcW w:w="1260" w:type="dxa"/>
            <w:tcBorders>
              <w:top w:val="nil"/>
              <w:left w:val="nil"/>
              <w:bottom w:val="nil"/>
              <w:right w:val="nil"/>
            </w:tcBorders>
            <w:shd w:val="clear" w:color="auto" w:fill="FFFFFF"/>
          </w:tcPr>
          <w:p w14:paraId="061F5B76"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.114</w:t>
            </w:r>
          </w:p>
        </w:tc>
        <w:tc>
          <w:tcPr>
            <w:tcW w:w="1440" w:type="dxa"/>
            <w:tcBorders>
              <w:top w:val="nil"/>
              <w:left w:val="nil"/>
              <w:bottom w:val="nil"/>
              <w:right w:val="nil"/>
            </w:tcBorders>
            <w:shd w:val="clear" w:color="auto" w:fill="FFFFFF"/>
          </w:tcPr>
          <w:p w14:paraId="7C04734A"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.120</w:t>
            </w:r>
          </w:p>
        </w:tc>
        <w:tc>
          <w:tcPr>
            <w:tcW w:w="900" w:type="dxa"/>
            <w:tcBorders>
              <w:top w:val="nil"/>
              <w:left w:val="nil"/>
              <w:bottom w:val="nil"/>
              <w:right w:val="nil"/>
            </w:tcBorders>
            <w:shd w:val="clear" w:color="auto" w:fill="FFFFFF"/>
          </w:tcPr>
          <w:p w14:paraId="51C7CB47"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.412</w:t>
            </w:r>
          </w:p>
        </w:tc>
        <w:tc>
          <w:tcPr>
            <w:tcW w:w="1196" w:type="dxa"/>
            <w:tcBorders>
              <w:top w:val="nil"/>
              <w:left w:val="nil"/>
              <w:bottom w:val="nil"/>
              <w:right w:val="nil"/>
            </w:tcBorders>
            <w:shd w:val="clear" w:color="auto" w:fill="FFFFFF"/>
          </w:tcPr>
          <w:p w14:paraId="78CE441F"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.683</w:t>
            </w:r>
          </w:p>
        </w:tc>
      </w:tr>
      <w:tr w:rsidR="008F25EF" w:rsidRPr="0088148F" w14:paraId="6E0FDEFA" w14:textId="77777777" w:rsidTr="000473D2">
        <w:trPr>
          <w:cantSplit/>
        </w:trPr>
        <w:tc>
          <w:tcPr>
            <w:tcW w:w="1276" w:type="dxa"/>
            <w:vMerge/>
            <w:tcBorders>
              <w:top w:val="single" w:sz="16" w:space="0" w:color="000000"/>
              <w:left w:val="nil"/>
              <w:bottom w:val="single" w:sz="16" w:space="0" w:color="000000"/>
              <w:right w:val="nil"/>
            </w:tcBorders>
            <w:shd w:val="clear" w:color="auto" w:fill="FFFFFF"/>
            <w:vAlign w:val="center"/>
          </w:tcPr>
          <w:p w14:paraId="6CE51F48" w14:textId="77777777" w:rsidR="008F25EF" w:rsidRPr="0088148F" w:rsidRDefault="008F25EF" w:rsidP="000473D2">
            <w:pPr>
              <w:autoSpaceDE w:val="0"/>
              <w:autoSpaceDN w:val="0"/>
              <w:adjustRightInd w:val="0"/>
              <w:spacing w:line="240" w:lineRule="auto"/>
              <w:rPr>
                <w:rFonts w:ascii="Bookman Old Style" w:hAnsi="Bookman Old Style" w:cstheme="majorBidi"/>
                <w:color w:val="000000"/>
                <w:sz w:val="20"/>
                <w:szCs w:val="20"/>
              </w:rPr>
            </w:pPr>
          </w:p>
        </w:tc>
        <w:tc>
          <w:tcPr>
            <w:tcW w:w="1515" w:type="dxa"/>
            <w:tcBorders>
              <w:top w:val="nil"/>
              <w:left w:val="nil"/>
              <w:bottom w:val="nil"/>
              <w:right w:val="nil"/>
            </w:tcBorders>
            <w:shd w:val="clear" w:color="auto" w:fill="FFFFFF"/>
            <w:vAlign w:val="center"/>
          </w:tcPr>
          <w:p w14:paraId="2CEE0EC9"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KepatuhanWajibPajak</w:t>
            </w:r>
          </w:p>
        </w:tc>
        <w:tc>
          <w:tcPr>
            <w:tcW w:w="1080" w:type="dxa"/>
            <w:tcBorders>
              <w:top w:val="nil"/>
              <w:left w:val="nil"/>
              <w:bottom w:val="nil"/>
              <w:right w:val="nil"/>
            </w:tcBorders>
            <w:shd w:val="clear" w:color="auto" w:fill="FFFFFF"/>
          </w:tcPr>
          <w:p w14:paraId="43B9F1C9"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-.136</w:t>
            </w:r>
          </w:p>
        </w:tc>
        <w:tc>
          <w:tcPr>
            <w:tcW w:w="1260" w:type="dxa"/>
            <w:tcBorders>
              <w:top w:val="nil"/>
              <w:left w:val="nil"/>
              <w:bottom w:val="nil"/>
              <w:right w:val="nil"/>
            </w:tcBorders>
            <w:shd w:val="clear" w:color="auto" w:fill="FFFFFF"/>
          </w:tcPr>
          <w:p w14:paraId="4F7D91C6"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.123</w:t>
            </w:r>
          </w:p>
        </w:tc>
        <w:tc>
          <w:tcPr>
            <w:tcW w:w="1440" w:type="dxa"/>
            <w:tcBorders>
              <w:top w:val="nil"/>
              <w:left w:val="nil"/>
              <w:bottom w:val="nil"/>
              <w:right w:val="nil"/>
            </w:tcBorders>
            <w:shd w:val="clear" w:color="auto" w:fill="FFFFFF"/>
          </w:tcPr>
          <w:p w14:paraId="1F4E2609"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-.334</w:t>
            </w:r>
          </w:p>
        </w:tc>
        <w:tc>
          <w:tcPr>
            <w:tcW w:w="900" w:type="dxa"/>
            <w:tcBorders>
              <w:top w:val="nil"/>
              <w:left w:val="nil"/>
              <w:bottom w:val="nil"/>
              <w:right w:val="nil"/>
            </w:tcBorders>
            <w:shd w:val="clear" w:color="auto" w:fill="FFFFFF"/>
          </w:tcPr>
          <w:p w14:paraId="1415D73A"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-1.105</w:t>
            </w:r>
          </w:p>
        </w:tc>
        <w:tc>
          <w:tcPr>
            <w:tcW w:w="1196" w:type="dxa"/>
            <w:tcBorders>
              <w:top w:val="nil"/>
              <w:left w:val="nil"/>
              <w:bottom w:val="nil"/>
              <w:right w:val="nil"/>
            </w:tcBorders>
            <w:shd w:val="clear" w:color="auto" w:fill="FFFFFF"/>
          </w:tcPr>
          <w:p w14:paraId="24EE8924"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.277</w:t>
            </w:r>
          </w:p>
        </w:tc>
      </w:tr>
      <w:tr w:rsidR="008F25EF" w:rsidRPr="0088148F" w14:paraId="53B2FBF3" w14:textId="77777777" w:rsidTr="000473D2">
        <w:trPr>
          <w:cantSplit/>
        </w:trPr>
        <w:tc>
          <w:tcPr>
            <w:tcW w:w="1276" w:type="dxa"/>
            <w:vMerge/>
            <w:tcBorders>
              <w:top w:val="single" w:sz="16" w:space="0" w:color="000000"/>
              <w:left w:val="nil"/>
              <w:bottom w:val="single" w:sz="18" w:space="0" w:color="000000"/>
              <w:right w:val="nil"/>
            </w:tcBorders>
            <w:shd w:val="clear" w:color="auto" w:fill="FFFFFF"/>
            <w:vAlign w:val="center"/>
          </w:tcPr>
          <w:p w14:paraId="71E9FFCC" w14:textId="77777777" w:rsidR="008F25EF" w:rsidRPr="0088148F" w:rsidRDefault="008F25EF" w:rsidP="000473D2">
            <w:pPr>
              <w:autoSpaceDE w:val="0"/>
              <w:autoSpaceDN w:val="0"/>
              <w:adjustRightInd w:val="0"/>
              <w:spacing w:line="240" w:lineRule="auto"/>
              <w:rPr>
                <w:rFonts w:ascii="Bookman Old Style" w:hAnsi="Bookman Old Style" w:cstheme="majorBidi"/>
                <w:color w:val="000000"/>
                <w:sz w:val="20"/>
                <w:szCs w:val="20"/>
              </w:rPr>
            </w:pPr>
          </w:p>
        </w:tc>
        <w:tc>
          <w:tcPr>
            <w:tcW w:w="1515" w:type="dxa"/>
            <w:tcBorders>
              <w:top w:val="nil"/>
              <w:left w:val="nil"/>
              <w:bottom w:val="single" w:sz="18" w:space="0" w:color="000000"/>
              <w:right w:val="nil"/>
            </w:tcBorders>
            <w:shd w:val="clear" w:color="auto" w:fill="FFFFFF"/>
            <w:vAlign w:val="center"/>
          </w:tcPr>
          <w:p w14:paraId="3907335D" w14:textId="77777777" w:rsidR="008F25EF" w:rsidRPr="0088148F" w:rsidRDefault="008F25EF" w:rsidP="000473D2">
            <w:pPr>
              <w:autoSpaceDE w:val="0"/>
              <w:autoSpaceDN w:val="0"/>
              <w:adjustRightInd w:val="0"/>
              <w:spacing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SanksiPajak</w:t>
            </w:r>
          </w:p>
        </w:tc>
        <w:tc>
          <w:tcPr>
            <w:tcW w:w="1080" w:type="dxa"/>
            <w:tcBorders>
              <w:top w:val="nil"/>
              <w:left w:val="nil"/>
              <w:bottom w:val="single" w:sz="18" w:space="0" w:color="000000"/>
              <w:right w:val="nil"/>
            </w:tcBorders>
            <w:shd w:val="clear" w:color="auto" w:fill="FFFFFF"/>
          </w:tcPr>
          <w:p w14:paraId="644A532B"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.026</w:t>
            </w:r>
          </w:p>
        </w:tc>
        <w:tc>
          <w:tcPr>
            <w:tcW w:w="1260" w:type="dxa"/>
            <w:tcBorders>
              <w:top w:val="nil"/>
              <w:left w:val="nil"/>
              <w:bottom w:val="single" w:sz="18" w:space="0" w:color="000000"/>
              <w:right w:val="nil"/>
            </w:tcBorders>
            <w:shd w:val="clear" w:color="auto" w:fill="FFFFFF"/>
          </w:tcPr>
          <w:p w14:paraId="12659767"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.116</w:t>
            </w:r>
          </w:p>
        </w:tc>
        <w:tc>
          <w:tcPr>
            <w:tcW w:w="1440" w:type="dxa"/>
            <w:tcBorders>
              <w:top w:val="nil"/>
              <w:left w:val="nil"/>
              <w:bottom w:val="single" w:sz="18" w:space="0" w:color="000000"/>
              <w:right w:val="nil"/>
            </w:tcBorders>
            <w:shd w:val="clear" w:color="auto" w:fill="FFFFFF"/>
          </w:tcPr>
          <w:p w14:paraId="5E6E0AC8"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.042</w:t>
            </w:r>
          </w:p>
        </w:tc>
        <w:tc>
          <w:tcPr>
            <w:tcW w:w="900" w:type="dxa"/>
            <w:tcBorders>
              <w:top w:val="nil"/>
              <w:left w:val="nil"/>
              <w:bottom w:val="single" w:sz="18" w:space="0" w:color="000000"/>
              <w:right w:val="nil"/>
            </w:tcBorders>
            <w:shd w:val="clear" w:color="auto" w:fill="FFFFFF"/>
          </w:tcPr>
          <w:p w14:paraId="3EA0759F"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.226</w:t>
            </w:r>
          </w:p>
        </w:tc>
        <w:tc>
          <w:tcPr>
            <w:tcW w:w="1196" w:type="dxa"/>
            <w:tcBorders>
              <w:top w:val="nil"/>
              <w:left w:val="nil"/>
              <w:bottom w:val="single" w:sz="18" w:space="0" w:color="000000"/>
              <w:right w:val="nil"/>
            </w:tcBorders>
            <w:shd w:val="clear" w:color="auto" w:fill="FFFFFF"/>
          </w:tcPr>
          <w:p w14:paraId="2CCD1BDF" w14:textId="77777777" w:rsidR="008F25EF" w:rsidRPr="0088148F" w:rsidRDefault="008F25EF" w:rsidP="000473D2">
            <w:pPr>
              <w:autoSpaceDE w:val="0"/>
              <w:autoSpaceDN w:val="0"/>
              <w:adjustRightInd w:val="0"/>
              <w:spacing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.822</w:t>
            </w:r>
          </w:p>
        </w:tc>
      </w:tr>
    </w:tbl>
    <w:p w14:paraId="14786D20" w14:textId="77777777" w:rsidR="008F25EF" w:rsidRPr="0088148F" w:rsidRDefault="008F25EF" w:rsidP="008F25EF">
      <w:pPr>
        <w:pStyle w:val="ListParagraph"/>
        <w:numPr>
          <w:ilvl w:val="0"/>
          <w:numId w:val="10"/>
        </w:numPr>
        <w:spacing w:after="0" w:line="240" w:lineRule="auto"/>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Dependent Variable: AbsUt</w:t>
      </w:r>
    </w:p>
    <w:p w14:paraId="6AFF21EA" w14:textId="77777777" w:rsidR="008F25EF" w:rsidRPr="0088148F" w:rsidRDefault="008F25EF" w:rsidP="008F25EF">
      <w:pPr>
        <w:autoSpaceDE w:val="0"/>
        <w:autoSpaceDN w:val="0"/>
        <w:adjustRightInd w:val="0"/>
        <w:spacing w:after="0" w:line="240" w:lineRule="auto"/>
        <w:rPr>
          <w:rFonts w:ascii="Bookman Old Style" w:hAnsi="Bookman Old Style"/>
          <w:i/>
          <w:iCs/>
          <w:sz w:val="20"/>
          <w:szCs w:val="20"/>
        </w:rPr>
      </w:pPr>
      <w:r w:rsidRPr="0088148F">
        <w:rPr>
          <w:rFonts w:ascii="Bookman Old Style" w:hAnsi="Bookman Old Style"/>
          <w:i/>
          <w:iCs/>
          <w:sz w:val="20"/>
          <w:szCs w:val="20"/>
        </w:rPr>
        <w:t>Sumber: Output SPSS 21 (2020)</w:t>
      </w:r>
    </w:p>
    <w:p w14:paraId="58C4FE2D" w14:textId="77777777" w:rsidR="008F25EF" w:rsidRPr="0088148F" w:rsidRDefault="008F25EF" w:rsidP="008F25EF">
      <w:pPr>
        <w:autoSpaceDE w:val="0"/>
        <w:autoSpaceDN w:val="0"/>
        <w:adjustRightInd w:val="0"/>
        <w:spacing w:after="0" w:line="240" w:lineRule="auto"/>
        <w:rPr>
          <w:rFonts w:ascii="Bookman Old Style" w:hAnsi="Bookman Old Style"/>
          <w:i/>
          <w:iCs/>
          <w:sz w:val="20"/>
          <w:szCs w:val="20"/>
        </w:rPr>
      </w:pPr>
    </w:p>
    <w:p w14:paraId="1857DB0B" w14:textId="7CD312F8" w:rsidR="008F25EF" w:rsidRDefault="008F25EF" w:rsidP="008F25EF">
      <w:pPr>
        <w:ind w:firstLine="567"/>
        <w:jc w:val="both"/>
        <w:rPr>
          <w:rFonts w:ascii="Bookman Old Style" w:hAnsi="Bookman Old Style"/>
          <w:sz w:val="20"/>
          <w:szCs w:val="20"/>
        </w:rPr>
      </w:pPr>
      <w:r w:rsidRPr="0088148F">
        <w:rPr>
          <w:rFonts w:ascii="Bookman Old Style" w:hAnsi="Bookman Old Style"/>
          <w:sz w:val="20"/>
          <w:szCs w:val="20"/>
        </w:rPr>
        <w:t xml:space="preserve">Hasil uji </w:t>
      </w:r>
      <w:r>
        <w:rPr>
          <w:rFonts w:ascii="Bookman Old Style" w:hAnsi="Bookman Old Style"/>
          <w:sz w:val="20"/>
          <w:szCs w:val="20"/>
        </w:rPr>
        <w:t>heteroskedastisitas</w:t>
      </w:r>
      <w:r w:rsidRPr="0088148F">
        <w:rPr>
          <w:rFonts w:ascii="Bookman Old Style" w:hAnsi="Bookman Old Style"/>
          <w:sz w:val="20"/>
          <w:szCs w:val="20"/>
        </w:rPr>
        <w:t xml:space="preserve"> pada tabel di atas, dapat diketahui bahwa probabilitas untuk semua variabel independen tingkat signifikansinya (sig) diatas tingkat kepercayaan 5%. Jadi, dapat disimpulkan bahwa model regresi tidak mengandung adanya heteroskedastisitas</w:t>
      </w:r>
    </w:p>
    <w:p w14:paraId="488BB3D9" w14:textId="77777777" w:rsidR="008F25EF" w:rsidRDefault="008F25EF" w:rsidP="008F25EF">
      <w:pPr>
        <w:ind w:firstLine="567"/>
        <w:jc w:val="both"/>
        <w:rPr>
          <w:rFonts w:ascii="Bookman Old Style" w:hAnsi="Bookman Old Style"/>
          <w:sz w:val="20"/>
          <w:szCs w:val="20"/>
        </w:rPr>
      </w:pPr>
    </w:p>
    <w:p w14:paraId="7D7AEE8A" w14:textId="77777777" w:rsidR="008F25EF" w:rsidRPr="0088148F" w:rsidRDefault="008F25EF" w:rsidP="008F25EF">
      <w:pPr>
        <w:pStyle w:val="ListParagraph"/>
        <w:numPr>
          <w:ilvl w:val="0"/>
          <w:numId w:val="5"/>
        </w:numPr>
        <w:spacing w:after="0" w:line="240" w:lineRule="auto"/>
        <w:ind w:left="284" w:hanging="284"/>
        <w:rPr>
          <w:rFonts w:ascii="Bookman Old Style" w:hAnsi="Bookman Old Style"/>
          <w:sz w:val="20"/>
          <w:szCs w:val="20"/>
        </w:rPr>
      </w:pPr>
      <w:r w:rsidRPr="0088148F">
        <w:rPr>
          <w:rFonts w:ascii="Bookman Old Style" w:hAnsi="Bookman Old Style"/>
          <w:sz w:val="20"/>
          <w:szCs w:val="20"/>
        </w:rPr>
        <w:lastRenderedPageBreak/>
        <w:t>Hasil Uji Regresi Berganda</w:t>
      </w:r>
    </w:p>
    <w:tbl>
      <w:tblPr>
        <w:tblpPr w:leftFromText="180" w:rightFromText="180" w:vertAnchor="text" w:horzAnchor="margin" w:tblpY="102"/>
        <w:tblW w:w="8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76"/>
        <w:gridCol w:w="810"/>
        <w:gridCol w:w="1170"/>
        <w:gridCol w:w="1980"/>
        <w:gridCol w:w="2610"/>
      </w:tblGrid>
      <w:tr w:rsidR="008F25EF" w:rsidRPr="0088148F" w14:paraId="30023722" w14:textId="77777777" w:rsidTr="000473D2">
        <w:trPr>
          <w:cantSplit/>
        </w:trPr>
        <w:tc>
          <w:tcPr>
            <w:tcW w:w="8746" w:type="dxa"/>
            <w:gridSpan w:val="5"/>
            <w:tcBorders>
              <w:top w:val="nil"/>
              <w:left w:val="nil"/>
              <w:bottom w:val="single" w:sz="18" w:space="0" w:color="000000"/>
              <w:right w:val="nil"/>
            </w:tcBorders>
            <w:shd w:val="clear" w:color="auto" w:fill="FFFFFF"/>
          </w:tcPr>
          <w:p w14:paraId="701E1127" w14:textId="77777777" w:rsidR="008F25EF" w:rsidRPr="0088148F" w:rsidRDefault="008F25EF" w:rsidP="000473D2">
            <w:pPr>
              <w:pStyle w:val="ListParagraph"/>
              <w:spacing w:after="0" w:line="240" w:lineRule="auto"/>
              <w:ind w:left="270" w:hanging="270"/>
              <w:jc w:val="center"/>
              <w:rPr>
                <w:rFonts w:ascii="Bookman Old Style" w:hAnsi="Bookman Old Style" w:cs="Times New Roman"/>
                <w:b/>
                <w:bCs/>
                <w:sz w:val="20"/>
                <w:szCs w:val="20"/>
              </w:rPr>
            </w:pPr>
            <w:r w:rsidRPr="0088148F">
              <w:rPr>
                <w:rFonts w:ascii="Bookman Old Style" w:hAnsi="Bookman Old Style" w:cs="Times New Roman"/>
                <w:b/>
                <w:bCs/>
                <w:sz w:val="20"/>
                <w:szCs w:val="20"/>
              </w:rPr>
              <w:t>Tabel 7</w:t>
            </w:r>
          </w:p>
          <w:p w14:paraId="4C84EA19" w14:textId="77777777" w:rsidR="008F25EF" w:rsidRPr="00ED5B1B" w:rsidRDefault="008F25EF" w:rsidP="000473D2">
            <w:pPr>
              <w:spacing w:after="0" w:line="240" w:lineRule="auto"/>
              <w:ind w:left="2160" w:firstLine="720"/>
              <w:rPr>
                <w:rFonts w:ascii="Bookman Old Style" w:hAnsi="Bookman Old Style"/>
                <w:sz w:val="20"/>
                <w:szCs w:val="20"/>
              </w:rPr>
            </w:pPr>
            <w:r w:rsidRPr="0088148F">
              <w:rPr>
                <w:rFonts w:ascii="Bookman Old Style" w:hAnsi="Bookman Old Style"/>
                <w:b/>
                <w:bCs/>
                <w:sz w:val="20"/>
                <w:szCs w:val="20"/>
              </w:rPr>
              <w:t>Hasil Uji Koefisien Determinasi</w:t>
            </w:r>
          </w:p>
          <w:p w14:paraId="22158E56" w14:textId="77777777" w:rsidR="008F25EF" w:rsidRPr="0088148F" w:rsidRDefault="008F25EF" w:rsidP="000473D2">
            <w:pPr>
              <w:autoSpaceDE w:val="0"/>
              <w:autoSpaceDN w:val="0"/>
              <w:adjustRightInd w:val="0"/>
              <w:spacing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b/>
                <w:bCs/>
                <w:color w:val="000000"/>
                <w:sz w:val="20"/>
                <w:szCs w:val="20"/>
              </w:rPr>
              <w:t>Model Summary</w:t>
            </w:r>
          </w:p>
        </w:tc>
      </w:tr>
      <w:tr w:rsidR="008F25EF" w:rsidRPr="0088148F" w14:paraId="3E81A5BA" w14:textId="77777777" w:rsidTr="000473D2">
        <w:trPr>
          <w:cantSplit/>
        </w:trPr>
        <w:tc>
          <w:tcPr>
            <w:tcW w:w="2176" w:type="dxa"/>
            <w:tcBorders>
              <w:top w:val="single" w:sz="18" w:space="0" w:color="000000"/>
              <w:left w:val="nil"/>
              <w:bottom w:val="single" w:sz="18" w:space="0" w:color="000000"/>
              <w:right w:val="nil"/>
            </w:tcBorders>
            <w:shd w:val="clear" w:color="auto" w:fill="FFFFFF"/>
          </w:tcPr>
          <w:p w14:paraId="6009EE8A"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Model</w:t>
            </w:r>
          </w:p>
        </w:tc>
        <w:tc>
          <w:tcPr>
            <w:tcW w:w="810" w:type="dxa"/>
            <w:tcBorders>
              <w:top w:val="single" w:sz="18" w:space="0" w:color="000000"/>
              <w:left w:val="nil"/>
              <w:bottom w:val="single" w:sz="18" w:space="0" w:color="000000"/>
              <w:right w:val="nil"/>
            </w:tcBorders>
            <w:shd w:val="clear" w:color="auto" w:fill="FFFFFF"/>
          </w:tcPr>
          <w:p w14:paraId="78110024"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R</w:t>
            </w:r>
          </w:p>
        </w:tc>
        <w:tc>
          <w:tcPr>
            <w:tcW w:w="1170" w:type="dxa"/>
            <w:tcBorders>
              <w:top w:val="single" w:sz="18" w:space="0" w:color="000000"/>
              <w:left w:val="nil"/>
              <w:bottom w:val="single" w:sz="18" w:space="0" w:color="000000"/>
              <w:right w:val="nil"/>
            </w:tcBorders>
            <w:shd w:val="clear" w:color="auto" w:fill="FFFFFF"/>
          </w:tcPr>
          <w:p w14:paraId="3F3F6761"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R Square</w:t>
            </w:r>
          </w:p>
        </w:tc>
        <w:tc>
          <w:tcPr>
            <w:tcW w:w="1980" w:type="dxa"/>
            <w:tcBorders>
              <w:top w:val="single" w:sz="18" w:space="0" w:color="000000"/>
              <w:left w:val="nil"/>
              <w:bottom w:val="single" w:sz="18" w:space="0" w:color="000000"/>
              <w:right w:val="nil"/>
            </w:tcBorders>
            <w:shd w:val="clear" w:color="auto" w:fill="FFFFFF"/>
          </w:tcPr>
          <w:p w14:paraId="7E6DC947"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Adjusted R Square</w:t>
            </w:r>
          </w:p>
        </w:tc>
        <w:tc>
          <w:tcPr>
            <w:tcW w:w="2610" w:type="dxa"/>
            <w:tcBorders>
              <w:top w:val="single" w:sz="18" w:space="0" w:color="000000"/>
              <w:left w:val="nil"/>
              <w:bottom w:val="single" w:sz="18" w:space="0" w:color="000000"/>
              <w:right w:val="nil"/>
            </w:tcBorders>
            <w:shd w:val="clear" w:color="auto" w:fill="FFFFFF"/>
          </w:tcPr>
          <w:p w14:paraId="54CFAF37"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Std. Error of the Estimate</w:t>
            </w:r>
          </w:p>
        </w:tc>
      </w:tr>
      <w:tr w:rsidR="008F25EF" w:rsidRPr="0088148F" w14:paraId="06DE4C41" w14:textId="77777777" w:rsidTr="000473D2">
        <w:trPr>
          <w:cantSplit/>
        </w:trPr>
        <w:tc>
          <w:tcPr>
            <w:tcW w:w="2176" w:type="dxa"/>
            <w:tcBorders>
              <w:top w:val="single" w:sz="18" w:space="0" w:color="000000"/>
              <w:left w:val="nil"/>
              <w:bottom w:val="single" w:sz="18" w:space="0" w:color="000000"/>
              <w:right w:val="nil"/>
            </w:tcBorders>
            <w:shd w:val="clear" w:color="auto" w:fill="FFFFFF"/>
            <w:vAlign w:val="center"/>
          </w:tcPr>
          <w:p w14:paraId="0EBF94C2"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w:t>
            </w:r>
          </w:p>
        </w:tc>
        <w:tc>
          <w:tcPr>
            <w:tcW w:w="810" w:type="dxa"/>
            <w:tcBorders>
              <w:top w:val="single" w:sz="18" w:space="0" w:color="000000"/>
              <w:left w:val="nil"/>
              <w:bottom w:val="single" w:sz="18" w:space="0" w:color="000000"/>
              <w:right w:val="nil"/>
            </w:tcBorders>
            <w:shd w:val="clear" w:color="auto" w:fill="FFFFFF"/>
          </w:tcPr>
          <w:p w14:paraId="66BA9531"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.867</w:t>
            </w:r>
            <w:r w:rsidRPr="0088148F">
              <w:rPr>
                <w:rFonts w:ascii="Bookman Old Style" w:hAnsi="Bookman Old Style" w:cstheme="majorBidi"/>
                <w:color w:val="000000"/>
                <w:sz w:val="20"/>
                <w:szCs w:val="20"/>
                <w:vertAlign w:val="superscript"/>
              </w:rPr>
              <w:t>a</w:t>
            </w:r>
          </w:p>
        </w:tc>
        <w:tc>
          <w:tcPr>
            <w:tcW w:w="1170" w:type="dxa"/>
            <w:tcBorders>
              <w:top w:val="single" w:sz="18" w:space="0" w:color="000000"/>
              <w:left w:val="nil"/>
              <w:bottom w:val="single" w:sz="18" w:space="0" w:color="000000"/>
              <w:right w:val="nil"/>
            </w:tcBorders>
            <w:shd w:val="clear" w:color="auto" w:fill="FFFFFF"/>
          </w:tcPr>
          <w:p w14:paraId="1EFA53EA"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.751</w:t>
            </w:r>
          </w:p>
        </w:tc>
        <w:tc>
          <w:tcPr>
            <w:tcW w:w="1980" w:type="dxa"/>
            <w:tcBorders>
              <w:top w:val="single" w:sz="18" w:space="0" w:color="000000"/>
              <w:left w:val="nil"/>
              <w:bottom w:val="single" w:sz="18" w:space="0" w:color="000000"/>
              <w:right w:val="nil"/>
            </w:tcBorders>
            <w:shd w:val="clear" w:color="auto" w:fill="FFFFFF"/>
          </w:tcPr>
          <w:p w14:paraId="04720D0E"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.737</w:t>
            </w:r>
          </w:p>
        </w:tc>
        <w:tc>
          <w:tcPr>
            <w:tcW w:w="2610" w:type="dxa"/>
            <w:tcBorders>
              <w:top w:val="single" w:sz="18" w:space="0" w:color="000000"/>
              <w:left w:val="nil"/>
              <w:bottom w:val="single" w:sz="18" w:space="0" w:color="000000"/>
              <w:right w:val="nil"/>
            </w:tcBorders>
            <w:shd w:val="clear" w:color="auto" w:fill="FFFFFF"/>
          </w:tcPr>
          <w:p w14:paraId="266B8BC8"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2.06264</w:t>
            </w:r>
          </w:p>
        </w:tc>
      </w:tr>
      <w:tr w:rsidR="008F25EF" w:rsidRPr="0088148F" w14:paraId="36040CB4" w14:textId="77777777" w:rsidTr="000473D2">
        <w:trPr>
          <w:cantSplit/>
          <w:trHeight w:val="572"/>
        </w:trPr>
        <w:tc>
          <w:tcPr>
            <w:tcW w:w="8746" w:type="dxa"/>
            <w:gridSpan w:val="5"/>
            <w:tcBorders>
              <w:top w:val="single" w:sz="18" w:space="0" w:color="000000"/>
              <w:left w:val="nil"/>
              <w:bottom w:val="nil"/>
              <w:right w:val="nil"/>
            </w:tcBorders>
            <w:shd w:val="clear" w:color="auto" w:fill="FFFFFF"/>
          </w:tcPr>
          <w:p w14:paraId="19200FDD" w14:textId="77777777" w:rsidR="008F25EF" w:rsidRPr="0088148F" w:rsidRDefault="008F25EF" w:rsidP="008F25EF">
            <w:pPr>
              <w:pStyle w:val="ListParagraph"/>
              <w:numPr>
                <w:ilvl w:val="0"/>
                <w:numId w:val="11"/>
              </w:numPr>
              <w:autoSpaceDE w:val="0"/>
              <w:autoSpaceDN w:val="0"/>
              <w:adjustRightInd w:val="0"/>
              <w:spacing w:before="240" w:after="0" w:line="240" w:lineRule="auto"/>
              <w:ind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Predictors: (Constant), KepatuhanWajibPajak, Pengendalian Internal</w:t>
            </w:r>
          </w:p>
          <w:p w14:paraId="7E0D583D" w14:textId="77777777" w:rsidR="008F25EF" w:rsidRPr="0088148F" w:rsidRDefault="008F25EF" w:rsidP="000473D2">
            <w:pPr>
              <w:autoSpaceDE w:val="0"/>
              <w:autoSpaceDN w:val="0"/>
              <w:adjustRightInd w:val="0"/>
              <w:spacing w:after="0" w:line="240" w:lineRule="auto"/>
              <w:ind w:left="60" w:right="60"/>
              <w:rPr>
                <w:rFonts w:ascii="Bookman Old Style" w:hAnsi="Bookman Old Style" w:cstheme="majorBidi"/>
                <w:i/>
                <w:iCs/>
                <w:color w:val="000000"/>
                <w:sz w:val="20"/>
                <w:szCs w:val="20"/>
              </w:rPr>
            </w:pPr>
            <w:r w:rsidRPr="0088148F">
              <w:rPr>
                <w:rFonts w:ascii="Bookman Old Style" w:hAnsi="Bookman Old Style" w:cstheme="majorBidi"/>
                <w:i/>
                <w:iCs/>
                <w:color w:val="000000"/>
                <w:sz w:val="20"/>
                <w:szCs w:val="20"/>
              </w:rPr>
              <w:t>Sumber: Output SPSS 21 (2020)</w:t>
            </w:r>
          </w:p>
          <w:p w14:paraId="60FF1CE3" w14:textId="77777777" w:rsidR="008F25EF" w:rsidRPr="0088148F" w:rsidRDefault="008F25EF" w:rsidP="000473D2">
            <w:pPr>
              <w:autoSpaceDE w:val="0"/>
              <w:autoSpaceDN w:val="0"/>
              <w:adjustRightInd w:val="0"/>
              <w:spacing w:after="0" w:line="240" w:lineRule="auto"/>
              <w:ind w:left="60" w:right="60"/>
              <w:rPr>
                <w:rFonts w:ascii="Bookman Old Style" w:hAnsi="Bookman Old Style" w:cstheme="majorBidi"/>
                <w:i/>
                <w:iCs/>
                <w:color w:val="000000"/>
                <w:sz w:val="20"/>
                <w:szCs w:val="20"/>
              </w:rPr>
            </w:pPr>
          </w:p>
        </w:tc>
      </w:tr>
    </w:tbl>
    <w:p w14:paraId="54681FDE" w14:textId="77777777" w:rsidR="008F25EF" w:rsidRPr="0088148F" w:rsidRDefault="008F25EF" w:rsidP="008F25EF">
      <w:pPr>
        <w:spacing w:line="240" w:lineRule="auto"/>
        <w:ind w:firstLine="567"/>
        <w:jc w:val="both"/>
        <w:rPr>
          <w:rFonts w:ascii="Bookman Old Style" w:hAnsi="Bookman Old Style"/>
          <w:sz w:val="20"/>
          <w:szCs w:val="20"/>
        </w:rPr>
      </w:pPr>
      <w:r w:rsidRPr="0088148F">
        <w:rPr>
          <w:rFonts w:ascii="Bookman Old Style" w:hAnsi="Bookman Old Style"/>
          <w:sz w:val="20"/>
          <w:szCs w:val="20"/>
        </w:rPr>
        <w:t>Berdasarkan hasil uji koefisien determinasi di atas, nilai R</w:t>
      </w:r>
      <w:r w:rsidRPr="0088148F">
        <w:rPr>
          <w:rFonts w:ascii="Bookman Old Style" w:hAnsi="Bookman Old Style"/>
          <w:sz w:val="20"/>
          <w:szCs w:val="20"/>
          <w:vertAlign w:val="superscript"/>
        </w:rPr>
        <w:t xml:space="preserve">2 </w:t>
      </w:r>
      <w:r w:rsidRPr="0088148F">
        <w:rPr>
          <w:rFonts w:ascii="Bookman Old Style" w:hAnsi="Bookman Old Style"/>
          <w:sz w:val="20"/>
          <w:szCs w:val="20"/>
        </w:rPr>
        <w:t>(</w:t>
      </w:r>
      <w:r w:rsidRPr="0088148F">
        <w:rPr>
          <w:rFonts w:ascii="Bookman Old Style" w:hAnsi="Bookman Old Style"/>
          <w:i/>
          <w:sz w:val="20"/>
          <w:szCs w:val="20"/>
        </w:rPr>
        <w:t>Adjusted R Square</w:t>
      </w:r>
      <w:r w:rsidRPr="0088148F">
        <w:rPr>
          <w:rFonts w:ascii="Bookman Old Style" w:hAnsi="Bookman Old Style"/>
          <w:sz w:val="20"/>
          <w:szCs w:val="20"/>
        </w:rPr>
        <w:t xml:space="preserve">)  sebesar 0.737, hal ini berarti 73% yang menunjukkan bahwa </w:t>
      </w:r>
      <w:r>
        <w:rPr>
          <w:rFonts w:ascii="Bookman Old Style" w:hAnsi="Bookman Old Style"/>
          <w:sz w:val="20"/>
          <w:szCs w:val="20"/>
        </w:rPr>
        <w:t>PAD</w:t>
      </w:r>
      <w:r w:rsidRPr="0088148F">
        <w:rPr>
          <w:rFonts w:ascii="Bookman Old Style" w:hAnsi="Bookman Old Style"/>
          <w:sz w:val="20"/>
          <w:szCs w:val="20"/>
        </w:rPr>
        <w:t xml:space="preserve"> dipengaruhi oleh variabel pengendalian internal dan kepatuhan wajib pajak. Sisanya sebesar 27% dipengaruhi oleh variabel lain yang belum diteliti dalam penelitian ini.</w:t>
      </w:r>
    </w:p>
    <w:p w14:paraId="399B769E" w14:textId="77777777" w:rsidR="008F25EF" w:rsidRPr="0088148F" w:rsidRDefault="008F25EF" w:rsidP="008F25EF">
      <w:pPr>
        <w:spacing w:after="0" w:line="240" w:lineRule="auto"/>
        <w:ind w:left="180"/>
        <w:jc w:val="center"/>
        <w:rPr>
          <w:rFonts w:ascii="Bookman Old Style" w:hAnsi="Bookman Old Style"/>
          <w:b/>
          <w:bCs/>
          <w:sz w:val="20"/>
          <w:szCs w:val="20"/>
        </w:rPr>
      </w:pPr>
      <w:r w:rsidRPr="0088148F">
        <w:rPr>
          <w:rFonts w:ascii="Bookman Old Style" w:hAnsi="Bookman Old Style"/>
          <w:b/>
          <w:bCs/>
          <w:sz w:val="20"/>
          <w:szCs w:val="20"/>
        </w:rPr>
        <w:t>Tabel 8</w:t>
      </w:r>
    </w:p>
    <w:p w14:paraId="1C22659D" w14:textId="77777777" w:rsidR="008F25EF" w:rsidRPr="0088148F" w:rsidRDefault="008F25EF" w:rsidP="008F25EF">
      <w:pPr>
        <w:spacing w:after="0" w:line="240" w:lineRule="auto"/>
        <w:ind w:left="180"/>
        <w:jc w:val="center"/>
        <w:rPr>
          <w:rFonts w:ascii="Bookman Old Style" w:hAnsi="Bookman Old Style"/>
          <w:b/>
          <w:bCs/>
          <w:sz w:val="20"/>
          <w:szCs w:val="20"/>
        </w:rPr>
      </w:pPr>
      <w:r w:rsidRPr="0088148F">
        <w:rPr>
          <w:rFonts w:ascii="Bookman Old Style" w:hAnsi="Bookman Old Style"/>
          <w:b/>
          <w:bCs/>
          <w:sz w:val="20"/>
          <w:szCs w:val="20"/>
        </w:rPr>
        <w:t>Hasil Uji F – Uji Simultan</w:t>
      </w:r>
    </w:p>
    <w:tbl>
      <w:tblPr>
        <w:tblW w:w="8609"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5"/>
        <w:gridCol w:w="1269"/>
        <w:gridCol w:w="1866"/>
        <w:gridCol w:w="1092"/>
        <w:gridCol w:w="1984"/>
        <w:gridCol w:w="992"/>
        <w:gridCol w:w="851"/>
      </w:tblGrid>
      <w:tr w:rsidR="008F25EF" w:rsidRPr="0088148F" w14:paraId="32772439" w14:textId="77777777" w:rsidTr="000473D2">
        <w:trPr>
          <w:cantSplit/>
        </w:trPr>
        <w:tc>
          <w:tcPr>
            <w:tcW w:w="8609" w:type="dxa"/>
            <w:gridSpan w:val="7"/>
            <w:tcBorders>
              <w:top w:val="nil"/>
              <w:left w:val="nil"/>
              <w:bottom w:val="single" w:sz="18" w:space="0" w:color="000000"/>
              <w:right w:val="nil"/>
            </w:tcBorders>
            <w:shd w:val="clear" w:color="auto" w:fill="FFFFFF"/>
          </w:tcPr>
          <w:p w14:paraId="6EA1062F" w14:textId="77777777" w:rsidR="008F25EF" w:rsidRPr="0088148F" w:rsidRDefault="008F25EF" w:rsidP="000473D2">
            <w:pPr>
              <w:autoSpaceDE w:val="0"/>
              <w:autoSpaceDN w:val="0"/>
              <w:adjustRightInd w:val="0"/>
              <w:spacing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b/>
                <w:bCs/>
                <w:color w:val="000000"/>
                <w:sz w:val="20"/>
                <w:szCs w:val="20"/>
              </w:rPr>
              <w:t>ANOVA</w:t>
            </w:r>
            <w:r w:rsidRPr="0088148F">
              <w:rPr>
                <w:rFonts w:ascii="Bookman Old Style" w:hAnsi="Bookman Old Style" w:cstheme="majorBidi"/>
                <w:b/>
                <w:bCs/>
                <w:color w:val="000000"/>
                <w:sz w:val="20"/>
                <w:szCs w:val="20"/>
                <w:vertAlign w:val="superscript"/>
              </w:rPr>
              <w:t>a</w:t>
            </w:r>
          </w:p>
        </w:tc>
      </w:tr>
      <w:tr w:rsidR="008F25EF" w:rsidRPr="0088148F" w14:paraId="5CD98888" w14:textId="77777777" w:rsidTr="000473D2">
        <w:trPr>
          <w:cantSplit/>
        </w:trPr>
        <w:tc>
          <w:tcPr>
            <w:tcW w:w="1824" w:type="dxa"/>
            <w:gridSpan w:val="2"/>
            <w:tcBorders>
              <w:top w:val="single" w:sz="18" w:space="0" w:color="000000"/>
              <w:left w:val="nil"/>
              <w:bottom w:val="single" w:sz="16" w:space="0" w:color="000000"/>
              <w:right w:val="nil"/>
            </w:tcBorders>
            <w:shd w:val="clear" w:color="auto" w:fill="FFFFFF"/>
          </w:tcPr>
          <w:p w14:paraId="1FB56EF5"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Model</w:t>
            </w:r>
          </w:p>
        </w:tc>
        <w:tc>
          <w:tcPr>
            <w:tcW w:w="1866" w:type="dxa"/>
            <w:tcBorders>
              <w:top w:val="single" w:sz="18" w:space="0" w:color="000000"/>
              <w:left w:val="nil"/>
              <w:bottom w:val="single" w:sz="16" w:space="0" w:color="000000"/>
              <w:right w:val="nil"/>
            </w:tcBorders>
            <w:shd w:val="clear" w:color="auto" w:fill="FFFFFF"/>
          </w:tcPr>
          <w:p w14:paraId="0E6E7517"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Sum of Squares</w:t>
            </w:r>
          </w:p>
        </w:tc>
        <w:tc>
          <w:tcPr>
            <w:tcW w:w="1092" w:type="dxa"/>
            <w:tcBorders>
              <w:top w:val="single" w:sz="18" w:space="0" w:color="000000"/>
              <w:left w:val="nil"/>
              <w:bottom w:val="single" w:sz="16" w:space="0" w:color="000000"/>
              <w:right w:val="nil"/>
            </w:tcBorders>
            <w:shd w:val="clear" w:color="auto" w:fill="FFFFFF"/>
          </w:tcPr>
          <w:p w14:paraId="3E8E9CCB"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df</w:t>
            </w:r>
          </w:p>
        </w:tc>
        <w:tc>
          <w:tcPr>
            <w:tcW w:w="1984" w:type="dxa"/>
            <w:tcBorders>
              <w:top w:val="single" w:sz="18" w:space="0" w:color="000000"/>
              <w:left w:val="nil"/>
              <w:bottom w:val="single" w:sz="16" w:space="0" w:color="000000"/>
              <w:right w:val="nil"/>
            </w:tcBorders>
            <w:shd w:val="clear" w:color="auto" w:fill="FFFFFF"/>
          </w:tcPr>
          <w:p w14:paraId="0021DC62"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Mean Square</w:t>
            </w:r>
          </w:p>
        </w:tc>
        <w:tc>
          <w:tcPr>
            <w:tcW w:w="992" w:type="dxa"/>
            <w:tcBorders>
              <w:top w:val="single" w:sz="18" w:space="0" w:color="000000"/>
              <w:left w:val="nil"/>
              <w:bottom w:val="single" w:sz="16" w:space="0" w:color="000000"/>
              <w:right w:val="nil"/>
            </w:tcBorders>
            <w:shd w:val="clear" w:color="auto" w:fill="FFFFFF"/>
          </w:tcPr>
          <w:p w14:paraId="2E105DC4"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F</w:t>
            </w:r>
          </w:p>
        </w:tc>
        <w:tc>
          <w:tcPr>
            <w:tcW w:w="851" w:type="dxa"/>
            <w:tcBorders>
              <w:top w:val="single" w:sz="18" w:space="0" w:color="000000"/>
              <w:left w:val="nil"/>
              <w:bottom w:val="single" w:sz="16" w:space="0" w:color="000000"/>
              <w:right w:val="nil"/>
            </w:tcBorders>
            <w:shd w:val="clear" w:color="auto" w:fill="FFFFFF"/>
          </w:tcPr>
          <w:p w14:paraId="44E9EA97"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Sig.</w:t>
            </w:r>
          </w:p>
        </w:tc>
      </w:tr>
      <w:tr w:rsidR="008F25EF" w:rsidRPr="0088148F" w14:paraId="4540346D" w14:textId="77777777" w:rsidTr="000473D2">
        <w:trPr>
          <w:cantSplit/>
        </w:trPr>
        <w:tc>
          <w:tcPr>
            <w:tcW w:w="555" w:type="dxa"/>
            <w:vMerge w:val="restart"/>
            <w:tcBorders>
              <w:top w:val="single" w:sz="16" w:space="0" w:color="000000"/>
              <w:left w:val="nil"/>
              <w:bottom w:val="single" w:sz="16" w:space="0" w:color="000000"/>
              <w:right w:val="nil"/>
            </w:tcBorders>
            <w:shd w:val="clear" w:color="auto" w:fill="FFFFFF"/>
            <w:vAlign w:val="center"/>
          </w:tcPr>
          <w:p w14:paraId="2057B5E8"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w:t>
            </w:r>
          </w:p>
        </w:tc>
        <w:tc>
          <w:tcPr>
            <w:tcW w:w="1269" w:type="dxa"/>
            <w:tcBorders>
              <w:top w:val="single" w:sz="16" w:space="0" w:color="000000"/>
              <w:left w:val="nil"/>
              <w:bottom w:val="nil"/>
              <w:right w:val="nil"/>
            </w:tcBorders>
            <w:shd w:val="clear" w:color="auto" w:fill="FFFFFF"/>
            <w:vAlign w:val="center"/>
          </w:tcPr>
          <w:p w14:paraId="5FEA395B" w14:textId="77777777" w:rsidR="008F25EF" w:rsidRPr="0088148F" w:rsidRDefault="008F25EF" w:rsidP="000473D2">
            <w:pPr>
              <w:autoSpaceDE w:val="0"/>
              <w:autoSpaceDN w:val="0"/>
              <w:adjustRightInd w:val="0"/>
              <w:spacing w:before="240" w:after="0" w:line="240" w:lineRule="auto"/>
              <w:ind w:left="60" w:right="60"/>
              <w:jc w:val="both"/>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Regression</w:t>
            </w:r>
          </w:p>
        </w:tc>
        <w:tc>
          <w:tcPr>
            <w:tcW w:w="1866" w:type="dxa"/>
            <w:tcBorders>
              <w:top w:val="single" w:sz="16" w:space="0" w:color="000000"/>
              <w:left w:val="nil"/>
              <w:bottom w:val="nil"/>
              <w:right w:val="nil"/>
            </w:tcBorders>
            <w:shd w:val="clear" w:color="auto" w:fill="FFFFFF"/>
          </w:tcPr>
          <w:p w14:paraId="37A73B1D"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437.078</w:t>
            </w:r>
          </w:p>
        </w:tc>
        <w:tc>
          <w:tcPr>
            <w:tcW w:w="1092" w:type="dxa"/>
            <w:tcBorders>
              <w:top w:val="single" w:sz="16" w:space="0" w:color="000000"/>
              <w:left w:val="nil"/>
              <w:bottom w:val="nil"/>
              <w:right w:val="nil"/>
            </w:tcBorders>
            <w:shd w:val="clear" w:color="auto" w:fill="FFFFFF"/>
          </w:tcPr>
          <w:p w14:paraId="2593A652"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w:t>
            </w:r>
          </w:p>
        </w:tc>
        <w:tc>
          <w:tcPr>
            <w:tcW w:w="1984" w:type="dxa"/>
            <w:tcBorders>
              <w:top w:val="single" w:sz="16" w:space="0" w:color="000000"/>
              <w:left w:val="nil"/>
              <w:bottom w:val="nil"/>
              <w:right w:val="nil"/>
            </w:tcBorders>
            <w:shd w:val="clear" w:color="auto" w:fill="FFFFFF"/>
          </w:tcPr>
          <w:p w14:paraId="2C606903"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218.539</w:t>
            </w:r>
          </w:p>
        </w:tc>
        <w:tc>
          <w:tcPr>
            <w:tcW w:w="992" w:type="dxa"/>
            <w:tcBorders>
              <w:top w:val="single" w:sz="16" w:space="0" w:color="000000"/>
              <w:left w:val="nil"/>
              <w:bottom w:val="nil"/>
              <w:right w:val="nil"/>
            </w:tcBorders>
            <w:shd w:val="clear" w:color="auto" w:fill="FFFFFF"/>
          </w:tcPr>
          <w:p w14:paraId="09A96E09" w14:textId="77777777" w:rsidR="008F25EF" w:rsidRPr="0088148F" w:rsidRDefault="008F25EF" w:rsidP="000473D2">
            <w:pPr>
              <w:autoSpaceDE w:val="0"/>
              <w:autoSpaceDN w:val="0"/>
              <w:adjustRightInd w:val="0"/>
              <w:spacing w:before="240" w:after="0"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51.367</w:t>
            </w:r>
          </w:p>
        </w:tc>
        <w:tc>
          <w:tcPr>
            <w:tcW w:w="851" w:type="dxa"/>
            <w:tcBorders>
              <w:top w:val="single" w:sz="16" w:space="0" w:color="000000"/>
              <w:left w:val="nil"/>
              <w:bottom w:val="nil"/>
              <w:right w:val="nil"/>
            </w:tcBorders>
            <w:shd w:val="clear" w:color="auto" w:fill="FFFFFF"/>
          </w:tcPr>
          <w:p w14:paraId="43EF0FDC" w14:textId="77777777" w:rsidR="008F25EF" w:rsidRPr="0088148F" w:rsidRDefault="008F25EF" w:rsidP="000473D2">
            <w:pPr>
              <w:autoSpaceDE w:val="0"/>
              <w:autoSpaceDN w:val="0"/>
              <w:adjustRightInd w:val="0"/>
              <w:spacing w:before="240" w:after="0" w:line="240" w:lineRule="auto"/>
              <w:ind w:left="60" w:right="60"/>
              <w:jc w:val="right"/>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.000</w:t>
            </w:r>
            <w:r w:rsidRPr="0088148F">
              <w:rPr>
                <w:rFonts w:ascii="Bookman Old Style" w:hAnsi="Bookman Old Style" w:cstheme="majorBidi"/>
                <w:color w:val="000000"/>
                <w:sz w:val="20"/>
                <w:szCs w:val="20"/>
                <w:vertAlign w:val="superscript"/>
              </w:rPr>
              <w:t>b</w:t>
            </w:r>
          </w:p>
        </w:tc>
      </w:tr>
      <w:tr w:rsidR="008F25EF" w:rsidRPr="0088148F" w14:paraId="7B29DB48" w14:textId="77777777" w:rsidTr="000473D2">
        <w:trPr>
          <w:cantSplit/>
        </w:trPr>
        <w:tc>
          <w:tcPr>
            <w:tcW w:w="555" w:type="dxa"/>
            <w:vMerge/>
            <w:tcBorders>
              <w:top w:val="single" w:sz="16" w:space="0" w:color="000000"/>
              <w:left w:val="nil"/>
              <w:bottom w:val="single" w:sz="16" w:space="0" w:color="000000"/>
              <w:right w:val="nil"/>
            </w:tcBorders>
            <w:shd w:val="clear" w:color="auto" w:fill="FFFFFF"/>
            <w:vAlign w:val="center"/>
          </w:tcPr>
          <w:p w14:paraId="4B281AB4"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color w:val="000000"/>
                <w:sz w:val="20"/>
                <w:szCs w:val="20"/>
              </w:rPr>
            </w:pPr>
          </w:p>
        </w:tc>
        <w:tc>
          <w:tcPr>
            <w:tcW w:w="1269" w:type="dxa"/>
            <w:tcBorders>
              <w:top w:val="nil"/>
              <w:left w:val="nil"/>
              <w:bottom w:val="nil"/>
              <w:right w:val="nil"/>
            </w:tcBorders>
            <w:shd w:val="clear" w:color="auto" w:fill="FFFFFF"/>
            <w:vAlign w:val="center"/>
          </w:tcPr>
          <w:p w14:paraId="5C9554D0" w14:textId="77777777" w:rsidR="008F25EF" w:rsidRPr="0088148F" w:rsidRDefault="008F25EF" w:rsidP="000473D2">
            <w:pPr>
              <w:autoSpaceDE w:val="0"/>
              <w:autoSpaceDN w:val="0"/>
              <w:adjustRightInd w:val="0"/>
              <w:spacing w:before="240" w:after="0" w:line="240" w:lineRule="auto"/>
              <w:ind w:left="60" w:right="60"/>
              <w:jc w:val="both"/>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Residual</w:t>
            </w:r>
          </w:p>
        </w:tc>
        <w:tc>
          <w:tcPr>
            <w:tcW w:w="1866" w:type="dxa"/>
            <w:tcBorders>
              <w:top w:val="nil"/>
              <w:left w:val="nil"/>
              <w:bottom w:val="nil"/>
              <w:right w:val="nil"/>
            </w:tcBorders>
            <w:shd w:val="clear" w:color="auto" w:fill="FFFFFF"/>
          </w:tcPr>
          <w:p w14:paraId="67E39F34"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144.652</w:t>
            </w:r>
          </w:p>
        </w:tc>
        <w:tc>
          <w:tcPr>
            <w:tcW w:w="1092" w:type="dxa"/>
            <w:tcBorders>
              <w:top w:val="nil"/>
              <w:left w:val="nil"/>
              <w:bottom w:val="nil"/>
              <w:right w:val="nil"/>
            </w:tcBorders>
            <w:shd w:val="clear" w:color="auto" w:fill="FFFFFF"/>
          </w:tcPr>
          <w:p w14:paraId="225F8075"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34</w:t>
            </w:r>
          </w:p>
        </w:tc>
        <w:tc>
          <w:tcPr>
            <w:tcW w:w="1984" w:type="dxa"/>
            <w:tcBorders>
              <w:top w:val="nil"/>
              <w:left w:val="nil"/>
              <w:bottom w:val="nil"/>
              <w:right w:val="nil"/>
            </w:tcBorders>
            <w:shd w:val="clear" w:color="auto" w:fill="FFFFFF"/>
          </w:tcPr>
          <w:p w14:paraId="44CFD7EE"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4.254</w:t>
            </w:r>
          </w:p>
        </w:tc>
        <w:tc>
          <w:tcPr>
            <w:tcW w:w="992" w:type="dxa"/>
            <w:tcBorders>
              <w:top w:val="nil"/>
              <w:left w:val="nil"/>
              <w:bottom w:val="nil"/>
              <w:right w:val="nil"/>
            </w:tcBorders>
            <w:shd w:val="clear" w:color="auto" w:fill="FFFFFF"/>
          </w:tcPr>
          <w:p w14:paraId="749B8D9D"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sz w:val="20"/>
                <w:szCs w:val="20"/>
              </w:rPr>
            </w:pPr>
          </w:p>
        </w:tc>
        <w:tc>
          <w:tcPr>
            <w:tcW w:w="851" w:type="dxa"/>
            <w:tcBorders>
              <w:top w:val="nil"/>
              <w:left w:val="nil"/>
              <w:bottom w:val="nil"/>
              <w:right w:val="nil"/>
            </w:tcBorders>
            <w:shd w:val="clear" w:color="auto" w:fill="FFFFFF"/>
          </w:tcPr>
          <w:p w14:paraId="0E94BD2B"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sz w:val="20"/>
                <w:szCs w:val="20"/>
              </w:rPr>
            </w:pPr>
          </w:p>
        </w:tc>
      </w:tr>
      <w:tr w:rsidR="008F25EF" w:rsidRPr="0088148F" w14:paraId="1A34A59D" w14:textId="77777777" w:rsidTr="000473D2">
        <w:trPr>
          <w:cantSplit/>
        </w:trPr>
        <w:tc>
          <w:tcPr>
            <w:tcW w:w="555" w:type="dxa"/>
            <w:vMerge/>
            <w:tcBorders>
              <w:top w:val="single" w:sz="16" w:space="0" w:color="000000"/>
              <w:left w:val="nil"/>
              <w:bottom w:val="single" w:sz="18" w:space="0" w:color="000000"/>
              <w:right w:val="nil"/>
            </w:tcBorders>
            <w:shd w:val="clear" w:color="auto" w:fill="FFFFFF"/>
            <w:vAlign w:val="center"/>
          </w:tcPr>
          <w:p w14:paraId="0FCE4FFF"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sz w:val="20"/>
                <w:szCs w:val="20"/>
              </w:rPr>
            </w:pPr>
          </w:p>
        </w:tc>
        <w:tc>
          <w:tcPr>
            <w:tcW w:w="1269" w:type="dxa"/>
            <w:tcBorders>
              <w:top w:val="nil"/>
              <w:left w:val="nil"/>
              <w:bottom w:val="single" w:sz="18" w:space="0" w:color="000000"/>
              <w:right w:val="nil"/>
            </w:tcBorders>
            <w:shd w:val="clear" w:color="auto" w:fill="FFFFFF"/>
            <w:vAlign w:val="center"/>
          </w:tcPr>
          <w:p w14:paraId="78DFA068" w14:textId="77777777" w:rsidR="008F25EF" w:rsidRPr="0088148F" w:rsidRDefault="008F25EF" w:rsidP="000473D2">
            <w:pPr>
              <w:autoSpaceDE w:val="0"/>
              <w:autoSpaceDN w:val="0"/>
              <w:adjustRightInd w:val="0"/>
              <w:spacing w:before="240" w:after="0" w:line="240" w:lineRule="auto"/>
              <w:ind w:left="60" w:right="60"/>
              <w:jc w:val="both"/>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Total</w:t>
            </w:r>
          </w:p>
        </w:tc>
        <w:tc>
          <w:tcPr>
            <w:tcW w:w="1866" w:type="dxa"/>
            <w:tcBorders>
              <w:top w:val="nil"/>
              <w:left w:val="nil"/>
              <w:bottom w:val="single" w:sz="18" w:space="0" w:color="000000"/>
              <w:right w:val="nil"/>
            </w:tcBorders>
            <w:shd w:val="clear" w:color="auto" w:fill="FFFFFF"/>
          </w:tcPr>
          <w:p w14:paraId="3619AD85"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581.730</w:t>
            </w:r>
          </w:p>
        </w:tc>
        <w:tc>
          <w:tcPr>
            <w:tcW w:w="1092" w:type="dxa"/>
            <w:tcBorders>
              <w:top w:val="nil"/>
              <w:left w:val="nil"/>
              <w:bottom w:val="single" w:sz="18" w:space="0" w:color="000000"/>
              <w:right w:val="nil"/>
            </w:tcBorders>
            <w:shd w:val="clear" w:color="auto" w:fill="FFFFFF"/>
          </w:tcPr>
          <w:p w14:paraId="122284FC"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36</w:t>
            </w:r>
          </w:p>
        </w:tc>
        <w:tc>
          <w:tcPr>
            <w:tcW w:w="1984" w:type="dxa"/>
            <w:tcBorders>
              <w:top w:val="nil"/>
              <w:left w:val="nil"/>
              <w:bottom w:val="single" w:sz="18" w:space="0" w:color="000000"/>
              <w:right w:val="nil"/>
            </w:tcBorders>
            <w:shd w:val="clear" w:color="auto" w:fill="FFFFFF"/>
          </w:tcPr>
          <w:p w14:paraId="51547DD4"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sz w:val="20"/>
                <w:szCs w:val="20"/>
              </w:rPr>
            </w:pPr>
          </w:p>
        </w:tc>
        <w:tc>
          <w:tcPr>
            <w:tcW w:w="992" w:type="dxa"/>
            <w:tcBorders>
              <w:top w:val="nil"/>
              <w:left w:val="nil"/>
              <w:bottom w:val="single" w:sz="18" w:space="0" w:color="000000"/>
              <w:right w:val="nil"/>
            </w:tcBorders>
            <w:shd w:val="clear" w:color="auto" w:fill="FFFFFF"/>
          </w:tcPr>
          <w:p w14:paraId="316C1664"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sz w:val="20"/>
                <w:szCs w:val="20"/>
              </w:rPr>
            </w:pPr>
          </w:p>
        </w:tc>
        <w:tc>
          <w:tcPr>
            <w:tcW w:w="851" w:type="dxa"/>
            <w:tcBorders>
              <w:top w:val="nil"/>
              <w:left w:val="nil"/>
              <w:bottom w:val="single" w:sz="18" w:space="0" w:color="000000"/>
              <w:right w:val="nil"/>
            </w:tcBorders>
            <w:shd w:val="clear" w:color="auto" w:fill="FFFFFF"/>
          </w:tcPr>
          <w:p w14:paraId="1AA3D525"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sz w:val="20"/>
                <w:szCs w:val="20"/>
              </w:rPr>
            </w:pPr>
          </w:p>
        </w:tc>
      </w:tr>
      <w:tr w:rsidR="008F25EF" w:rsidRPr="0088148F" w14:paraId="67730B13" w14:textId="77777777" w:rsidTr="000473D2">
        <w:trPr>
          <w:cantSplit/>
        </w:trPr>
        <w:tc>
          <w:tcPr>
            <w:tcW w:w="8609" w:type="dxa"/>
            <w:gridSpan w:val="7"/>
            <w:tcBorders>
              <w:top w:val="single" w:sz="18" w:space="0" w:color="000000"/>
              <w:left w:val="nil"/>
              <w:bottom w:val="nil"/>
              <w:right w:val="nil"/>
            </w:tcBorders>
            <w:shd w:val="clear" w:color="auto" w:fill="FFFFFF"/>
          </w:tcPr>
          <w:p w14:paraId="70C24236" w14:textId="77777777" w:rsidR="008F25EF" w:rsidRPr="0088148F" w:rsidRDefault="008F25EF" w:rsidP="000473D2">
            <w:pPr>
              <w:autoSpaceDE w:val="0"/>
              <w:autoSpaceDN w:val="0"/>
              <w:adjustRightInd w:val="0"/>
              <w:spacing w:before="240" w:after="0" w:line="320" w:lineRule="atLeast"/>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a. Dependent Variable: PendapatanAsli Daerah</w:t>
            </w:r>
          </w:p>
        </w:tc>
      </w:tr>
      <w:tr w:rsidR="008F25EF" w:rsidRPr="0088148F" w14:paraId="24453A78" w14:textId="77777777" w:rsidTr="000473D2">
        <w:trPr>
          <w:cantSplit/>
        </w:trPr>
        <w:tc>
          <w:tcPr>
            <w:tcW w:w="8609" w:type="dxa"/>
            <w:gridSpan w:val="7"/>
            <w:tcBorders>
              <w:top w:val="nil"/>
              <w:left w:val="nil"/>
              <w:bottom w:val="nil"/>
              <w:right w:val="nil"/>
            </w:tcBorders>
            <w:shd w:val="clear" w:color="auto" w:fill="FFFFFF"/>
          </w:tcPr>
          <w:p w14:paraId="437CC2AD" w14:textId="77777777" w:rsidR="008F25EF" w:rsidRPr="0088148F" w:rsidRDefault="008F25EF" w:rsidP="000473D2">
            <w:pPr>
              <w:autoSpaceDE w:val="0"/>
              <w:autoSpaceDN w:val="0"/>
              <w:adjustRightInd w:val="0"/>
              <w:spacing w:after="0" w:line="320" w:lineRule="atLeast"/>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b. Predictors: (Constant), KepatuhanWajibPajak, Pengendalian Internal</w:t>
            </w:r>
          </w:p>
        </w:tc>
      </w:tr>
    </w:tbl>
    <w:p w14:paraId="0EE0DC59" w14:textId="77777777" w:rsidR="008F25EF" w:rsidRPr="0088148F" w:rsidRDefault="008F25EF" w:rsidP="008F25EF">
      <w:pPr>
        <w:autoSpaceDE w:val="0"/>
        <w:autoSpaceDN w:val="0"/>
        <w:adjustRightInd w:val="0"/>
        <w:spacing w:after="0" w:line="400" w:lineRule="atLeast"/>
        <w:ind w:left="270"/>
        <w:rPr>
          <w:rFonts w:ascii="Bookman Old Style" w:hAnsi="Bookman Old Style"/>
          <w:i/>
          <w:iCs/>
          <w:sz w:val="20"/>
          <w:szCs w:val="20"/>
        </w:rPr>
      </w:pPr>
      <w:r w:rsidRPr="0088148F">
        <w:rPr>
          <w:rFonts w:ascii="Bookman Old Style" w:hAnsi="Bookman Old Style"/>
          <w:i/>
          <w:iCs/>
          <w:sz w:val="20"/>
          <w:szCs w:val="20"/>
        </w:rPr>
        <w:t>Sumber: Output SPSS 21 (2020)</w:t>
      </w:r>
    </w:p>
    <w:p w14:paraId="6371F222" w14:textId="77777777" w:rsidR="008F25EF" w:rsidRPr="0088148F" w:rsidRDefault="008F25EF" w:rsidP="008F25EF">
      <w:pPr>
        <w:autoSpaceDE w:val="0"/>
        <w:autoSpaceDN w:val="0"/>
        <w:adjustRightInd w:val="0"/>
        <w:spacing w:before="240" w:line="240" w:lineRule="auto"/>
        <w:ind w:firstLine="567"/>
        <w:jc w:val="both"/>
        <w:rPr>
          <w:rFonts w:ascii="Bookman Old Style" w:hAnsi="Bookman Old Style"/>
          <w:sz w:val="20"/>
          <w:szCs w:val="20"/>
        </w:rPr>
      </w:pPr>
      <w:r w:rsidRPr="0088148F">
        <w:rPr>
          <w:rFonts w:ascii="Bookman Old Style" w:hAnsi="Bookman Old Style"/>
          <w:sz w:val="20"/>
          <w:szCs w:val="20"/>
        </w:rPr>
        <w:t xml:space="preserve">Berdasarkan tabel di atas, dapat dilihat bahwa dalam pengujian regresi berganda menunjukkan hasil F hitung sebesar </w:t>
      </w:r>
      <w:r w:rsidRPr="0088148F">
        <w:rPr>
          <w:rFonts w:ascii="Bookman Old Style" w:hAnsi="Bookman Old Style"/>
          <w:color w:val="000000"/>
          <w:sz w:val="20"/>
          <w:szCs w:val="20"/>
        </w:rPr>
        <w:t>51.367 dengan tingkat signifikansi 0,000 yang lebih kecil dari 0,05, dimana nilai F hitung (51.367) lebih besar dari nilai F tabelnya</w:t>
      </w:r>
      <w:r w:rsidRPr="0088148F">
        <w:rPr>
          <w:rFonts w:ascii="Bookman Old Style" w:hAnsi="Bookman Old Style"/>
          <w:sz w:val="20"/>
          <w:szCs w:val="20"/>
        </w:rPr>
        <w:t xml:space="preserve"> sebesar 3,28</w:t>
      </w:r>
      <w:r w:rsidRPr="0088148F">
        <w:rPr>
          <w:rFonts w:ascii="Bookman Old Style" w:hAnsi="Bookman Old Style"/>
          <w:color w:val="000000"/>
          <w:sz w:val="20"/>
          <w:szCs w:val="20"/>
        </w:rPr>
        <w:t xml:space="preserve">. Berarti variabel </w:t>
      </w:r>
      <w:r w:rsidRPr="0088148F">
        <w:rPr>
          <w:rFonts w:ascii="Bookman Old Style" w:hAnsi="Bookman Old Style"/>
          <w:iCs/>
          <w:sz w:val="20"/>
          <w:szCs w:val="20"/>
        </w:rPr>
        <w:t>pengendalian internal dan kepatuhan wajib pajak</w:t>
      </w:r>
      <w:r w:rsidRPr="0088148F">
        <w:rPr>
          <w:rFonts w:ascii="Bookman Old Style" w:hAnsi="Bookman Old Style"/>
          <w:sz w:val="20"/>
          <w:szCs w:val="20"/>
        </w:rPr>
        <w:t xml:space="preserve"> secara bersama-sama berpengaruh terhadap Pendapatan Asli Daerah</w:t>
      </w:r>
    </w:p>
    <w:p w14:paraId="2562FE36" w14:textId="77777777" w:rsidR="008F25EF" w:rsidRPr="0088148F" w:rsidRDefault="008F25EF" w:rsidP="008F25EF">
      <w:pPr>
        <w:spacing w:after="0" w:line="240" w:lineRule="auto"/>
        <w:ind w:left="180" w:hanging="180"/>
        <w:jc w:val="center"/>
        <w:rPr>
          <w:rFonts w:ascii="Bookman Old Style" w:hAnsi="Bookman Old Style"/>
          <w:b/>
          <w:bCs/>
          <w:sz w:val="20"/>
          <w:szCs w:val="20"/>
        </w:rPr>
      </w:pPr>
      <w:r w:rsidRPr="0088148F">
        <w:rPr>
          <w:rFonts w:ascii="Bookman Old Style" w:hAnsi="Bookman Old Style"/>
          <w:b/>
          <w:bCs/>
          <w:sz w:val="20"/>
          <w:szCs w:val="20"/>
        </w:rPr>
        <w:t>Tabel 9</w:t>
      </w:r>
    </w:p>
    <w:p w14:paraId="61BF1AC2" w14:textId="77777777" w:rsidR="008F25EF" w:rsidRPr="0088148F" w:rsidRDefault="008F25EF" w:rsidP="008F25EF">
      <w:pPr>
        <w:tabs>
          <w:tab w:val="left" w:pos="180"/>
        </w:tabs>
        <w:spacing w:after="0" w:line="240" w:lineRule="auto"/>
        <w:jc w:val="center"/>
        <w:rPr>
          <w:rFonts w:ascii="Bookman Old Style" w:hAnsi="Bookman Old Style"/>
          <w:sz w:val="20"/>
          <w:szCs w:val="20"/>
        </w:rPr>
      </w:pPr>
      <w:r w:rsidRPr="0088148F">
        <w:rPr>
          <w:rFonts w:ascii="Bookman Old Style" w:hAnsi="Bookman Old Style"/>
          <w:b/>
          <w:bCs/>
          <w:sz w:val="20"/>
          <w:szCs w:val="20"/>
        </w:rPr>
        <w:t>Hasil Uji T – Uji Persial</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7"/>
        <w:gridCol w:w="2303"/>
        <w:gridCol w:w="1179"/>
        <w:gridCol w:w="1276"/>
        <w:gridCol w:w="1843"/>
        <w:gridCol w:w="850"/>
        <w:gridCol w:w="851"/>
      </w:tblGrid>
      <w:tr w:rsidR="008F25EF" w:rsidRPr="0088148F" w14:paraId="6EDB0C9C" w14:textId="77777777" w:rsidTr="000473D2">
        <w:trPr>
          <w:cantSplit/>
        </w:trPr>
        <w:tc>
          <w:tcPr>
            <w:tcW w:w="8789" w:type="dxa"/>
            <w:gridSpan w:val="7"/>
            <w:tcBorders>
              <w:top w:val="nil"/>
              <w:left w:val="nil"/>
              <w:bottom w:val="single" w:sz="18" w:space="0" w:color="000000"/>
              <w:right w:val="nil"/>
            </w:tcBorders>
            <w:shd w:val="clear" w:color="auto" w:fill="FFFFFF"/>
          </w:tcPr>
          <w:p w14:paraId="7B7266B4" w14:textId="77777777" w:rsidR="008F25EF" w:rsidRPr="0088148F" w:rsidRDefault="008F25EF" w:rsidP="000473D2">
            <w:pPr>
              <w:autoSpaceDE w:val="0"/>
              <w:autoSpaceDN w:val="0"/>
              <w:adjustRightInd w:val="0"/>
              <w:spacing w:after="0" w:line="240" w:lineRule="auto"/>
              <w:ind w:left="60" w:right="60"/>
              <w:jc w:val="center"/>
              <w:rPr>
                <w:rFonts w:ascii="Bookman Old Style" w:hAnsi="Bookman Old Style" w:cs="Arial"/>
                <w:color w:val="000000"/>
                <w:sz w:val="20"/>
                <w:szCs w:val="20"/>
              </w:rPr>
            </w:pPr>
            <w:r w:rsidRPr="0088148F">
              <w:rPr>
                <w:rFonts w:ascii="Bookman Old Style" w:hAnsi="Bookman Old Style" w:cs="Arial"/>
                <w:b/>
                <w:bCs/>
                <w:color w:val="000000"/>
                <w:sz w:val="20"/>
                <w:szCs w:val="20"/>
              </w:rPr>
              <w:t>Coefficients</w:t>
            </w:r>
            <w:r w:rsidRPr="0088148F">
              <w:rPr>
                <w:rFonts w:ascii="Bookman Old Style" w:hAnsi="Bookman Old Style" w:cs="Arial"/>
                <w:b/>
                <w:bCs/>
                <w:color w:val="000000"/>
                <w:sz w:val="20"/>
                <w:szCs w:val="20"/>
                <w:vertAlign w:val="superscript"/>
              </w:rPr>
              <w:t>a</w:t>
            </w:r>
          </w:p>
        </w:tc>
      </w:tr>
      <w:tr w:rsidR="008F25EF" w:rsidRPr="0088148F" w14:paraId="5535ED9E" w14:textId="77777777" w:rsidTr="000473D2">
        <w:trPr>
          <w:cantSplit/>
        </w:trPr>
        <w:tc>
          <w:tcPr>
            <w:tcW w:w="2790" w:type="dxa"/>
            <w:gridSpan w:val="2"/>
            <w:vMerge w:val="restart"/>
            <w:tcBorders>
              <w:top w:val="single" w:sz="18" w:space="0" w:color="000000"/>
              <w:left w:val="nil"/>
              <w:bottom w:val="nil"/>
              <w:right w:val="nil"/>
            </w:tcBorders>
            <w:shd w:val="clear" w:color="auto" w:fill="FFFFFF"/>
          </w:tcPr>
          <w:p w14:paraId="647FBB60"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Model</w:t>
            </w:r>
          </w:p>
        </w:tc>
        <w:tc>
          <w:tcPr>
            <w:tcW w:w="2455" w:type="dxa"/>
            <w:gridSpan w:val="2"/>
            <w:tcBorders>
              <w:top w:val="single" w:sz="18" w:space="0" w:color="000000"/>
              <w:left w:val="nil"/>
              <w:right w:val="nil"/>
            </w:tcBorders>
            <w:shd w:val="clear" w:color="auto" w:fill="FFFFFF"/>
          </w:tcPr>
          <w:p w14:paraId="134431B6"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Unstandardized Coefficients</w:t>
            </w:r>
          </w:p>
        </w:tc>
        <w:tc>
          <w:tcPr>
            <w:tcW w:w="1843" w:type="dxa"/>
            <w:tcBorders>
              <w:top w:val="single" w:sz="18" w:space="0" w:color="000000"/>
              <w:left w:val="nil"/>
              <w:right w:val="nil"/>
            </w:tcBorders>
            <w:shd w:val="clear" w:color="auto" w:fill="FFFFFF"/>
          </w:tcPr>
          <w:p w14:paraId="3A33D2CF"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Standardized Coefficients</w:t>
            </w:r>
          </w:p>
        </w:tc>
        <w:tc>
          <w:tcPr>
            <w:tcW w:w="850" w:type="dxa"/>
            <w:vMerge w:val="restart"/>
            <w:tcBorders>
              <w:top w:val="single" w:sz="18" w:space="0" w:color="000000"/>
              <w:left w:val="nil"/>
              <w:right w:val="nil"/>
            </w:tcBorders>
            <w:shd w:val="clear" w:color="auto" w:fill="FFFFFF"/>
          </w:tcPr>
          <w:p w14:paraId="712B11CF"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T</w:t>
            </w:r>
          </w:p>
        </w:tc>
        <w:tc>
          <w:tcPr>
            <w:tcW w:w="851" w:type="dxa"/>
            <w:vMerge w:val="restart"/>
            <w:tcBorders>
              <w:top w:val="single" w:sz="18" w:space="0" w:color="000000"/>
              <w:left w:val="nil"/>
              <w:right w:val="nil"/>
            </w:tcBorders>
            <w:shd w:val="clear" w:color="auto" w:fill="FFFFFF"/>
          </w:tcPr>
          <w:p w14:paraId="1C571E66"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Sig.</w:t>
            </w:r>
          </w:p>
        </w:tc>
      </w:tr>
      <w:tr w:rsidR="008F25EF" w:rsidRPr="0088148F" w14:paraId="6953B32E" w14:textId="77777777" w:rsidTr="000473D2">
        <w:trPr>
          <w:cantSplit/>
        </w:trPr>
        <w:tc>
          <w:tcPr>
            <w:tcW w:w="2790" w:type="dxa"/>
            <w:gridSpan w:val="2"/>
            <w:vMerge/>
            <w:tcBorders>
              <w:top w:val="single" w:sz="16" w:space="0" w:color="000000"/>
              <w:left w:val="nil"/>
              <w:bottom w:val="nil"/>
              <w:right w:val="nil"/>
            </w:tcBorders>
            <w:shd w:val="clear" w:color="auto" w:fill="FFFFFF"/>
          </w:tcPr>
          <w:p w14:paraId="10E9B9F1"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color w:val="000000"/>
                <w:sz w:val="20"/>
                <w:szCs w:val="20"/>
              </w:rPr>
            </w:pPr>
          </w:p>
        </w:tc>
        <w:tc>
          <w:tcPr>
            <w:tcW w:w="1179" w:type="dxa"/>
            <w:tcBorders>
              <w:left w:val="nil"/>
              <w:bottom w:val="single" w:sz="16" w:space="0" w:color="000000"/>
              <w:right w:val="nil"/>
            </w:tcBorders>
            <w:shd w:val="clear" w:color="auto" w:fill="FFFFFF"/>
          </w:tcPr>
          <w:p w14:paraId="718F0978"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B</w:t>
            </w:r>
          </w:p>
        </w:tc>
        <w:tc>
          <w:tcPr>
            <w:tcW w:w="1276" w:type="dxa"/>
            <w:tcBorders>
              <w:left w:val="nil"/>
              <w:bottom w:val="single" w:sz="16" w:space="0" w:color="000000"/>
              <w:right w:val="nil"/>
            </w:tcBorders>
            <w:shd w:val="clear" w:color="auto" w:fill="FFFFFF"/>
          </w:tcPr>
          <w:p w14:paraId="176B4645"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Std. Error</w:t>
            </w:r>
          </w:p>
        </w:tc>
        <w:tc>
          <w:tcPr>
            <w:tcW w:w="1843" w:type="dxa"/>
            <w:tcBorders>
              <w:left w:val="nil"/>
              <w:bottom w:val="single" w:sz="16" w:space="0" w:color="000000"/>
              <w:right w:val="nil"/>
            </w:tcBorders>
            <w:shd w:val="clear" w:color="auto" w:fill="FFFFFF"/>
          </w:tcPr>
          <w:p w14:paraId="09737A58"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Beta</w:t>
            </w:r>
          </w:p>
        </w:tc>
        <w:tc>
          <w:tcPr>
            <w:tcW w:w="850" w:type="dxa"/>
            <w:vMerge/>
            <w:tcBorders>
              <w:top w:val="single" w:sz="16" w:space="0" w:color="000000"/>
              <w:left w:val="nil"/>
              <w:right w:val="nil"/>
            </w:tcBorders>
            <w:shd w:val="clear" w:color="auto" w:fill="FFFFFF"/>
          </w:tcPr>
          <w:p w14:paraId="2E293B11"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color w:val="000000"/>
                <w:sz w:val="20"/>
                <w:szCs w:val="20"/>
              </w:rPr>
            </w:pPr>
          </w:p>
        </w:tc>
        <w:tc>
          <w:tcPr>
            <w:tcW w:w="851" w:type="dxa"/>
            <w:vMerge/>
            <w:tcBorders>
              <w:top w:val="single" w:sz="16" w:space="0" w:color="000000"/>
              <w:left w:val="nil"/>
              <w:right w:val="nil"/>
            </w:tcBorders>
            <w:shd w:val="clear" w:color="auto" w:fill="FFFFFF"/>
          </w:tcPr>
          <w:p w14:paraId="7ECBBE62"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color w:val="000000"/>
                <w:sz w:val="20"/>
                <w:szCs w:val="20"/>
              </w:rPr>
            </w:pPr>
          </w:p>
        </w:tc>
      </w:tr>
      <w:tr w:rsidR="008F25EF" w:rsidRPr="0088148F" w14:paraId="25A1576D" w14:textId="77777777" w:rsidTr="000473D2">
        <w:trPr>
          <w:cantSplit/>
        </w:trPr>
        <w:tc>
          <w:tcPr>
            <w:tcW w:w="487" w:type="dxa"/>
            <w:vMerge w:val="restart"/>
            <w:tcBorders>
              <w:top w:val="single" w:sz="16" w:space="0" w:color="000000"/>
              <w:left w:val="nil"/>
              <w:bottom w:val="single" w:sz="16" w:space="0" w:color="000000"/>
              <w:right w:val="nil"/>
            </w:tcBorders>
            <w:shd w:val="clear" w:color="auto" w:fill="FFFFFF"/>
            <w:vAlign w:val="center"/>
          </w:tcPr>
          <w:p w14:paraId="4B0DD609"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w:t>
            </w:r>
          </w:p>
        </w:tc>
        <w:tc>
          <w:tcPr>
            <w:tcW w:w="2303" w:type="dxa"/>
            <w:tcBorders>
              <w:top w:val="single" w:sz="16" w:space="0" w:color="000000"/>
              <w:left w:val="nil"/>
              <w:bottom w:val="nil"/>
              <w:right w:val="nil"/>
            </w:tcBorders>
            <w:shd w:val="clear" w:color="auto" w:fill="FFFFFF"/>
            <w:vAlign w:val="center"/>
          </w:tcPr>
          <w:p w14:paraId="6CD8E771"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(Constant)</w:t>
            </w:r>
          </w:p>
        </w:tc>
        <w:tc>
          <w:tcPr>
            <w:tcW w:w="1179" w:type="dxa"/>
            <w:tcBorders>
              <w:top w:val="single" w:sz="16" w:space="0" w:color="000000"/>
              <w:left w:val="nil"/>
              <w:bottom w:val="nil"/>
              <w:right w:val="nil"/>
            </w:tcBorders>
            <w:shd w:val="clear" w:color="auto" w:fill="FFFFFF"/>
          </w:tcPr>
          <w:p w14:paraId="5833C187"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8.497</w:t>
            </w:r>
          </w:p>
        </w:tc>
        <w:tc>
          <w:tcPr>
            <w:tcW w:w="1276" w:type="dxa"/>
            <w:tcBorders>
              <w:top w:val="single" w:sz="16" w:space="0" w:color="000000"/>
              <w:left w:val="nil"/>
              <w:bottom w:val="nil"/>
              <w:right w:val="nil"/>
            </w:tcBorders>
            <w:shd w:val="clear" w:color="auto" w:fill="FFFFFF"/>
          </w:tcPr>
          <w:p w14:paraId="54942C09"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2.829</w:t>
            </w:r>
          </w:p>
        </w:tc>
        <w:tc>
          <w:tcPr>
            <w:tcW w:w="1843" w:type="dxa"/>
            <w:tcBorders>
              <w:top w:val="single" w:sz="16" w:space="0" w:color="000000"/>
              <w:left w:val="nil"/>
              <w:bottom w:val="nil"/>
              <w:right w:val="nil"/>
            </w:tcBorders>
            <w:shd w:val="clear" w:color="auto" w:fill="FFFFFF"/>
          </w:tcPr>
          <w:p w14:paraId="536A46DC"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sz w:val="20"/>
                <w:szCs w:val="20"/>
              </w:rPr>
            </w:pPr>
          </w:p>
        </w:tc>
        <w:tc>
          <w:tcPr>
            <w:tcW w:w="850" w:type="dxa"/>
            <w:tcBorders>
              <w:top w:val="single" w:sz="16" w:space="0" w:color="000000"/>
              <w:left w:val="nil"/>
              <w:bottom w:val="nil"/>
              <w:right w:val="nil"/>
            </w:tcBorders>
            <w:shd w:val="clear" w:color="auto" w:fill="FFFFFF"/>
          </w:tcPr>
          <w:p w14:paraId="2F2D4DD9"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3.004</w:t>
            </w:r>
          </w:p>
        </w:tc>
        <w:tc>
          <w:tcPr>
            <w:tcW w:w="851" w:type="dxa"/>
            <w:tcBorders>
              <w:top w:val="single" w:sz="16" w:space="0" w:color="000000"/>
              <w:left w:val="nil"/>
              <w:bottom w:val="nil"/>
              <w:right w:val="nil"/>
            </w:tcBorders>
            <w:shd w:val="clear" w:color="auto" w:fill="FFFFFF"/>
          </w:tcPr>
          <w:p w14:paraId="78105532"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.005</w:t>
            </w:r>
          </w:p>
        </w:tc>
      </w:tr>
      <w:tr w:rsidR="008F25EF" w:rsidRPr="0088148F" w14:paraId="6D8EDEA7" w14:textId="77777777" w:rsidTr="000473D2">
        <w:trPr>
          <w:cantSplit/>
        </w:trPr>
        <w:tc>
          <w:tcPr>
            <w:tcW w:w="487" w:type="dxa"/>
            <w:vMerge/>
            <w:tcBorders>
              <w:top w:val="single" w:sz="16" w:space="0" w:color="000000"/>
              <w:left w:val="nil"/>
              <w:bottom w:val="single" w:sz="16" w:space="0" w:color="000000"/>
              <w:right w:val="nil"/>
            </w:tcBorders>
            <w:shd w:val="clear" w:color="auto" w:fill="FFFFFF"/>
            <w:vAlign w:val="center"/>
          </w:tcPr>
          <w:p w14:paraId="39A3B89B"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color w:val="000000"/>
                <w:sz w:val="20"/>
                <w:szCs w:val="20"/>
              </w:rPr>
            </w:pPr>
          </w:p>
        </w:tc>
        <w:tc>
          <w:tcPr>
            <w:tcW w:w="2303" w:type="dxa"/>
            <w:tcBorders>
              <w:top w:val="nil"/>
              <w:left w:val="nil"/>
              <w:bottom w:val="nil"/>
              <w:right w:val="nil"/>
            </w:tcBorders>
            <w:shd w:val="clear" w:color="auto" w:fill="FFFFFF"/>
            <w:vAlign w:val="center"/>
          </w:tcPr>
          <w:p w14:paraId="58EDDB23"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Pengendalian Internal</w:t>
            </w:r>
          </w:p>
        </w:tc>
        <w:tc>
          <w:tcPr>
            <w:tcW w:w="1179" w:type="dxa"/>
            <w:tcBorders>
              <w:top w:val="nil"/>
              <w:left w:val="nil"/>
              <w:bottom w:val="nil"/>
              <w:right w:val="nil"/>
            </w:tcBorders>
            <w:shd w:val="clear" w:color="auto" w:fill="FFFFFF"/>
          </w:tcPr>
          <w:p w14:paraId="37FCBCD6"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.738</w:t>
            </w:r>
          </w:p>
        </w:tc>
        <w:tc>
          <w:tcPr>
            <w:tcW w:w="1276" w:type="dxa"/>
            <w:tcBorders>
              <w:top w:val="nil"/>
              <w:left w:val="nil"/>
              <w:bottom w:val="nil"/>
              <w:right w:val="nil"/>
            </w:tcBorders>
            <w:shd w:val="clear" w:color="auto" w:fill="FFFFFF"/>
          </w:tcPr>
          <w:p w14:paraId="75E51F87"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.189</w:t>
            </w:r>
          </w:p>
        </w:tc>
        <w:tc>
          <w:tcPr>
            <w:tcW w:w="1843" w:type="dxa"/>
            <w:tcBorders>
              <w:top w:val="nil"/>
              <w:left w:val="nil"/>
              <w:bottom w:val="nil"/>
              <w:right w:val="nil"/>
            </w:tcBorders>
            <w:shd w:val="clear" w:color="auto" w:fill="FFFFFF"/>
          </w:tcPr>
          <w:p w14:paraId="71F76A50"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.573</w:t>
            </w:r>
          </w:p>
        </w:tc>
        <w:tc>
          <w:tcPr>
            <w:tcW w:w="850" w:type="dxa"/>
            <w:tcBorders>
              <w:top w:val="nil"/>
              <w:left w:val="nil"/>
              <w:bottom w:val="nil"/>
              <w:right w:val="nil"/>
            </w:tcBorders>
            <w:shd w:val="clear" w:color="auto" w:fill="FFFFFF"/>
          </w:tcPr>
          <w:p w14:paraId="3BB66B09"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3.901</w:t>
            </w:r>
          </w:p>
        </w:tc>
        <w:tc>
          <w:tcPr>
            <w:tcW w:w="851" w:type="dxa"/>
            <w:tcBorders>
              <w:top w:val="nil"/>
              <w:left w:val="nil"/>
              <w:bottom w:val="nil"/>
              <w:right w:val="nil"/>
            </w:tcBorders>
            <w:shd w:val="clear" w:color="auto" w:fill="FFFFFF"/>
          </w:tcPr>
          <w:p w14:paraId="6035085E"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.000</w:t>
            </w:r>
          </w:p>
        </w:tc>
      </w:tr>
      <w:tr w:rsidR="008F25EF" w:rsidRPr="0088148F" w14:paraId="08769693" w14:textId="77777777" w:rsidTr="000473D2">
        <w:trPr>
          <w:cantSplit/>
          <w:trHeight w:val="725"/>
        </w:trPr>
        <w:tc>
          <w:tcPr>
            <w:tcW w:w="487" w:type="dxa"/>
            <w:vMerge/>
            <w:tcBorders>
              <w:top w:val="single" w:sz="16" w:space="0" w:color="000000"/>
              <w:left w:val="nil"/>
              <w:bottom w:val="single" w:sz="18" w:space="0" w:color="000000"/>
              <w:right w:val="nil"/>
            </w:tcBorders>
            <w:shd w:val="clear" w:color="auto" w:fill="FFFFFF"/>
            <w:vAlign w:val="center"/>
          </w:tcPr>
          <w:p w14:paraId="1D00AB13" w14:textId="77777777" w:rsidR="008F25EF" w:rsidRPr="0088148F" w:rsidRDefault="008F25EF" w:rsidP="000473D2">
            <w:pPr>
              <w:autoSpaceDE w:val="0"/>
              <w:autoSpaceDN w:val="0"/>
              <w:adjustRightInd w:val="0"/>
              <w:spacing w:before="240" w:after="0" w:line="240" w:lineRule="auto"/>
              <w:rPr>
                <w:rFonts w:ascii="Bookman Old Style" w:hAnsi="Bookman Old Style" w:cstheme="majorBidi"/>
                <w:color w:val="000000"/>
                <w:sz w:val="20"/>
                <w:szCs w:val="20"/>
              </w:rPr>
            </w:pPr>
          </w:p>
        </w:tc>
        <w:tc>
          <w:tcPr>
            <w:tcW w:w="2303" w:type="dxa"/>
            <w:tcBorders>
              <w:top w:val="nil"/>
              <w:left w:val="nil"/>
              <w:bottom w:val="single" w:sz="18" w:space="0" w:color="000000"/>
              <w:right w:val="nil"/>
            </w:tcBorders>
            <w:shd w:val="clear" w:color="auto" w:fill="FFFFFF"/>
            <w:vAlign w:val="center"/>
          </w:tcPr>
          <w:p w14:paraId="3DAFBBDD"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Kepatuhan</w:t>
            </w:r>
            <w:r>
              <w:rPr>
                <w:rFonts w:ascii="Bookman Old Style" w:hAnsi="Bookman Old Style" w:cstheme="majorBidi"/>
                <w:color w:val="000000"/>
                <w:sz w:val="20"/>
                <w:szCs w:val="20"/>
              </w:rPr>
              <w:t xml:space="preserve"> </w:t>
            </w:r>
            <w:r w:rsidRPr="0088148F">
              <w:rPr>
                <w:rFonts w:ascii="Bookman Old Style" w:hAnsi="Bookman Old Style" w:cstheme="majorBidi"/>
                <w:color w:val="000000"/>
                <w:sz w:val="20"/>
                <w:szCs w:val="20"/>
              </w:rPr>
              <w:t>Wajib</w:t>
            </w:r>
            <w:r>
              <w:rPr>
                <w:rFonts w:ascii="Bookman Old Style" w:hAnsi="Bookman Old Style" w:cstheme="majorBidi"/>
                <w:color w:val="000000"/>
                <w:sz w:val="20"/>
                <w:szCs w:val="20"/>
              </w:rPr>
              <w:t xml:space="preserve"> </w:t>
            </w:r>
            <w:r w:rsidRPr="0088148F">
              <w:rPr>
                <w:rFonts w:ascii="Bookman Old Style" w:hAnsi="Bookman Old Style" w:cstheme="majorBidi"/>
                <w:color w:val="000000"/>
                <w:sz w:val="20"/>
                <w:szCs w:val="20"/>
              </w:rPr>
              <w:t>Pajak</w:t>
            </w:r>
          </w:p>
        </w:tc>
        <w:tc>
          <w:tcPr>
            <w:tcW w:w="1179" w:type="dxa"/>
            <w:tcBorders>
              <w:top w:val="nil"/>
              <w:left w:val="nil"/>
              <w:bottom w:val="single" w:sz="18" w:space="0" w:color="000000"/>
              <w:right w:val="nil"/>
            </w:tcBorders>
            <w:shd w:val="clear" w:color="auto" w:fill="FFFFFF"/>
          </w:tcPr>
          <w:p w14:paraId="19C6DD76"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.448</w:t>
            </w:r>
          </w:p>
        </w:tc>
        <w:tc>
          <w:tcPr>
            <w:tcW w:w="1276" w:type="dxa"/>
            <w:tcBorders>
              <w:top w:val="nil"/>
              <w:left w:val="nil"/>
              <w:bottom w:val="single" w:sz="18" w:space="0" w:color="000000"/>
              <w:right w:val="nil"/>
            </w:tcBorders>
            <w:shd w:val="clear" w:color="auto" w:fill="FFFFFF"/>
          </w:tcPr>
          <w:p w14:paraId="7D2AB8FA"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.196</w:t>
            </w:r>
          </w:p>
        </w:tc>
        <w:tc>
          <w:tcPr>
            <w:tcW w:w="1843" w:type="dxa"/>
            <w:tcBorders>
              <w:top w:val="nil"/>
              <w:left w:val="nil"/>
              <w:bottom w:val="single" w:sz="18" w:space="0" w:color="000000"/>
              <w:right w:val="nil"/>
            </w:tcBorders>
            <w:shd w:val="clear" w:color="auto" w:fill="FFFFFF"/>
          </w:tcPr>
          <w:p w14:paraId="6B07491A"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.335</w:t>
            </w:r>
          </w:p>
        </w:tc>
        <w:tc>
          <w:tcPr>
            <w:tcW w:w="850" w:type="dxa"/>
            <w:tcBorders>
              <w:top w:val="nil"/>
              <w:left w:val="nil"/>
              <w:bottom w:val="single" w:sz="18" w:space="0" w:color="000000"/>
              <w:right w:val="nil"/>
            </w:tcBorders>
            <w:shd w:val="clear" w:color="auto" w:fill="FFFFFF"/>
          </w:tcPr>
          <w:p w14:paraId="118C5512"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2.280</w:t>
            </w:r>
          </w:p>
        </w:tc>
        <w:tc>
          <w:tcPr>
            <w:tcW w:w="851" w:type="dxa"/>
            <w:tcBorders>
              <w:top w:val="nil"/>
              <w:left w:val="nil"/>
              <w:bottom w:val="single" w:sz="18" w:space="0" w:color="000000"/>
              <w:right w:val="nil"/>
            </w:tcBorders>
            <w:shd w:val="clear" w:color="auto" w:fill="FFFFFF"/>
          </w:tcPr>
          <w:p w14:paraId="4FA8594C"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.029</w:t>
            </w:r>
          </w:p>
        </w:tc>
      </w:tr>
      <w:tr w:rsidR="008F25EF" w:rsidRPr="0088148F" w14:paraId="38FA3027" w14:textId="77777777" w:rsidTr="000473D2">
        <w:trPr>
          <w:cantSplit/>
        </w:trPr>
        <w:tc>
          <w:tcPr>
            <w:tcW w:w="8789" w:type="dxa"/>
            <w:gridSpan w:val="7"/>
            <w:tcBorders>
              <w:top w:val="single" w:sz="18" w:space="0" w:color="000000"/>
              <w:left w:val="nil"/>
              <w:bottom w:val="nil"/>
              <w:right w:val="nil"/>
            </w:tcBorders>
            <w:shd w:val="clear" w:color="auto" w:fill="FFFFFF"/>
          </w:tcPr>
          <w:p w14:paraId="487B3056"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lastRenderedPageBreak/>
              <w:t>a. Dependent Variable: PendapatanAsli Daerah</w:t>
            </w:r>
          </w:p>
        </w:tc>
      </w:tr>
    </w:tbl>
    <w:p w14:paraId="71162AFF" w14:textId="77777777" w:rsidR="008F25EF" w:rsidRPr="0088148F" w:rsidRDefault="008F25EF" w:rsidP="008F25EF">
      <w:pPr>
        <w:rPr>
          <w:rFonts w:ascii="Bookman Old Style" w:hAnsi="Bookman Old Style"/>
          <w:i/>
          <w:iCs/>
          <w:sz w:val="20"/>
          <w:szCs w:val="20"/>
        </w:rPr>
      </w:pPr>
      <w:r w:rsidRPr="0088148F">
        <w:rPr>
          <w:rFonts w:ascii="Bookman Old Style" w:hAnsi="Bookman Old Style"/>
          <w:i/>
          <w:iCs/>
          <w:sz w:val="20"/>
          <w:szCs w:val="20"/>
        </w:rPr>
        <w:t>Sumber: Output SPSS 21 (2020)</w:t>
      </w:r>
    </w:p>
    <w:p w14:paraId="7A7C68E0" w14:textId="77777777" w:rsidR="008F25EF" w:rsidRPr="0088148F" w:rsidRDefault="008F25EF" w:rsidP="008F25EF">
      <w:pPr>
        <w:spacing w:line="240" w:lineRule="auto"/>
        <w:ind w:firstLine="567"/>
        <w:jc w:val="both"/>
        <w:rPr>
          <w:rFonts w:ascii="Bookman Old Style" w:hAnsi="Bookman Old Style"/>
          <w:sz w:val="20"/>
          <w:szCs w:val="20"/>
        </w:rPr>
      </w:pPr>
      <w:r w:rsidRPr="0088148F">
        <w:rPr>
          <w:rFonts w:ascii="Bookman Old Style" w:hAnsi="Bookman Old Style"/>
          <w:sz w:val="20"/>
          <w:szCs w:val="20"/>
        </w:rPr>
        <w:t>Berdasarkan</w:t>
      </w:r>
      <w:r>
        <w:rPr>
          <w:rFonts w:ascii="Bookman Old Style" w:hAnsi="Bookman Old Style"/>
          <w:sz w:val="20"/>
          <w:szCs w:val="20"/>
        </w:rPr>
        <w:t xml:space="preserve"> </w:t>
      </w:r>
      <w:r w:rsidRPr="0088148F">
        <w:rPr>
          <w:rFonts w:ascii="Bookman Old Style" w:hAnsi="Bookman Old Style"/>
          <w:sz w:val="20"/>
          <w:szCs w:val="20"/>
        </w:rPr>
        <w:t xml:space="preserve">tabel </w:t>
      </w:r>
      <w:r>
        <w:rPr>
          <w:rFonts w:ascii="Bookman Old Style" w:hAnsi="Bookman Old Style"/>
          <w:sz w:val="20"/>
          <w:szCs w:val="20"/>
        </w:rPr>
        <w:t>di atas</w:t>
      </w:r>
      <w:r w:rsidRPr="0088148F">
        <w:rPr>
          <w:rFonts w:ascii="Bookman Old Style" w:hAnsi="Bookman Old Style"/>
          <w:sz w:val="20"/>
          <w:szCs w:val="20"/>
        </w:rPr>
        <w:t xml:space="preserve"> dapat</w:t>
      </w:r>
      <w:r>
        <w:rPr>
          <w:rFonts w:ascii="Bookman Old Style" w:hAnsi="Bookman Old Style"/>
          <w:sz w:val="20"/>
          <w:szCs w:val="20"/>
        </w:rPr>
        <w:t xml:space="preserve"> </w:t>
      </w:r>
      <w:r w:rsidRPr="0088148F">
        <w:rPr>
          <w:rFonts w:ascii="Bookman Old Style" w:hAnsi="Bookman Old Style"/>
          <w:sz w:val="20"/>
          <w:szCs w:val="20"/>
        </w:rPr>
        <w:t>dillihat</w:t>
      </w:r>
      <w:r>
        <w:rPr>
          <w:rFonts w:ascii="Bookman Old Style" w:hAnsi="Bookman Old Style"/>
          <w:sz w:val="20"/>
          <w:szCs w:val="20"/>
        </w:rPr>
        <w:t xml:space="preserve"> </w:t>
      </w:r>
      <w:r w:rsidRPr="0088148F">
        <w:rPr>
          <w:rFonts w:ascii="Bookman Old Style" w:hAnsi="Bookman Old Style"/>
          <w:sz w:val="20"/>
          <w:szCs w:val="20"/>
        </w:rPr>
        <w:t>bahwa</w:t>
      </w:r>
      <w:r>
        <w:rPr>
          <w:rFonts w:ascii="Bookman Old Style" w:hAnsi="Bookman Old Style"/>
          <w:sz w:val="20"/>
          <w:szCs w:val="20"/>
        </w:rPr>
        <w:t xml:space="preserve"> </w:t>
      </w:r>
      <w:r w:rsidRPr="0088148F">
        <w:rPr>
          <w:rFonts w:ascii="Bookman Old Style" w:hAnsi="Bookman Old Style"/>
          <w:sz w:val="20"/>
          <w:szCs w:val="20"/>
        </w:rPr>
        <w:t>variabel</w:t>
      </w:r>
      <w:r>
        <w:rPr>
          <w:rFonts w:ascii="Bookman Old Style" w:hAnsi="Bookman Old Style"/>
          <w:sz w:val="20"/>
          <w:szCs w:val="20"/>
        </w:rPr>
        <w:t xml:space="preserve"> </w:t>
      </w:r>
      <w:r w:rsidRPr="0088148F">
        <w:rPr>
          <w:rFonts w:ascii="Bookman Old Style" w:hAnsi="Bookman Old Style"/>
          <w:sz w:val="20"/>
          <w:szCs w:val="20"/>
        </w:rPr>
        <w:t>pengendalian internal memiliki t hitung</w:t>
      </w:r>
      <w:r>
        <w:rPr>
          <w:rFonts w:ascii="Bookman Old Style" w:hAnsi="Bookman Old Style"/>
          <w:sz w:val="20"/>
          <w:szCs w:val="20"/>
        </w:rPr>
        <w:t xml:space="preserve"> </w:t>
      </w:r>
      <w:r w:rsidRPr="0088148F">
        <w:rPr>
          <w:rFonts w:ascii="Bookman Old Style" w:hAnsi="Bookman Old Style"/>
          <w:sz w:val="20"/>
          <w:szCs w:val="20"/>
        </w:rPr>
        <w:t>sebesar 3.901 &gt;</w:t>
      </w:r>
      <w:r>
        <w:rPr>
          <w:rFonts w:ascii="Bookman Old Style" w:hAnsi="Bookman Old Style"/>
          <w:sz w:val="20"/>
          <w:szCs w:val="20"/>
        </w:rPr>
        <w:t xml:space="preserve"> </w:t>
      </w:r>
      <w:r w:rsidRPr="0088148F">
        <w:rPr>
          <w:rFonts w:ascii="Bookman Old Style" w:hAnsi="Bookman Old Style"/>
          <w:sz w:val="20"/>
          <w:szCs w:val="20"/>
        </w:rPr>
        <w:t>dari t tabel 2.032 (df= n-k, yaitu 37-3=34) dengan</w:t>
      </w:r>
      <w:r>
        <w:rPr>
          <w:rFonts w:ascii="Bookman Old Style" w:hAnsi="Bookman Old Style"/>
          <w:sz w:val="20"/>
          <w:szCs w:val="20"/>
        </w:rPr>
        <w:t xml:space="preserve"> </w:t>
      </w:r>
      <w:r w:rsidRPr="0088148F">
        <w:rPr>
          <w:rFonts w:ascii="Bookman Old Style" w:hAnsi="Bookman Old Style"/>
          <w:sz w:val="20"/>
          <w:szCs w:val="20"/>
        </w:rPr>
        <w:t>tingkat</w:t>
      </w:r>
      <w:r>
        <w:rPr>
          <w:rFonts w:ascii="Bookman Old Style" w:hAnsi="Bookman Old Style"/>
          <w:sz w:val="20"/>
          <w:szCs w:val="20"/>
        </w:rPr>
        <w:t xml:space="preserve"> </w:t>
      </w:r>
      <w:r w:rsidRPr="0088148F">
        <w:rPr>
          <w:rFonts w:ascii="Bookman Old Style" w:hAnsi="Bookman Old Style"/>
          <w:sz w:val="20"/>
          <w:szCs w:val="20"/>
        </w:rPr>
        <w:t>signifikansi 0,000 yang lebih</w:t>
      </w:r>
      <w:r>
        <w:rPr>
          <w:rFonts w:ascii="Bookman Old Style" w:hAnsi="Bookman Old Style"/>
          <w:sz w:val="20"/>
          <w:szCs w:val="20"/>
        </w:rPr>
        <w:t xml:space="preserve"> </w:t>
      </w:r>
      <w:r w:rsidRPr="0088148F">
        <w:rPr>
          <w:rFonts w:ascii="Bookman Old Style" w:hAnsi="Bookman Old Style"/>
          <w:sz w:val="20"/>
          <w:szCs w:val="20"/>
        </w:rPr>
        <w:t>kecil</w:t>
      </w:r>
      <w:r>
        <w:rPr>
          <w:rFonts w:ascii="Bookman Old Style" w:hAnsi="Bookman Old Style"/>
          <w:sz w:val="20"/>
          <w:szCs w:val="20"/>
        </w:rPr>
        <w:t xml:space="preserve"> dari 0.</w:t>
      </w:r>
      <w:r w:rsidRPr="0088148F">
        <w:rPr>
          <w:rFonts w:ascii="Bookman Old Style" w:hAnsi="Bookman Old Style"/>
          <w:sz w:val="20"/>
          <w:szCs w:val="20"/>
        </w:rPr>
        <w:t>05,</w:t>
      </w:r>
      <w:r>
        <w:rPr>
          <w:rFonts w:ascii="Bookman Old Style" w:hAnsi="Bookman Old Style"/>
          <w:sz w:val="20"/>
          <w:szCs w:val="20"/>
        </w:rPr>
        <w:t xml:space="preserve"> </w:t>
      </w:r>
      <w:r w:rsidRPr="0088148F">
        <w:rPr>
          <w:rFonts w:ascii="Bookman Old Style" w:hAnsi="Bookman Old Style"/>
          <w:sz w:val="20"/>
          <w:szCs w:val="20"/>
        </w:rPr>
        <w:t>maka H</w:t>
      </w:r>
      <w:r w:rsidRPr="0088148F">
        <w:rPr>
          <w:rFonts w:ascii="Bookman Old Style" w:hAnsi="Bookman Old Style"/>
          <w:sz w:val="20"/>
          <w:szCs w:val="20"/>
          <w:vertAlign w:val="subscript"/>
        </w:rPr>
        <w:t xml:space="preserve">1 </w:t>
      </w:r>
      <w:r w:rsidRPr="0088148F">
        <w:rPr>
          <w:rFonts w:ascii="Bookman Old Style" w:hAnsi="Bookman Old Style"/>
          <w:sz w:val="20"/>
          <w:szCs w:val="20"/>
        </w:rPr>
        <w:t xml:space="preserve">diterima. </w:t>
      </w:r>
      <w:r>
        <w:rPr>
          <w:rFonts w:ascii="Bookman Old Style" w:hAnsi="Bookman Old Style"/>
          <w:sz w:val="20"/>
          <w:szCs w:val="20"/>
        </w:rPr>
        <w:t>V</w:t>
      </w:r>
      <w:r w:rsidRPr="0088148F">
        <w:rPr>
          <w:rFonts w:ascii="Bookman Old Style" w:hAnsi="Bookman Old Style"/>
          <w:sz w:val="20"/>
          <w:szCs w:val="20"/>
        </w:rPr>
        <w:t>ariabel</w:t>
      </w:r>
      <w:r>
        <w:rPr>
          <w:rFonts w:ascii="Bookman Old Style" w:hAnsi="Bookman Old Style"/>
          <w:sz w:val="20"/>
          <w:szCs w:val="20"/>
        </w:rPr>
        <w:t xml:space="preserve"> </w:t>
      </w:r>
      <w:r w:rsidRPr="0088148F">
        <w:rPr>
          <w:rFonts w:ascii="Bookman Old Style" w:hAnsi="Bookman Old Style"/>
          <w:sz w:val="20"/>
          <w:szCs w:val="20"/>
        </w:rPr>
        <w:t>kepatuhan</w:t>
      </w:r>
      <w:r>
        <w:rPr>
          <w:rFonts w:ascii="Bookman Old Style" w:hAnsi="Bookman Old Style"/>
          <w:sz w:val="20"/>
          <w:szCs w:val="20"/>
        </w:rPr>
        <w:t xml:space="preserve"> </w:t>
      </w:r>
      <w:r w:rsidRPr="0088148F">
        <w:rPr>
          <w:rFonts w:ascii="Bookman Old Style" w:hAnsi="Bookman Old Style"/>
          <w:sz w:val="20"/>
          <w:szCs w:val="20"/>
        </w:rPr>
        <w:t>wajib</w:t>
      </w:r>
      <w:r>
        <w:rPr>
          <w:rFonts w:ascii="Bookman Old Style" w:hAnsi="Bookman Old Style"/>
          <w:sz w:val="20"/>
          <w:szCs w:val="20"/>
        </w:rPr>
        <w:t xml:space="preserve"> </w:t>
      </w:r>
      <w:r w:rsidRPr="0088148F">
        <w:rPr>
          <w:rFonts w:ascii="Bookman Old Style" w:hAnsi="Bookman Old Style"/>
          <w:sz w:val="20"/>
          <w:szCs w:val="20"/>
        </w:rPr>
        <w:t>pajak</w:t>
      </w:r>
      <w:r>
        <w:rPr>
          <w:rFonts w:ascii="Bookman Old Style" w:hAnsi="Bookman Old Style"/>
          <w:sz w:val="20"/>
          <w:szCs w:val="20"/>
        </w:rPr>
        <w:t xml:space="preserve"> </w:t>
      </w:r>
      <w:r w:rsidRPr="0088148F">
        <w:rPr>
          <w:rFonts w:ascii="Bookman Old Style" w:hAnsi="Bookman Old Style"/>
          <w:sz w:val="20"/>
          <w:szCs w:val="20"/>
        </w:rPr>
        <w:t>memiliki t hitung</w:t>
      </w:r>
      <w:r>
        <w:rPr>
          <w:rFonts w:ascii="Bookman Old Style" w:hAnsi="Bookman Old Style"/>
          <w:sz w:val="20"/>
          <w:szCs w:val="20"/>
        </w:rPr>
        <w:t xml:space="preserve"> </w:t>
      </w:r>
      <w:r w:rsidRPr="0088148F">
        <w:rPr>
          <w:rFonts w:ascii="Bookman Old Style" w:hAnsi="Bookman Old Style"/>
          <w:sz w:val="20"/>
          <w:szCs w:val="20"/>
        </w:rPr>
        <w:t>sebesar 2.280 &gt;</w:t>
      </w:r>
      <w:r>
        <w:rPr>
          <w:rFonts w:ascii="Bookman Old Style" w:hAnsi="Bookman Old Style"/>
          <w:sz w:val="20"/>
          <w:szCs w:val="20"/>
        </w:rPr>
        <w:t xml:space="preserve"> </w:t>
      </w:r>
      <w:r w:rsidRPr="0088148F">
        <w:rPr>
          <w:rFonts w:ascii="Bookman Old Style" w:hAnsi="Bookman Old Style"/>
          <w:sz w:val="20"/>
          <w:szCs w:val="20"/>
        </w:rPr>
        <w:t>dari t tabel 2.032 dengan</w:t>
      </w:r>
      <w:r>
        <w:rPr>
          <w:rFonts w:ascii="Bookman Old Style" w:hAnsi="Bookman Old Style"/>
          <w:sz w:val="20"/>
          <w:szCs w:val="20"/>
        </w:rPr>
        <w:t xml:space="preserve"> </w:t>
      </w:r>
      <w:r w:rsidRPr="0088148F">
        <w:rPr>
          <w:rFonts w:ascii="Bookman Old Style" w:hAnsi="Bookman Old Style"/>
          <w:sz w:val="20"/>
          <w:szCs w:val="20"/>
        </w:rPr>
        <w:t>tingk</w:t>
      </w:r>
      <w:r>
        <w:rPr>
          <w:rFonts w:ascii="Bookman Old Style" w:hAnsi="Bookman Old Style"/>
          <w:sz w:val="20"/>
          <w:szCs w:val="20"/>
        </w:rPr>
        <w:t>a</w:t>
      </w:r>
      <w:r w:rsidRPr="0088148F">
        <w:rPr>
          <w:rFonts w:ascii="Bookman Old Style" w:hAnsi="Bookman Old Style"/>
          <w:sz w:val="20"/>
          <w:szCs w:val="20"/>
        </w:rPr>
        <w:t>t</w:t>
      </w:r>
      <w:r>
        <w:rPr>
          <w:rFonts w:ascii="Bookman Old Style" w:hAnsi="Bookman Old Style"/>
          <w:sz w:val="20"/>
          <w:szCs w:val="20"/>
        </w:rPr>
        <w:t xml:space="preserve"> </w:t>
      </w:r>
      <w:r w:rsidRPr="0088148F">
        <w:rPr>
          <w:rFonts w:ascii="Bookman Old Style" w:hAnsi="Bookman Old Style"/>
          <w:sz w:val="20"/>
          <w:szCs w:val="20"/>
        </w:rPr>
        <w:t>signifikansi 0,029 yang lebih</w:t>
      </w:r>
      <w:r>
        <w:rPr>
          <w:rFonts w:ascii="Bookman Old Style" w:hAnsi="Bookman Old Style"/>
          <w:sz w:val="20"/>
          <w:szCs w:val="20"/>
        </w:rPr>
        <w:t xml:space="preserve"> </w:t>
      </w:r>
      <w:r w:rsidRPr="0088148F">
        <w:rPr>
          <w:rFonts w:ascii="Bookman Old Style" w:hAnsi="Bookman Old Style"/>
          <w:sz w:val="20"/>
          <w:szCs w:val="20"/>
        </w:rPr>
        <w:t>kecil</w:t>
      </w:r>
      <w:r>
        <w:rPr>
          <w:rFonts w:ascii="Bookman Old Style" w:hAnsi="Bookman Old Style"/>
          <w:sz w:val="20"/>
          <w:szCs w:val="20"/>
        </w:rPr>
        <w:t xml:space="preserve"> </w:t>
      </w:r>
      <w:r w:rsidRPr="0088148F">
        <w:rPr>
          <w:rFonts w:ascii="Bookman Old Style" w:hAnsi="Bookman Old Style"/>
          <w:sz w:val="20"/>
          <w:szCs w:val="20"/>
        </w:rPr>
        <w:t>dari 0,05, maka H</w:t>
      </w:r>
      <w:r w:rsidRPr="0088148F">
        <w:rPr>
          <w:rFonts w:ascii="Bookman Old Style" w:hAnsi="Bookman Old Style"/>
          <w:sz w:val="20"/>
          <w:szCs w:val="20"/>
          <w:vertAlign w:val="subscript"/>
        </w:rPr>
        <w:t xml:space="preserve">2 </w:t>
      </w:r>
      <w:r w:rsidRPr="0088148F">
        <w:rPr>
          <w:rFonts w:ascii="Bookman Old Style" w:hAnsi="Bookman Old Style"/>
          <w:sz w:val="20"/>
          <w:szCs w:val="20"/>
        </w:rPr>
        <w:t xml:space="preserve">diterima. </w:t>
      </w:r>
      <w:r w:rsidRPr="00EF6500">
        <w:rPr>
          <w:rFonts w:ascii="Bookman Old Style" w:hAnsi="Bookman Old Style"/>
          <w:sz w:val="20"/>
          <w:szCs w:val="20"/>
        </w:rPr>
        <w:t>Berdasarkan tabel  diatas dapat menunjuka</w:t>
      </w:r>
      <w:r>
        <w:rPr>
          <w:rFonts w:ascii="Bookman Old Style" w:hAnsi="Bookman Old Style"/>
          <w:sz w:val="20"/>
          <w:szCs w:val="20"/>
        </w:rPr>
        <w:t>n model estimasi sebagai berikut</w:t>
      </w:r>
      <w:r w:rsidRPr="00EF6500">
        <w:rPr>
          <w:rFonts w:ascii="Bookman Old Style" w:hAnsi="Bookman Old Style"/>
          <w:sz w:val="20"/>
          <w:szCs w:val="20"/>
        </w:rPr>
        <w:t>:</w:t>
      </w:r>
    </w:p>
    <w:p w14:paraId="11D05D7A" w14:textId="77777777" w:rsidR="008F25EF" w:rsidRPr="00F03410" w:rsidRDefault="008F25EF" w:rsidP="008F25EF">
      <w:pPr>
        <w:ind w:firstLine="1985"/>
        <w:rPr>
          <w:rFonts w:ascii="Bookman Old Style" w:hAnsi="Bookman Old Style"/>
          <w:sz w:val="20"/>
          <w:szCs w:val="20"/>
        </w:rPr>
      </w:pPr>
      <w:r w:rsidRPr="00F03410">
        <w:rPr>
          <w:rFonts w:ascii="Bookman Old Style" w:hAnsi="Bookman Old Style"/>
          <w:sz w:val="20"/>
          <w:szCs w:val="20"/>
        </w:rPr>
        <w:t>Y = 8.497 + 0.738X</w:t>
      </w:r>
      <w:r w:rsidRPr="00F03410">
        <w:rPr>
          <w:rFonts w:ascii="Bookman Old Style" w:hAnsi="Bookman Old Style"/>
          <w:sz w:val="20"/>
          <w:szCs w:val="20"/>
          <w:vertAlign w:val="subscript"/>
        </w:rPr>
        <w:t xml:space="preserve">1 </w:t>
      </w:r>
      <w:r w:rsidRPr="00F03410">
        <w:rPr>
          <w:rFonts w:ascii="Bookman Old Style" w:hAnsi="Bookman Old Style"/>
          <w:sz w:val="20"/>
          <w:szCs w:val="20"/>
        </w:rPr>
        <w:t>+ 0.448X</w:t>
      </w:r>
      <w:r w:rsidRPr="00F03410">
        <w:rPr>
          <w:rFonts w:ascii="Bookman Old Style" w:hAnsi="Bookman Old Style"/>
          <w:sz w:val="20"/>
          <w:szCs w:val="20"/>
          <w:vertAlign w:val="subscript"/>
        </w:rPr>
        <w:t xml:space="preserve">2 </w:t>
      </w:r>
      <w:r w:rsidRPr="00F03410">
        <w:rPr>
          <w:rFonts w:ascii="Bookman Old Style" w:hAnsi="Bookman Old Style"/>
          <w:sz w:val="20"/>
          <w:szCs w:val="20"/>
        </w:rPr>
        <w:t>+ e</w:t>
      </w:r>
    </w:p>
    <w:p w14:paraId="019ECDCB" w14:textId="77777777" w:rsidR="008F25EF" w:rsidRPr="0080011C" w:rsidRDefault="008F25EF" w:rsidP="008F25EF">
      <w:pPr>
        <w:pStyle w:val="ListParagraph"/>
        <w:numPr>
          <w:ilvl w:val="0"/>
          <w:numId w:val="5"/>
        </w:numPr>
        <w:spacing w:after="200" w:line="276" w:lineRule="auto"/>
        <w:ind w:left="284" w:hanging="284"/>
        <w:rPr>
          <w:rFonts w:ascii="Bookman Old Style" w:hAnsi="Bookman Old Style"/>
          <w:sz w:val="20"/>
          <w:szCs w:val="20"/>
        </w:rPr>
      </w:pPr>
      <w:r w:rsidRPr="0080011C">
        <w:rPr>
          <w:rFonts w:ascii="Bookman Old Style" w:hAnsi="Bookman Old Style"/>
          <w:sz w:val="20"/>
          <w:szCs w:val="20"/>
        </w:rPr>
        <w:t>Hasil Uji Regresi Moderasi Pendekatan Nilai Selisih Mutlak</w:t>
      </w:r>
    </w:p>
    <w:p w14:paraId="44498843" w14:textId="77777777" w:rsidR="008F25EF" w:rsidRPr="0088148F" w:rsidRDefault="008F25EF" w:rsidP="008F25EF">
      <w:pPr>
        <w:autoSpaceDE w:val="0"/>
        <w:autoSpaceDN w:val="0"/>
        <w:adjustRightInd w:val="0"/>
        <w:spacing w:after="0" w:line="240" w:lineRule="auto"/>
        <w:ind w:left="180"/>
        <w:jc w:val="center"/>
        <w:rPr>
          <w:rFonts w:ascii="Bookman Old Style" w:hAnsi="Bookman Old Style"/>
          <w:b/>
          <w:bCs/>
          <w:sz w:val="20"/>
          <w:szCs w:val="20"/>
        </w:rPr>
      </w:pPr>
      <w:r w:rsidRPr="0088148F">
        <w:rPr>
          <w:rFonts w:ascii="Bookman Old Style" w:hAnsi="Bookman Old Style"/>
          <w:b/>
          <w:bCs/>
          <w:sz w:val="20"/>
          <w:szCs w:val="20"/>
        </w:rPr>
        <w:t>Tabel 10</w:t>
      </w:r>
    </w:p>
    <w:p w14:paraId="53FD4FED" w14:textId="77777777" w:rsidR="008F25EF" w:rsidRPr="0088148F" w:rsidRDefault="008F25EF" w:rsidP="008F25EF">
      <w:pPr>
        <w:autoSpaceDE w:val="0"/>
        <w:autoSpaceDN w:val="0"/>
        <w:adjustRightInd w:val="0"/>
        <w:spacing w:after="0" w:line="240" w:lineRule="auto"/>
        <w:ind w:left="180"/>
        <w:jc w:val="center"/>
        <w:rPr>
          <w:rFonts w:ascii="Bookman Old Style" w:hAnsi="Bookman Old Style"/>
          <w:b/>
          <w:bCs/>
          <w:sz w:val="20"/>
          <w:szCs w:val="20"/>
        </w:rPr>
      </w:pPr>
      <w:r w:rsidRPr="0088148F">
        <w:rPr>
          <w:rFonts w:ascii="Bookman Old Style" w:hAnsi="Bookman Old Style"/>
          <w:b/>
          <w:bCs/>
          <w:sz w:val="20"/>
          <w:szCs w:val="20"/>
        </w:rPr>
        <w:t>Hasil Uji Koefisien Determinasi (R2)</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1080"/>
        <w:gridCol w:w="1980"/>
        <w:gridCol w:w="1890"/>
        <w:gridCol w:w="2489"/>
      </w:tblGrid>
      <w:tr w:rsidR="008F25EF" w:rsidRPr="0088148F" w14:paraId="10BDCDBE" w14:textId="77777777" w:rsidTr="000473D2">
        <w:trPr>
          <w:cantSplit/>
        </w:trPr>
        <w:tc>
          <w:tcPr>
            <w:tcW w:w="8789" w:type="dxa"/>
            <w:gridSpan w:val="5"/>
            <w:tcBorders>
              <w:top w:val="nil"/>
              <w:left w:val="nil"/>
              <w:bottom w:val="single" w:sz="18" w:space="0" w:color="000000"/>
              <w:right w:val="nil"/>
            </w:tcBorders>
            <w:shd w:val="clear" w:color="auto" w:fill="FFFFFF"/>
          </w:tcPr>
          <w:p w14:paraId="37F01762" w14:textId="77777777" w:rsidR="008F25EF" w:rsidRPr="0088148F" w:rsidRDefault="008F25EF" w:rsidP="000473D2">
            <w:pPr>
              <w:autoSpaceDE w:val="0"/>
              <w:autoSpaceDN w:val="0"/>
              <w:adjustRightInd w:val="0"/>
              <w:spacing w:after="0" w:line="320" w:lineRule="atLeast"/>
              <w:ind w:left="60" w:right="60"/>
              <w:jc w:val="center"/>
              <w:rPr>
                <w:rFonts w:ascii="Bookman Old Style" w:hAnsi="Bookman Old Style" w:cstheme="majorBidi"/>
                <w:color w:val="000000"/>
                <w:sz w:val="20"/>
                <w:szCs w:val="20"/>
              </w:rPr>
            </w:pPr>
            <w:r w:rsidRPr="0088148F">
              <w:rPr>
                <w:rFonts w:ascii="Bookman Old Style" w:hAnsi="Bookman Old Style" w:cstheme="majorBidi"/>
                <w:b/>
                <w:bCs/>
                <w:color w:val="000000"/>
                <w:sz w:val="20"/>
                <w:szCs w:val="20"/>
              </w:rPr>
              <w:t>Model Summary</w:t>
            </w:r>
          </w:p>
        </w:tc>
      </w:tr>
      <w:tr w:rsidR="008F25EF" w:rsidRPr="0088148F" w14:paraId="251FB87B" w14:textId="77777777" w:rsidTr="000473D2">
        <w:trPr>
          <w:cantSplit/>
        </w:trPr>
        <w:tc>
          <w:tcPr>
            <w:tcW w:w="1350" w:type="dxa"/>
            <w:tcBorders>
              <w:top w:val="single" w:sz="18" w:space="0" w:color="000000"/>
              <w:left w:val="nil"/>
              <w:bottom w:val="single" w:sz="18" w:space="0" w:color="000000"/>
              <w:right w:val="nil"/>
            </w:tcBorders>
            <w:shd w:val="clear" w:color="auto" w:fill="FFFFFF"/>
          </w:tcPr>
          <w:p w14:paraId="5C8A9BE8" w14:textId="77777777" w:rsidR="008F25EF" w:rsidRPr="0088148F" w:rsidRDefault="008F25EF" w:rsidP="000473D2">
            <w:pPr>
              <w:autoSpaceDE w:val="0"/>
              <w:autoSpaceDN w:val="0"/>
              <w:adjustRightInd w:val="0"/>
              <w:spacing w:before="24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Model</w:t>
            </w:r>
          </w:p>
        </w:tc>
        <w:tc>
          <w:tcPr>
            <w:tcW w:w="1080" w:type="dxa"/>
            <w:tcBorders>
              <w:top w:val="single" w:sz="18" w:space="0" w:color="000000"/>
              <w:left w:val="nil"/>
              <w:bottom w:val="single" w:sz="18" w:space="0" w:color="000000"/>
              <w:right w:val="nil"/>
            </w:tcBorders>
            <w:shd w:val="clear" w:color="auto" w:fill="FFFFFF"/>
          </w:tcPr>
          <w:p w14:paraId="4C8C01BA"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R</w:t>
            </w:r>
          </w:p>
        </w:tc>
        <w:tc>
          <w:tcPr>
            <w:tcW w:w="1980" w:type="dxa"/>
            <w:tcBorders>
              <w:top w:val="single" w:sz="18" w:space="0" w:color="000000"/>
              <w:left w:val="nil"/>
              <w:bottom w:val="single" w:sz="18" w:space="0" w:color="000000"/>
              <w:right w:val="nil"/>
            </w:tcBorders>
            <w:shd w:val="clear" w:color="auto" w:fill="FFFFFF"/>
          </w:tcPr>
          <w:p w14:paraId="322B0C5F"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R Square</w:t>
            </w:r>
          </w:p>
        </w:tc>
        <w:tc>
          <w:tcPr>
            <w:tcW w:w="1890" w:type="dxa"/>
            <w:tcBorders>
              <w:top w:val="single" w:sz="18" w:space="0" w:color="000000"/>
              <w:left w:val="nil"/>
              <w:bottom w:val="single" w:sz="18" w:space="0" w:color="000000"/>
              <w:right w:val="nil"/>
            </w:tcBorders>
            <w:shd w:val="clear" w:color="auto" w:fill="FFFFFF"/>
          </w:tcPr>
          <w:p w14:paraId="38865D26"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Adjusted R Square</w:t>
            </w:r>
          </w:p>
        </w:tc>
        <w:tc>
          <w:tcPr>
            <w:tcW w:w="2489" w:type="dxa"/>
            <w:tcBorders>
              <w:top w:val="single" w:sz="18" w:space="0" w:color="000000"/>
              <w:left w:val="nil"/>
              <w:bottom w:val="single" w:sz="18" w:space="0" w:color="000000"/>
              <w:right w:val="nil"/>
            </w:tcBorders>
            <w:shd w:val="clear" w:color="auto" w:fill="FFFFFF"/>
          </w:tcPr>
          <w:p w14:paraId="15B03CF8"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Std. Error of the Estimate</w:t>
            </w:r>
          </w:p>
        </w:tc>
      </w:tr>
      <w:tr w:rsidR="008F25EF" w:rsidRPr="0088148F" w14:paraId="11F5E014" w14:textId="77777777" w:rsidTr="000473D2">
        <w:trPr>
          <w:cantSplit/>
        </w:trPr>
        <w:tc>
          <w:tcPr>
            <w:tcW w:w="1350" w:type="dxa"/>
            <w:tcBorders>
              <w:top w:val="single" w:sz="18" w:space="0" w:color="000000"/>
              <w:left w:val="nil"/>
              <w:bottom w:val="single" w:sz="18" w:space="0" w:color="000000"/>
              <w:right w:val="nil"/>
            </w:tcBorders>
            <w:shd w:val="clear" w:color="auto" w:fill="FFFFFF"/>
            <w:vAlign w:val="center"/>
          </w:tcPr>
          <w:p w14:paraId="4CF51DF9" w14:textId="77777777" w:rsidR="008F25EF" w:rsidRPr="0088148F" w:rsidRDefault="008F25EF" w:rsidP="000473D2">
            <w:pPr>
              <w:autoSpaceDE w:val="0"/>
              <w:autoSpaceDN w:val="0"/>
              <w:adjustRightInd w:val="0"/>
              <w:spacing w:before="24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w:t>
            </w:r>
          </w:p>
        </w:tc>
        <w:tc>
          <w:tcPr>
            <w:tcW w:w="1080" w:type="dxa"/>
            <w:tcBorders>
              <w:top w:val="single" w:sz="18" w:space="0" w:color="000000"/>
              <w:left w:val="nil"/>
              <w:bottom w:val="single" w:sz="18" w:space="0" w:color="000000"/>
              <w:right w:val="nil"/>
            </w:tcBorders>
            <w:shd w:val="clear" w:color="auto" w:fill="FFFFFF"/>
          </w:tcPr>
          <w:p w14:paraId="728BCABF"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.887</w:t>
            </w:r>
            <w:r w:rsidRPr="0088148F">
              <w:rPr>
                <w:rFonts w:ascii="Bookman Old Style" w:hAnsi="Bookman Old Style" w:cstheme="majorBidi"/>
                <w:color w:val="000000"/>
                <w:sz w:val="20"/>
                <w:szCs w:val="20"/>
                <w:vertAlign w:val="superscript"/>
              </w:rPr>
              <w:t>a</w:t>
            </w:r>
          </w:p>
        </w:tc>
        <w:tc>
          <w:tcPr>
            <w:tcW w:w="1980" w:type="dxa"/>
            <w:tcBorders>
              <w:top w:val="single" w:sz="18" w:space="0" w:color="000000"/>
              <w:left w:val="nil"/>
              <w:bottom w:val="single" w:sz="18" w:space="0" w:color="000000"/>
              <w:right w:val="nil"/>
            </w:tcBorders>
            <w:shd w:val="clear" w:color="auto" w:fill="FFFFFF"/>
          </w:tcPr>
          <w:p w14:paraId="77EDF3CD"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.786</w:t>
            </w:r>
          </w:p>
        </w:tc>
        <w:tc>
          <w:tcPr>
            <w:tcW w:w="1890" w:type="dxa"/>
            <w:tcBorders>
              <w:top w:val="single" w:sz="18" w:space="0" w:color="000000"/>
              <w:left w:val="nil"/>
              <w:bottom w:val="single" w:sz="18" w:space="0" w:color="000000"/>
              <w:right w:val="nil"/>
            </w:tcBorders>
            <w:shd w:val="clear" w:color="auto" w:fill="FFFFFF"/>
          </w:tcPr>
          <w:p w14:paraId="7EAEE765"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.752</w:t>
            </w:r>
          </w:p>
        </w:tc>
        <w:tc>
          <w:tcPr>
            <w:tcW w:w="2489" w:type="dxa"/>
            <w:tcBorders>
              <w:top w:val="single" w:sz="18" w:space="0" w:color="000000"/>
              <w:left w:val="nil"/>
              <w:bottom w:val="single" w:sz="18" w:space="0" w:color="000000"/>
              <w:right w:val="nil"/>
            </w:tcBorders>
            <w:shd w:val="clear" w:color="auto" w:fill="FFFFFF"/>
          </w:tcPr>
          <w:p w14:paraId="16F00B80" w14:textId="77777777" w:rsidR="008F25EF" w:rsidRPr="0088148F" w:rsidRDefault="008F25EF" w:rsidP="000473D2">
            <w:pPr>
              <w:autoSpaceDE w:val="0"/>
              <w:autoSpaceDN w:val="0"/>
              <w:adjustRightInd w:val="0"/>
              <w:spacing w:before="24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2.00351</w:t>
            </w:r>
          </w:p>
        </w:tc>
      </w:tr>
      <w:tr w:rsidR="008F25EF" w:rsidRPr="0088148F" w14:paraId="0833CC7B" w14:textId="77777777" w:rsidTr="000473D2">
        <w:trPr>
          <w:cantSplit/>
        </w:trPr>
        <w:tc>
          <w:tcPr>
            <w:tcW w:w="8789" w:type="dxa"/>
            <w:gridSpan w:val="5"/>
            <w:tcBorders>
              <w:top w:val="single" w:sz="18" w:space="0" w:color="000000"/>
              <w:left w:val="nil"/>
              <w:bottom w:val="nil"/>
              <w:right w:val="nil"/>
            </w:tcBorders>
            <w:shd w:val="clear" w:color="auto" w:fill="FFFFFF"/>
          </w:tcPr>
          <w:p w14:paraId="20A22A0C" w14:textId="77777777" w:rsidR="008F25EF" w:rsidRPr="0088148F" w:rsidRDefault="008F25EF" w:rsidP="000473D2">
            <w:pPr>
              <w:autoSpaceDE w:val="0"/>
              <w:autoSpaceDN w:val="0"/>
              <w:adjustRightInd w:val="0"/>
              <w:spacing w:before="240" w:after="0" w:line="320" w:lineRule="atLeast"/>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a. Predictors: (Constant), X2_M, Zscore:  Pengendalian Internal, Zscore:  SanksiPajak, X1_M, Zscore:  KepatuhanWajibPajak</w:t>
            </w:r>
          </w:p>
        </w:tc>
      </w:tr>
    </w:tbl>
    <w:p w14:paraId="46382E0D" w14:textId="77777777" w:rsidR="008F25EF" w:rsidRDefault="008F25EF" w:rsidP="008F25EF">
      <w:pPr>
        <w:autoSpaceDE w:val="0"/>
        <w:autoSpaceDN w:val="0"/>
        <w:adjustRightInd w:val="0"/>
        <w:spacing w:line="240" w:lineRule="auto"/>
        <w:rPr>
          <w:rFonts w:ascii="Bookman Old Style" w:hAnsi="Bookman Old Style"/>
          <w:i/>
          <w:iCs/>
          <w:sz w:val="20"/>
          <w:szCs w:val="20"/>
        </w:rPr>
      </w:pPr>
      <w:r w:rsidRPr="0088148F">
        <w:rPr>
          <w:rFonts w:ascii="Bookman Old Style" w:hAnsi="Bookman Old Style"/>
          <w:i/>
          <w:iCs/>
          <w:sz w:val="20"/>
          <w:szCs w:val="20"/>
        </w:rPr>
        <w:t>Sumber: Output SPSS 21 (2020)</w:t>
      </w:r>
    </w:p>
    <w:p w14:paraId="744B785E" w14:textId="77777777" w:rsidR="008F25EF" w:rsidRPr="0088148F" w:rsidRDefault="008F25EF" w:rsidP="008F25EF">
      <w:pPr>
        <w:autoSpaceDE w:val="0"/>
        <w:autoSpaceDN w:val="0"/>
        <w:adjustRightInd w:val="0"/>
        <w:spacing w:line="240" w:lineRule="auto"/>
        <w:ind w:firstLine="567"/>
        <w:jc w:val="both"/>
        <w:rPr>
          <w:rFonts w:ascii="Bookman Old Style" w:hAnsi="Bookman Old Style"/>
          <w:sz w:val="20"/>
          <w:szCs w:val="20"/>
        </w:rPr>
      </w:pPr>
      <w:r w:rsidRPr="0088148F">
        <w:rPr>
          <w:rFonts w:ascii="Bookman Old Style" w:hAnsi="Bookman Old Style"/>
          <w:sz w:val="20"/>
          <w:szCs w:val="20"/>
        </w:rPr>
        <w:t>Berdasarkan hasil uji koefisien determinasi di atas, nilai R</w:t>
      </w:r>
      <w:r w:rsidRPr="0088148F">
        <w:rPr>
          <w:rFonts w:ascii="Bookman Old Style" w:hAnsi="Bookman Old Style"/>
          <w:sz w:val="20"/>
          <w:szCs w:val="20"/>
          <w:vertAlign w:val="superscript"/>
        </w:rPr>
        <w:t>2</w:t>
      </w:r>
      <w:r w:rsidRPr="0088148F">
        <w:rPr>
          <w:rFonts w:ascii="Bookman Old Style" w:hAnsi="Bookman Old Style"/>
          <w:i/>
          <w:iCs/>
          <w:sz w:val="20"/>
          <w:szCs w:val="20"/>
        </w:rPr>
        <w:t xml:space="preserve">(R Square) </w:t>
      </w:r>
      <w:r w:rsidRPr="0088148F">
        <w:rPr>
          <w:rFonts w:ascii="Bookman Old Style" w:hAnsi="Bookman Old Style"/>
          <w:sz w:val="20"/>
          <w:szCs w:val="20"/>
        </w:rPr>
        <w:t>yaitu sebesar 0.786 yang berarti pendapatan asli daerah yang</w:t>
      </w:r>
      <w:r>
        <w:rPr>
          <w:rFonts w:ascii="Bookman Old Style" w:hAnsi="Bookman Old Style"/>
          <w:sz w:val="20"/>
          <w:szCs w:val="20"/>
        </w:rPr>
        <w:t xml:space="preserve"> dapat dijelaskan oleh variabel </w:t>
      </w:r>
      <w:r w:rsidRPr="0088148F">
        <w:rPr>
          <w:rFonts w:ascii="Bookman Old Style" w:hAnsi="Bookman Old Style"/>
          <w:sz w:val="20"/>
          <w:szCs w:val="20"/>
        </w:rPr>
        <w:t>X2_M, Zpengendalian internal, X1_M, Zsanksi pajak, Zkepatuhan wajib pajak sekitar 78%. Sisanya 22% dipengaruhi oleh variabel lain yang belum diteliti dalam penelitian ini.</w:t>
      </w:r>
    </w:p>
    <w:p w14:paraId="0E55B193" w14:textId="77777777" w:rsidR="008F25EF" w:rsidRPr="0088148F" w:rsidRDefault="008F25EF" w:rsidP="008F25EF">
      <w:pPr>
        <w:autoSpaceDE w:val="0"/>
        <w:autoSpaceDN w:val="0"/>
        <w:adjustRightInd w:val="0"/>
        <w:spacing w:before="240" w:after="0" w:line="240" w:lineRule="auto"/>
        <w:ind w:left="180"/>
        <w:jc w:val="center"/>
        <w:rPr>
          <w:rFonts w:ascii="Bookman Old Style" w:hAnsi="Bookman Old Style"/>
          <w:b/>
          <w:bCs/>
          <w:sz w:val="20"/>
          <w:szCs w:val="20"/>
        </w:rPr>
      </w:pPr>
      <w:r w:rsidRPr="0088148F">
        <w:rPr>
          <w:rFonts w:ascii="Bookman Old Style" w:hAnsi="Bookman Old Style"/>
          <w:b/>
          <w:bCs/>
          <w:sz w:val="20"/>
          <w:szCs w:val="20"/>
        </w:rPr>
        <w:t>Tabel 11</w:t>
      </w:r>
    </w:p>
    <w:p w14:paraId="088A1EF6" w14:textId="77777777" w:rsidR="008F25EF" w:rsidRPr="0088148F" w:rsidRDefault="008F25EF" w:rsidP="008F25EF">
      <w:pPr>
        <w:autoSpaceDE w:val="0"/>
        <w:autoSpaceDN w:val="0"/>
        <w:adjustRightInd w:val="0"/>
        <w:spacing w:after="0" w:line="240" w:lineRule="auto"/>
        <w:ind w:left="180"/>
        <w:jc w:val="center"/>
        <w:rPr>
          <w:rFonts w:ascii="Bookman Old Style" w:hAnsi="Bookman Old Style"/>
          <w:b/>
          <w:bCs/>
          <w:sz w:val="20"/>
          <w:szCs w:val="20"/>
        </w:rPr>
      </w:pPr>
      <w:r w:rsidRPr="0088148F">
        <w:rPr>
          <w:rFonts w:ascii="Bookman Old Style" w:hAnsi="Bookman Old Style"/>
          <w:b/>
          <w:bCs/>
          <w:sz w:val="20"/>
          <w:szCs w:val="20"/>
        </w:rPr>
        <w:t>Hasil Uji F- Uji Simultan</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95"/>
        <w:gridCol w:w="1800"/>
        <w:gridCol w:w="873"/>
        <w:gridCol w:w="1560"/>
        <w:gridCol w:w="992"/>
        <w:gridCol w:w="1134"/>
      </w:tblGrid>
      <w:tr w:rsidR="008F25EF" w:rsidRPr="0088148F" w14:paraId="649C3FDB" w14:textId="77777777" w:rsidTr="000473D2">
        <w:trPr>
          <w:cantSplit/>
        </w:trPr>
        <w:tc>
          <w:tcPr>
            <w:tcW w:w="8789" w:type="dxa"/>
            <w:gridSpan w:val="7"/>
            <w:tcBorders>
              <w:top w:val="nil"/>
              <w:left w:val="nil"/>
              <w:bottom w:val="single" w:sz="18" w:space="0" w:color="000000"/>
              <w:right w:val="nil"/>
            </w:tcBorders>
            <w:shd w:val="clear" w:color="auto" w:fill="FFFFFF"/>
          </w:tcPr>
          <w:p w14:paraId="35D26C94" w14:textId="77777777" w:rsidR="008F25EF" w:rsidRPr="0088148F" w:rsidRDefault="008F25EF" w:rsidP="000473D2">
            <w:pPr>
              <w:autoSpaceDE w:val="0"/>
              <w:autoSpaceDN w:val="0"/>
              <w:adjustRightInd w:val="0"/>
              <w:spacing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b/>
                <w:bCs/>
                <w:color w:val="000000"/>
                <w:sz w:val="20"/>
                <w:szCs w:val="20"/>
              </w:rPr>
              <w:t>ANOVA</w:t>
            </w:r>
            <w:r w:rsidRPr="0088148F">
              <w:rPr>
                <w:rFonts w:ascii="Bookman Old Style" w:hAnsi="Bookman Old Style" w:cstheme="majorBidi"/>
                <w:b/>
                <w:bCs/>
                <w:color w:val="000000"/>
                <w:sz w:val="20"/>
                <w:szCs w:val="20"/>
                <w:vertAlign w:val="superscript"/>
              </w:rPr>
              <w:t>a</w:t>
            </w:r>
          </w:p>
        </w:tc>
      </w:tr>
      <w:tr w:rsidR="008F25EF" w:rsidRPr="0088148F" w14:paraId="4B0EC80A" w14:textId="77777777" w:rsidTr="000473D2">
        <w:trPr>
          <w:cantSplit/>
        </w:trPr>
        <w:tc>
          <w:tcPr>
            <w:tcW w:w="2430" w:type="dxa"/>
            <w:gridSpan w:val="2"/>
            <w:tcBorders>
              <w:top w:val="single" w:sz="18" w:space="0" w:color="000000"/>
              <w:left w:val="nil"/>
              <w:bottom w:val="single" w:sz="16" w:space="0" w:color="000000"/>
              <w:right w:val="nil"/>
            </w:tcBorders>
            <w:shd w:val="clear" w:color="auto" w:fill="FFFFFF"/>
          </w:tcPr>
          <w:p w14:paraId="594AA972"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Model</w:t>
            </w:r>
          </w:p>
        </w:tc>
        <w:tc>
          <w:tcPr>
            <w:tcW w:w="1800" w:type="dxa"/>
            <w:tcBorders>
              <w:top w:val="single" w:sz="18" w:space="0" w:color="000000"/>
              <w:left w:val="nil"/>
              <w:bottom w:val="single" w:sz="16" w:space="0" w:color="000000"/>
              <w:right w:val="nil"/>
            </w:tcBorders>
            <w:shd w:val="clear" w:color="auto" w:fill="FFFFFF"/>
          </w:tcPr>
          <w:p w14:paraId="2053620B"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Sum of Squares</w:t>
            </w:r>
          </w:p>
        </w:tc>
        <w:tc>
          <w:tcPr>
            <w:tcW w:w="873" w:type="dxa"/>
            <w:tcBorders>
              <w:top w:val="single" w:sz="18" w:space="0" w:color="000000"/>
              <w:left w:val="nil"/>
              <w:bottom w:val="single" w:sz="16" w:space="0" w:color="000000"/>
              <w:right w:val="nil"/>
            </w:tcBorders>
            <w:shd w:val="clear" w:color="auto" w:fill="FFFFFF"/>
          </w:tcPr>
          <w:p w14:paraId="39E4FB7D"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df</w:t>
            </w:r>
          </w:p>
        </w:tc>
        <w:tc>
          <w:tcPr>
            <w:tcW w:w="1560" w:type="dxa"/>
            <w:tcBorders>
              <w:top w:val="single" w:sz="18" w:space="0" w:color="000000"/>
              <w:left w:val="nil"/>
              <w:bottom w:val="single" w:sz="16" w:space="0" w:color="000000"/>
              <w:right w:val="nil"/>
            </w:tcBorders>
            <w:shd w:val="clear" w:color="auto" w:fill="FFFFFF"/>
          </w:tcPr>
          <w:p w14:paraId="2090CCCB"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Mean Square</w:t>
            </w:r>
          </w:p>
        </w:tc>
        <w:tc>
          <w:tcPr>
            <w:tcW w:w="992" w:type="dxa"/>
            <w:tcBorders>
              <w:top w:val="single" w:sz="18" w:space="0" w:color="000000"/>
              <w:left w:val="nil"/>
              <w:bottom w:val="single" w:sz="16" w:space="0" w:color="000000"/>
              <w:right w:val="nil"/>
            </w:tcBorders>
            <w:shd w:val="clear" w:color="auto" w:fill="FFFFFF"/>
          </w:tcPr>
          <w:p w14:paraId="6E0D4E2D"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F</w:t>
            </w:r>
          </w:p>
        </w:tc>
        <w:tc>
          <w:tcPr>
            <w:tcW w:w="1134" w:type="dxa"/>
            <w:tcBorders>
              <w:top w:val="single" w:sz="18" w:space="0" w:color="000000"/>
              <w:left w:val="nil"/>
              <w:bottom w:val="single" w:sz="16" w:space="0" w:color="000000"/>
              <w:right w:val="nil"/>
            </w:tcBorders>
            <w:shd w:val="clear" w:color="auto" w:fill="FFFFFF"/>
          </w:tcPr>
          <w:p w14:paraId="0F7D0AAA"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Sig.</w:t>
            </w:r>
          </w:p>
        </w:tc>
      </w:tr>
      <w:tr w:rsidR="008F25EF" w:rsidRPr="0088148F" w14:paraId="4E3B8C91" w14:textId="77777777" w:rsidTr="000473D2">
        <w:trPr>
          <w:cantSplit/>
        </w:trPr>
        <w:tc>
          <w:tcPr>
            <w:tcW w:w="735" w:type="dxa"/>
            <w:vMerge w:val="restart"/>
            <w:tcBorders>
              <w:top w:val="single" w:sz="16" w:space="0" w:color="000000"/>
              <w:left w:val="nil"/>
              <w:bottom w:val="single" w:sz="16" w:space="0" w:color="000000"/>
              <w:right w:val="nil"/>
            </w:tcBorders>
            <w:shd w:val="clear" w:color="auto" w:fill="FFFFFF"/>
            <w:vAlign w:val="center"/>
          </w:tcPr>
          <w:p w14:paraId="111D0EE3"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w:t>
            </w:r>
          </w:p>
        </w:tc>
        <w:tc>
          <w:tcPr>
            <w:tcW w:w="1695" w:type="dxa"/>
            <w:tcBorders>
              <w:top w:val="single" w:sz="16" w:space="0" w:color="000000"/>
              <w:left w:val="nil"/>
              <w:bottom w:val="nil"/>
              <w:right w:val="nil"/>
            </w:tcBorders>
            <w:shd w:val="clear" w:color="auto" w:fill="FFFFFF"/>
            <w:vAlign w:val="center"/>
          </w:tcPr>
          <w:p w14:paraId="22D0D97B"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Regression</w:t>
            </w:r>
          </w:p>
        </w:tc>
        <w:tc>
          <w:tcPr>
            <w:tcW w:w="1800" w:type="dxa"/>
            <w:tcBorders>
              <w:top w:val="single" w:sz="16" w:space="0" w:color="000000"/>
              <w:left w:val="nil"/>
              <w:bottom w:val="nil"/>
              <w:right w:val="nil"/>
            </w:tcBorders>
            <w:shd w:val="clear" w:color="auto" w:fill="FFFFFF"/>
          </w:tcPr>
          <w:p w14:paraId="4134144F"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457.294</w:t>
            </w:r>
          </w:p>
        </w:tc>
        <w:tc>
          <w:tcPr>
            <w:tcW w:w="873" w:type="dxa"/>
            <w:tcBorders>
              <w:top w:val="single" w:sz="16" w:space="0" w:color="000000"/>
              <w:left w:val="nil"/>
              <w:bottom w:val="nil"/>
              <w:right w:val="nil"/>
            </w:tcBorders>
            <w:shd w:val="clear" w:color="auto" w:fill="FFFFFF"/>
          </w:tcPr>
          <w:p w14:paraId="05FBDF43"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5</w:t>
            </w:r>
          </w:p>
        </w:tc>
        <w:tc>
          <w:tcPr>
            <w:tcW w:w="1560" w:type="dxa"/>
            <w:tcBorders>
              <w:top w:val="single" w:sz="16" w:space="0" w:color="000000"/>
              <w:left w:val="nil"/>
              <w:bottom w:val="nil"/>
              <w:right w:val="nil"/>
            </w:tcBorders>
            <w:shd w:val="clear" w:color="auto" w:fill="FFFFFF"/>
          </w:tcPr>
          <w:p w14:paraId="2AB0C889"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91.459</w:t>
            </w:r>
          </w:p>
        </w:tc>
        <w:tc>
          <w:tcPr>
            <w:tcW w:w="992" w:type="dxa"/>
            <w:tcBorders>
              <w:top w:val="single" w:sz="16" w:space="0" w:color="000000"/>
              <w:left w:val="nil"/>
              <w:bottom w:val="nil"/>
              <w:right w:val="nil"/>
            </w:tcBorders>
            <w:shd w:val="clear" w:color="auto" w:fill="FFFFFF"/>
          </w:tcPr>
          <w:p w14:paraId="5B09F647"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22.785</w:t>
            </w:r>
          </w:p>
        </w:tc>
        <w:tc>
          <w:tcPr>
            <w:tcW w:w="1134" w:type="dxa"/>
            <w:tcBorders>
              <w:top w:val="single" w:sz="16" w:space="0" w:color="000000"/>
              <w:left w:val="nil"/>
              <w:bottom w:val="nil"/>
              <w:right w:val="nil"/>
            </w:tcBorders>
            <w:shd w:val="clear" w:color="auto" w:fill="FFFFFF"/>
          </w:tcPr>
          <w:p w14:paraId="2839D8B6"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.000</w:t>
            </w:r>
            <w:r w:rsidRPr="0088148F">
              <w:rPr>
                <w:rFonts w:ascii="Bookman Old Style" w:hAnsi="Bookman Old Style" w:cstheme="majorBidi"/>
                <w:color w:val="000000"/>
                <w:sz w:val="20"/>
                <w:szCs w:val="20"/>
                <w:vertAlign w:val="superscript"/>
              </w:rPr>
              <w:t>b</w:t>
            </w:r>
          </w:p>
        </w:tc>
      </w:tr>
      <w:tr w:rsidR="008F25EF" w:rsidRPr="0088148F" w14:paraId="4E4D7004" w14:textId="77777777" w:rsidTr="000473D2">
        <w:trPr>
          <w:cantSplit/>
        </w:trPr>
        <w:tc>
          <w:tcPr>
            <w:tcW w:w="735" w:type="dxa"/>
            <w:vMerge/>
            <w:tcBorders>
              <w:top w:val="single" w:sz="16" w:space="0" w:color="000000"/>
              <w:left w:val="nil"/>
              <w:bottom w:val="single" w:sz="16" w:space="0" w:color="000000"/>
              <w:right w:val="nil"/>
            </w:tcBorders>
            <w:shd w:val="clear" w:color="auto" w:fill="FFFFFF"/>
            <w:vAlign w:val="center"/>
          </w:tcPr>
          <w:p w14:paraId="5D8C7755"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color w:val="000000"/>
                <w:sz w:val="20"/>
                <w:szCs w:val="20"/>
              </w:rPr>
            </w:pPr>
          </w:p>
        </w:tc>
        <w:tc>
          <w:tcPr>
            <w:tcW w:w="1695" w:type="dxa"/>
            <w:tcBorders>
              <w:top w:val="nil"/>
              <w:left w:val="nil"/>
              <w:bottom w:val="nil"/>
              <w:right w:val="nil"/>
            </w:tcBorders>
            <w:shd w:val="clear" w:color="auto" w:fill="FFFFFF"/>
            <w:vAlign w:val="center"/>
          </w:tcPr>
          <w:p w14:paraId="70CADDDB"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Residual</w:t>
            </w:r>
          </w:p>
        </w:tc>
        <w:tc>
          <w:tcPr>
            <w:tcW w:w="1800" w:type="dxa"/>
            <w:tcBorders>
              <w:top w:val="nil"/>
              <w:left w:val="nil"/>
              <w:bottom w:val="nil"/>
              <w:right w:val="nil"/>
            </w:tcBorders>
            <w:shd w:val="clear" w:color="auto" w:fill="FFFFFF"/>
          </w:tcPr>
          <w:p w14:paraId="31ADFC91"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124.436</w:t>
            </w:r>
          </w:p>
        </w:tc>
        <w:tc>
          <w:tcPr>
            <w:tcW w:w="873" w:type="dxa"/>
            <w:tcBorders>
              <w:top w:val="nil"/>
              <w:left w:val="nil"/>
              <w:bottom w:val="nil"/>
              <w:right w:val="nil"/>
            </w:tcBorders>
            <w:shd w:val="clear" w:color="auto" w:fill="FFFFFF"/>
          </w:tcPr>
          <w:p w14:paraId="7ABF10A0"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31</w:t>
            </w:r>
          </w:p>
        </w:tc>
        <w:tc>
          <w:tcPr>
            <w:tcW w:w="1560" w:type="dxa"/>
            <w:tcBorders>
              <w:top w:val="nil"/>
              <w:left w:val="nil"/>
              <w:bottom w:val="nil"/>
              <w:right w:val="nil"/>
            </w:tcBorders>
            <w:shd w:val="clear" w:color="auto" w:fill="FFFFFF"/>
          </w:tcPr>
          <w:p w14:paraId="0EEDD50C"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4.014</w:t>
            </w:r>
          </w:p>
        </w:tc>
        <w:tc>
          <w:tcPr>
            <w:tcW w:w="992" w:type="dxa"/>
            <w:tcBorders>
              <w:top w:val="nil"/>
              <w:left w:val="nil"/>
              <w:bottom w:val="nil"/>
              <w:right w:val="nil"/>
            </w:tcBorders>
            <w:shd w:val="clear" w:color="auto" w:fill="FFFFFF"/>
          </w:tcPr>
          <w:p w14:paraId="5512D7D8"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sz w:val="20"/>
                <w:szCs w:val="20"/>
              </w:rPr>
            </w:pPr>
          </w:p>
        </w:tc>
        <w:tc>
          <w:tcPr>
            <w:tcW w:w="1134" w:type="dxa"/>
            <w:tcBorders>
              <w:top w:val="nil"/>
              <w:left w:val="nil"/>
              <w:bottom w:val="nil"/>
              <w:right w:val="nil"/>
            </w:tcBorders>
            <w:shd w:val="clear" w:color="auto" w:fill="FFFFFF"/>
          </w:tcPr>
          <w:p w14:paraId="4EEF52EF"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sz w:val="20"/>
                <w:szCs w:val="20"/>
              </w:rPr>
            </w:pPr>
          </w:p>
        </w:tc>
      </w:tr>
      <w:tr w:rsidR="008F25EF" w:rsidRPr="0088148F" w14:paraId="45CAEBDF" w14:textId="77777777" w:rsidTr="000473D2">
        <w:trPr>
          <w:cantSplit/>
        </w:trPr>
        <w:tc>
          <w:tcPr>
            <w:tcW w:w="735" w:type="dxa"/>
            <w:vMerge/>
            <w:tcBorders>
              <w:top w:val="single" w:sz="16" w:space="0" w:color="000000"/>
              <w:left w:val="nil"/>
              <w:bottom w:val="single" w:sz="18" w:space="0" w:color="000000"/>
              <w:right w:val="nil"/>
            </w:tcBorders>
            <w:shd w:val="clear" w:color="auto" w:fill="FFFFFF"/>
            <w:vAlign w:val="center"/>
          </w:tcPr>
          <w:p w14:paraId="0BCF3774"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sz w:val="20"/>
                <w:szCs w:val="20"/>
              </w:rPr>
            </w:pPr>
          </w:p>
        </w:tc>
        <w:tc>
          <w:tcPr>
            <w:tcW w:w="1695" w:type="dxa"/>
            <w:tcBorders>
              <w:top w:val="nil"/>
              <w:left w:val="nil"/>
              <w:bottom w:val="single" w:sz="18" w:space="0" w:color="000000"/>
              <w:right w:val="nil"/>
            </w:tcBorders>
            <w:shd w:val="clear" w:color="auto" w:fill="FFFFFF"/>
            <w:vAlign w:val="center"/>
          </w:tcPr>
          <w:p w14:paraId="278F0322"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Total</w:t>
            </w:r>
          </w:p>
        </w:tc>
        <w:tc>
          <w:tcPr>
            <w:tcW w:w="1800" w:type="dxa"/>
            <w:tcBorders>
              <w:top w:val="nil"/>
              <w:left w:val="nil"/>
              <w:bottom w:val="single" w:sz="18" w:space="0" w:color="000000"/>
              <w:right w:val="nil"/>
            </w:tcBorders>
            <w:shd w:val="clear" w:color="auto" w:fill="FFFFFF"/>
          </w:tcPr>
          <w:p w14:paraId="3477E65A"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581.730</w:t>
            </w:r>
          </w:p>
        </w:tc>
        <w:tc>
          <w:tcPr>
            <w:tcW w:w="873" w:type="dxa"/>
            <w:tcBorders>
              <w:top w:val="nil"/>
              <w:left w:val="nil"/>
              <w:bottom w:val="single" w:sz="18" w:space="0" w:color="000000"/>
              <w:right w:val="nil"/>
            </w:tcBorders>
            <w:shd w:val="clear" w:color="auto" w:fill="FFFFFF"/>
          </w:tcPr>
          <w:p w14:paraId="76CCCA9B"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36</w:t>
            </w:r>
          </w:p>
        </w:tc>
        <w:tc>
          <w:tcPr>
            <w:tcW w:w="1560" w:type="dxa"/>
            <w:tcBorders>
              <w:top w:val="nil"/>
              <w:left w:val="nil"/>
              <w:bottom w:val="single" w:sz="18" w:space="0" w:color="000000"/>
              <w:right w:val="nil"/>
            </w:tcBorders>
            <w:shd w:val="clear" w:color="auto" w:fill="FFFFFF"/>
          </w:tcPr>
          <w:p w14:paraId="29859A31"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sz w:val="20"/>
                <w:szCs w:val="20"/>
              </w:rPr>
            </w:pPr>
          </w:p>
        </w:tc>
        <w:tc>
          <w:tcPr>
            <w:tcW w:w="992" w:type="dxa"/>
            <w:tcBorders>
              <w:top w:val="nil"/>
              <w:left w:val="nil"/>
              <w:bottom w:val="single" w:sz="18" w:space="0" w:color="000000"/>
              <w:right w:val="nil"/>
            </w:tcBorders>
            <w:shd w:val="clear" w:color="auto" w:fill="FFFFFF"/>
          </w:tcPr>
          <w:p w14:paraId="05790346"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sz w:val="20"/>
                <w:szCs w:val="20"/>
              </w:rPr>
            </w:pPr>
          </w:p>
        </w:tc>
        <w:tc>
          <w:tcPr>
            <w:tcW w:w="1134" w:type="dxa"/>
            <w:tcBorders>
              <w:top w:val="nil"/>
              <w:left w:val="nil"/>
              <w:bottom w:val="single" w:sz="18" w:space="0" w:color="000000"/>
              <w:right w:val="nil"/>
            </w:tcBorders>
            <w:shd w:val="clear" w:color="auto" w:fill="FFFFFF"/>
          </w:tcPr>
          <w:p w14:paraId="0E7F541F"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sz w:val="20"/>
                <w:szCs w:val="20"/>
              </w:rPr>
            </w:pPr>
          </w:p>
        </w:tc>
      </w:tr>
      <w:tr w:rsidR="008F25EF" w:rsidRPr="0088148F" w14:paraId="4CA5F42F" w14:textId="77777777" w:rsidTr="000473D2">
        <w:trPr>
          <w:cantSplit/>
        </w:trPr>
        <w:tc>
          <w:tcPr>
            <w:tcW w:w="8789" w:type="dxa"/>
            <w:gridSpan w:val="7"/>
            <w:tcBorders>
              <w:top w:val="single" w:sz="18" w:space="0" w:color="000000"/>
              <w:left w:val="nil"/>
              <w:bottom w:val="nil"/>
              <w:right w:val="nil"/>
            </w:tcBorders>
            <w:shd w:val="clear" w:color="auto" w:fill="FFFFFF"/>
          </w:tcPr>
          <w:p w14:paraId="14C7B636"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a. Dependent Variable: Pendapatan Asli Daerah</w:t>
            </w:r>
          </w:p>
        </w:tc>
      </w:tr>
      <w:tr w:rsidR="008F25EF" w:rsidRPr="0088148F" w14:paraId="22CC808A" w14:textId="77777777" w:rsidTr="000473D2">
        <w:trPr>
          <w:cantSplit/>
        </w:trPr>
        <w:tc>
          <w:tcPr>
            <w:tcW w:w="8789" w:type="dxa"/>
            <w:gridSpan w:val="7"/>
            <w:tcBorders>
              <w:top w:val="nil"/>
              <w:left w:val="nil"/>
              <w:bottom w:val="nil"/>
              <w:right w:val="nil"/>
            </w:tcBorders>
            <w:shd w:val="clear" w:color="auto" w:fill="FFFFFF"/>
          </w:tcPr>
          <w:p w14:paraId="15957C41" w14:textId="77777777" w:rsidR="008F25EF" w:rsidRPr="0088148F" w:rsidRDefault="008F25EF" w:rsidP="000473D2">
            <w:pPr>
              <w:autoSpaceDE w:val="0"/>
              <w:autoSpaceDN w:val="0"/>
              <w:adjustRightInd w:val="0"/>
              <w:spacing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b. Predictors: (Constant), X2_M, Zscore:  Pengendalian Internal, Zscore:  Sanksi Pajak, X1_M, Zscore:  Kepatuhan Wajib Pajak</w:t>
            </w:r>
          </w:p>
        </w:tc>
      </w:tr>
    </w:tbl>
    <w:p w14:paraId="1A6BE715" w14:textId="77777777" w:rsidR="008F25EF" w:rsidRPr="0088148F" w:rsidRDefault="008F25EF" w:rsidP="008F25EF">
      <w:pPr>
        <w:autoSpaceDE w:val="0"/>
        <w:autoSpaceDN w:val="0"/>
        <w:adjustRightInd w:val="0"/>
        <w:spacing w:after="0" w:line="240" w:lineRule="auto"/>
        <w:ind w:left="270"/>
        <w:rPr>
          <w:rFonts w:ascii="Bookman Old Style" w:hAnsi="Bookman Old Style"/>
          <w:i/>
          <w:iCs/>
          <w:sz w:val="20"/>
          <w:szCs w:val="20"/>
        </w:rPr>
      </w:pPr>
      <w:r w:rsidRPr="0088148F">
        <w:rPr>
          <w:rFonts w:ascii="Bookman Old Style" w:hAnsi="Bookman Old Style"/>
          <w:i/>
          <w:iCs/>
          <w:sz w:val="20"/>
          <w:szCs w:val="20"/>
        </w:rPr>
        <w:t>Sumber: Output SPSS 21 (2020)</w:t>
      </w:r>
    </w:p>
    <w:p w14:paraId="388CC5E7" w14:textId="77777777" w:rsidR="008F25EF" w:rsidRPr="0088148F" w:rsidRDefault="008F25EF" w:rsidP="008F25EF">
      <w:pPr>
        <w:autoSpaceDE w:val="0"/>
        <w:autoSpaceDN w:val="0"/>
        <w:adjustRightInd w:val="0"/>
        <w:spacing w:after="0" w:line="240" w:lineRule="auto"/>
        <w:ind w:left="270"/>
        <w:rPr>
          <w:rFonts w:ascii="Bookman Old Style" w:hAnsi="Bookman Old Style"/>
          <w:i/>
          <w:iCs/>
          <w:sz w:val="20"/>
          <w:szCs w:val="20"/>
        </w:rPr>
      </w:pPr>
    </w:p>
    <w:p w14:paraId="0B910E61" w14:textId="77777777" w:rsidR="008F25EF" w:rsidRPr="0088148F" w:rsidRDefault="008F25EF" w:rsidP="008F25EF">
      <w:pPr>
        <w:autoSpaceDE w:val="0"/>
        <w:autoSpaceDN w:val="0"/>
        <w:adjustRightInd w:val="0"/>
        <w:spacing w:line="240" w:lineRule="auto"/>
        <w:ind w:firstLine="540"/>
        <w:jc w:val="both"/>
        <w:rPr>
          <w:rFonts w:ascii="Bookman Old Style" w:hAnsi="Bookman Old Style"/>
          <w:sz w:val="20"/>
          <w:szCs w:val="20"/>
        </w:rPr>
      </w:pPr>
      <w:r w:rsidRPr="0088148F">
        <w:rPr>
          <w:rFonts w:ascii="Bookman Old Style" w:hAnsi="Bookman Old Style"/>
          <w:sz w:val="20"/>
          <w:szCs w:val="20"/>
        </w:rPr>
        <w:t xml:space="preserve">Berdasarkan tabel di atas hasil Anova atau F hitung menunjukkan bahwa nilai f hitung sebesar 22.785 dengan tingkat signifikansi 0.000 lebih kecil (&lt;) dari 0.005. Hal ini menunjukkan bahwa variabel X2_M, Zpengendalian internal, X1_M, Zsanksi pajak, </w:t>
      </w:r>
      <w:r w:rsidRPr="0088148F">
        <w:rPr>
          <w:rFonts w:ascii="Bookman Old Style" w:hAnsi="Bookman Old Style"/>
          <w:sz w:val="20"/>
          <w:szCs w:val="20"/>
        </w:rPr>
        <w:lastRenderedPageBreak/>
        <w:t>Zkepatuhan wajib pajak secara bersama-sama atau simultan berpengaruh terhadap pendapatan asli daerah (PAD).</w:t>
      </w:r>
    </w:p>
    <w:p w14:paraId="56E16273" w14:textId="77777777" w:rsidR="008F25EF" w:rsidRPr="0088148F" w:rsidRDefault="008F25EF" w:rsidP="008F25EF">
      <w:pPr>
        <w:spacing w:after="0" w:line="240" w:lineRule="auto"/>
        <w:ind w:left="270" w:firstLine="3558"/>
        <w:rPr>
          <w:rFonts w:ascii="Bookman Old Style" w:hAnsi="Bookman Old Style"/>
          <w:b/>
          <w:bCs/>
          <w:sz w:val="20"/>
          <w:szCs w:val="20"/>
        </w:rPr>
      </w:pPr>
      <w:r w:rsidRPr="0088148F">
        <w:rPr>
          <w:rFonts w:ascii="Bookman Old Style" w:hAnsi="Bookman Old Style"/>
          <w:b/>
          <w:bCs/>
          <w:sz w:val="20"/>
          <w:szCs w:val="20"/>
        </w:rPr>
        <w:t>Tabel 12</w:t>
      </w:r>
    </w:p>
    <w:p w14:paraId="1F8AACFF" w14:textId="77777777" w:rsidR="008F25EF" w:rsidRPr="0088148F" w:rsidRDefault="008F25EF" w:rsidP="008F25EF">
      <w:pPr>
        <w:spacing w:after="0" w:line="240" w:lineRule="auto"/>
        <w:ind w:left="270"/>
        <w:jc w:val="center"/>
        <w:rPr>
          <w:rFonts w:ascii="Bookman Old Style" w:hAnsi="Bookman Old Style"/>
          <w:b/>
          <w:bCs/>
          <w:sz w:val="20"/>
          <w:szCs w:val="20"/>
        </w:rPr>
      </w:pPr>
      <w:r w:rsidRPr="0088148F">
        <w:rPr>
          <w:rFonts w:ascii="Bookman Old Style" w:hAnsi="Bookman Old Style"/>
          <w:b/>
          <w:bCs/>
          <w:sz w:val="20"/>
          <w:szCs w:val="20"/>
        </w:rPr>
        <w:t>Hasil Uji t – Uji Persial</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226"/>
        <w:gridCol w:w="1141"/>
        <w:gridCol w:w="1134"/>
        <w:gridCol w:w="1701"/>
        <w:gridCol w:w="142"/>
        <w:gridCol w:w="709"/>
        <w:gridCol w:w="992"/>
      </w:tblGrid>
      <w:tr w:rsidR="008F25EF" w:rsidRPr="0088148F" w14:paraId="06A19BC2" w14:textId="77777777" w:rsidTr="000473D2">
        <w:trPr>
          <w:cantSplit/>
        </w:trPr>
        <w:tc>
          <w:tcPr>
            <w:tcW w:w="8789" w:type="dxa"/>
            <w:gridSpan w:val="8"/>
            <w:tcBorders>
              <w:top w:val="nil"/>
              <w:left w:val="nil"/>
              <w:bottom w:val="single" w:sz="18" w:space="0" w:color="000000"/>
              <w:right w:val="nil"/>
            </w:tcBorders>
            <w:shd w:val="clear" w:color="auto" w:fill="FFFFFF"/>
          </w:tcPr>
          <w:p w14:paraId="261B7699" w14:textId="77777777" w:rsidR="008F25EF" w:rsidRPr="0088148F" w:rsidRDefault="008F25EF" w:rsidP="000473D2">
            <w:pPr>
              <w:autoSpaceDE w:val="0"/>
              <w:autoSpaceDN w:val="0"/>
              <w:adjustRightInd w:val="0"/>
              <w:spacing w:after="0" w:line="240" w:lineRule="auto"/>
              <w:ind w:left="60" w:right="60"/>
              <w:jc w:val="center"/>
              <w:rPr>
                <w:rFonts w:ascii="Bookman Old Style" w:hAnsi="Bookman Old Style" w:cs="Arial"/>
                <w:color w:val="000000"/>
                <w:sz w:val="20"/>
                <w:szCs w:val="20"/>
              </w:rPr>
            </w:pPr>
            <w:r w:rsidRPr="0088148F">
              <w:rPr>
                <w:rFonts w:ascii="Bookman Old Style" w:hAnsi="Bookman Old Style" w:cs="Arial"/>
                <w:b/>
                <w:bCs/>
                <w:color w:val="000000"/>
                <w:sz w:val="20"/>
                <w:szCs w:val="20"/>
              </w:rPr>
              <w:t>Coefficients</w:t>
            </w:r>
            <w:r w:rsidRPr="0088148F">
              <w:rPr>
                <w:rFonts w:ascii="Bookman Old Style" w:hAnsi="Bookman Old Style" w:cs="Arial"/>
                <w:b/>
                <w:bCs/>
                <w:color w:val="000000"/>
                <w:sz w:val="20"/>
                <w:szCs w:val="20"/>
                <w:vertAlign w:val="superscript"/>
              </w:rPr>
              <w:t>a</w:t>
            </w:r>
          </w:p>
        </w:tc>
      </w:tr>
      <w:tr w:rsidR="008F25EF" w:rsidRPr="0088148F" w14:paraId="0BC34503" w14:textId="77777777" w:rsidTr="000473D2">
        <w:trPr>
          <w:cantSplit/>
          <w:trHeight w:val="626"/>
        </w:trPr>
        <w:tc>
          <w:tcPr>
            <w:tcW w:w="2970" w:type="dxa"/>
            <w:gridSpan w:val="2"/>
            <w:vMerge w:val="restart"/>
            <w:tcBorders>
              <w:top w:val="single" w:sz="18" w:space="0" w:color="000000"/>
              <w:left w:val="nil"/>
              <w:bottom w:val="nil"/>
              <w:right w:val="nil"/>
            </w:tcBorders>
            <w:shd w:val="clear" w:color="auto" w:fill="FFFFFF"/>
          </w:tcPr>
          <w:p w14:paraId="00E12298" w14:textId="77777777" w:rsidR="008F25EF" w:rsidRPr="0088148F" w:rsidRDefault="008F25EF" w:rsidP="000473D2">
            <w:pPr>
              <w:autoSpaceDE w:val="0"/>
              <w:autoSpaceDN w:val="0"/>
              <w:adjustRightInd w:val="0"/>
              <w:spacing w:before="240" w:after="0" w:line="240" w:lineRule="auto"/>
              <w:ind w:left="60" w:right="60" w:firstLine="521"/>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Model</w:t>
            </w:r>
          </w:p>
        </w:tc>
        <w:tc>
          <w:tcPr>
            <w:tcW w:w="2275" w:type="dxa"/>
            <w:gridSpan w:val="2"/>
            <w:tcBorders>
              <w:top w:val="single" w:sz="18" w:space="0" w:color="000000"/>
              <w:left w:val="nil"/>
              <w:right w:val="nil"/>
            </w:tcBorders>
            <w:shd w:val="clear" w:color="auto" w:fill="FFFFFF"/>
          </w:tcPr>
          <w:p w14:paraId="57F8CEC6"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Unstandardized Coefficients</w:t>
            </w:r>
          </w:p>
        </w:tc>
        <w:tc>
          <w:tcPr>
            <w:tcW w:w="1843" w:type="dxa"/>
            <w:gridSpan w:val="2"/>
            <w:tcBorders>
              <w:top w:val="single" w:sz="18" w:space="0" w:color="000000"/>
              <w:left w:val="nil"/>
              <w:right w:val="nil"/>
            </w:tcBorders>
            <w:shd w:val="clear" w:color="auto" w:fill="FFFFFF"/>
          </w:tcPr>
          <w:p w14:paraId="7F216C8D"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Standardized Coefficients</w:t>
            </w:r>
          </w:p>
        </w:tc>
        <w:tc>
          <w:tcPr>
            <w:tcW w:w="709" w:type="dxa"/>
            <w:vMerge w:val="restart"/>
            <w:tcBorders>
              <w:top w:val="single" w:sz="18" w:space="0" w:color="000000"/>
              <w:left w:val="nil"/>
              <w:right w:val="nil"/>
            </w:tcBorders>
            <w:shd w:val="clear" w:color="auto" w:fill="FFFFFF"/>
          </w:tcPr>
          <w:p w14:paraId="404E54BC"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t</w:t>
            </w:r>
          </w:p>
        </w:tc>
        <w:tc>
          <w:tcPr>
            <w:tcW w:w="992" w:type="dxa"/>
            <w:vMerge w:val="restart"/>
            <w:tcBorders>
              <w:top w:val="single" w:sz="18" w:space="0" w:color="000000"/>
              <w:left w:val="nil"/>
              <w:right w:val="nil"/>
            </w:tcBorders>
            <w:shd w:val="clear" w:color="auto" w:fill="FFFFFF"/>
          </w:tcPr>
          <w:p w14:paraId="18157F59"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Sig.</w:t>
            </w:r>
          </w:p>
        </w:tc>
      </w:tr>
      <w:tr w:rsidR="008F25EF" w:rsidRPr="0088148F" w14:paraId="4F0DE98C" w14:textId="77777777" w:rsidTr="000473D2">
        <w:trPr>
          <w:cantSplit/>
        </w:trPr>
        <w:tc>
          <w:tcPr>
            <w:tcW w:w="2970" w:type="dxa"/>
            <w:gridSpan w:val="2"/>
            <w:vMerge/>
            <w:tcBorders>
              <w:top w:val="single" w:sz="16" w:space="0" w:color="000000"/>
              <w:left w:val="nil"/>
              <w:bottom w:val="nil"/>
              <w:right w:val="nil"/>
            </w:tcBorders>
            <w:shd w:val="clear" w:color="auto" w:fill="FFFFFF"/>
          </w:tcPr>
          <w:p w14:paraId="5D3B4919"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color w:val="000000"/>
                <w:sz w:val="20"/>
                <w:szCs w:val="20"/>
              </w:rPr>
            </w:pPr>
          </w:p>
        </w:tc>
        <w:tc>
          <w:tcPr>
            <w:tcW w:w="1141" w:type="dxa"/>
            <w:tcBorders>
              <w:left w:val="nil"/>
              <w:bottom w:val="single" w:sz="16" w:space="0" w:color="000000"/>
              <w:right w:val="nil"/>
            </w:tcBorders>
            <w:shd w:val="clear" w:color="auto" w:fill="FFFFFF"/>
          </w:tcPr>
          <w:p w14:paraId="46702916"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B</w:t>
            </w:r>
          </w:p>
        </w:tc>
        <w:tc>
          <w:tcPr>
            <w:tcW w:w="1134" w:type="dxa"/>
            <w:tcBorders>
              <w:left w:val="nil"/>
              <w:bottom w:val="single" w:sz="16" w:space="0" w:color="000000"/>
              <w:right w:val="nil"/>
            </w:tcBorders>
            <w:shd w:val="clear" w:color="auto" w:fill="FFFFFF"/>
          </w:tcPr>
          <w:p w14:paraId="57E50523"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Std. Error</w:t>
            </w:r>
          </w:p>
        </w:tc>
        <w:tc>
          <w:tcPr>
            <w:tcW w:w="1843" w:type="dxa"/>
            <w:gridSpan w:val="2"/>
            <w:tcBorders>
              <w:left w:val="nil"/>
              <w:bottom w:val="single" w:sz="16" w:space="0" w:color="000000"/>
              <w:right w:val="nil"/>
            </w:tcBorders>
            <w:shd w:val="clear" w:color="auto" w:fill="FFFFFF"/>
          </w:tcPr>
          <w:p w14:paraId="0802E8E2"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Beta</w:t>
            </w:r>
          </w:p>
        </w:tc>
        <w:tc>
          <w:tcPr>
            <w:tcW w:w="709" w:type="dxa"/>
            <w:vMerge/>
            <w:tcBorders>
              <w:top w:val="single" w:sz="16" w:space="0" w:color="000000"/>
              <w:left w:val="nil"/>
              <w:right w:val="nil"/>
            </w:tcBorders>
            <w:shd w:val="clear" w:color="auto" w:fill="FFFFFF"/>
          </w:tcPr>
          <w:p w14:paraId="72ACDF6B"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color w:val="000000"/>
                <w:sz w:val="20"/>
                <w:szCs w:val="20"/>
              </w:rPr>
            </w:pPr>
          </w:p>
        </w:tc>
        <w:tc>
          <w:tcPr>
            <w:tcW w:w="992" w:type="dxa"/>
            <w:vMerge/>
            <w:tcBorders>
              <w:top w:val="single" w:sz="16" w:space="0" w:color="000000"/>
              <w:left w:val="nil"/>
              <w:right w:val="nil"/>
            </w:tcBorders>
            <w:shd w:val="clear" w:color="auto" w:fill="FFFFFF"/>
          </w:tcPr>
          <w:p w14:paraId="6D040A59"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color w:val="000000"/>
                <w:sz w:val="20"/>
                <w:szCs w:val="20"/>
              </w:rPr>
            </w:pPr>
          </w:p>
        </w:tc>
      </w:tr>
      <w:tr w:rsidR="008F25EF" w:rsidRPr="0088148F" w14:paraId="30AA8FAF" w14:textId="77777777" w:rsidTr="000473D2">
        <w:trPr>
          <w:cantSplit/>
        </w:trPr>
        <w:tc>
          <w:tcPr>
            <w:tcW w:w="744" w:type="dxa"/>
            <w:vMerge w:val="restart"/>
            <w:tcBorders>
              <w:top w:val="single" w:sz="16" w:space="0" w:color="000000"/>
              <w:left w:val="nil"/>
              <w:bottom w:val="single" w:sz="16" w:space="0" w:color="000000"/>
              <w:right w:val="nil"/>
            </w:tcBorders>
            <w:shd w:val="clear" w:color="auto" w:fill="FFFFFF"/>
            <w:vAlign w:val="center"/>
          </w:tcPr>
          <w:p w14:paraId="63C58B61"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w:t>
            </w:r>
          </w:p>
        </w:tc>
        <w:tc>
          <w:tcPr>
            <w:tcW w:w="2226" w:type="dxa"/>
            <w:tcBorders>
              <w:top w:val="single" w:sz="16" w:space="0" w:color="000000"/>
              <w:left w:val="nil"/>
              <w:bottom w:val="nil"/>
              <w:right w:val="nil"/>
            </w:tcBorders>
            <w:shd w:val="clear" w:color="auto" w:fill="FFFFFF"/>
            <w:vAlign w:val="center"/>
          </w:tcPr>
          <w:p w14:paraId="2C80FB2E"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(Constant)</w:t>
            </w:r>
          </w:p>
        </w:tc>
        <w:tc>
          <w:tcPr>
            <w:tcW w:w="1141" w:type="dxa"/>
            <w:tcBorders>
              <w:top w:val="single" w:sz="16" w:space="0" w:color="000000"/>
              <w:left w:val="nil"/>
              <w:bottom w:val="nil"/>
              <w:right w:val="nil"/>
            </w:tcBorders>
            <w:shd w:val="clear" w:color="auto" w:fill="FFFFFF"/>
          </w:tcPr>
          <w:p w14:paraId="6B30DF9C"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36.148</w:t>
            </w:r>
          </w:p>
        </w:tc>
        <w:tc>
          <w:tcPr>
            <w:tcW w:w="1134" w:type="dxa"/>
            <w:tcBorders>
              <w:top w:val="single" w:sz="16" w:space="0" w:color="000000"/>
              <w:left w:val="nil"/>
              <w:bottom w:val="nil"/>
              <w:right w:val="nil"/>
            </w:tcBorders>
            <w:shd w:val="clear" w:color="auto" w:fill="FFFFFF"/>
          </w:tcPr>
          <w:p w14:paraId="4CFF63F3"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.609</w:t>
            </w:r>
          </w:p>
        </w:tc>
        <w:tc>
          <w:tcPr>
            <w:tcW w:w="1701" w:type="dxa"/>
            <w:tcBorders>
              <w:top w:val="single" w:sz="16" w:space="0" w:color="000000"/>
              <w:left w:val="nil"/>
              <w:bottom w:val="nil"/>
              <w:right w:val="nil"/>
            </w:tcBorders>
            <w:shd w:val="clear" w:color="auto" w:fill="FFFFFF"/>
          </w:tcPr>
          <w:p w14:paraId="7CAA39EA"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sz w:val="20"/>
                <w:szCs w:val="20"/>
              </w:rPr>
            </w:pPr>
          </w:p>
        </w:tc>
        <w:tc>
          <w:tcPr>
            <w:tcW w:w="851" w:type="dxa"/>
            <w:gridSpan w:val="2"/>
            <w:tcBorders>
              <w:top w:val="single" w:sz="16" w:space="0" w:color="000000"/>
              <w:left w:val="nil"/>
              <w:bottom w:val="nil"/>
              <w:right w:val="nil"/>
            </w:tcBorders>
            <w:shd w:val="clear" w:color="auto" w:fill="FFFFFF"/>
          </w:tcPr>
          <w:p w14:paraId="297CC1A4"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59.336</w:t>
            </w:r>
          </w:p>
        </w:tc>
        <w:tc>
          <w:tcPr>
            <w:tcW w:w="992" w:type="dxa"/>
            <w:tcBorders>
              <w:top w:val="single" w:sz="16" w:space="0" w:color="000000"/>
              <w:left w:val="nil"/>
              <w:bottom w:val="nil"/>
              <w:right w:val="nil"/>
            </w:tcBorders>
            <w:shd w:val="clear" w:color="auto" w:fill="FFFFFF"/>
          </w:tcPr>
          <w:p w14:paraId="321D7F54"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.000</w:t>
            </w:r>
          </w:p>
        </w:tc>
      </w:tr>
      <w:tr w:rsidR="008F25EF" w:rsidRPr="0088148F" w14:paraId="0B813C91" w14:textId="77777777" w:rsidTr="000473D2">
        <w:trPr>
          <w:cantSplit/>
        </w:trPr>
        <w:tc>
          <w:tcPr>
            <w:tcW w:w="744" w:type="dxa"/>
            <w:vMerge/>
            <w:tcBorders>
              <w:top w:val="single" w:sz="16" w:space="0" w:color="000000"/>
              <w:left w:val="nil"/>
              <w:bottom w:val="single" w:sz="16" w:space="0" w:color="000000"/>
              <w:right w:val="nil"/>
            </w:tcBorders>
            <w:shd w:val="clear" w:color="auto" w:fill="FFFFFF"/>
            <w:vAlign w:val="center"/>
          </w:tcPr>
          <w:p w14:paraId="1A570212"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color w:val="000000"/>
                <w:sz w:val="20"/>
                <w:szCs w:val="20"/>
              </w:rPr>
            </w:pPr>
          </w:p>
        </w:tc>
        <w:tc>
          <w:tcPr>
            <w:tcW w:w="2226" w:type="dxa"/>
            <w:tcBorders>
              <w:top w:val="nil"/>
              <w:left w:val="nil"/>
              <w:bottom w:val="nil"/>
              <w:right w:val="nil"/>
            </w:tcBorders>
            <w:shd w:val="clear" w:color="auto" w:fill="FFFFFF"/>
            <w:vAlign w:val="center"/>
          </w:tcPr>
          <w:p w14:paraId="16F729AF"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Zscore:  X1</w:t>
            </w:r>
          </w:p>
        </w:tc>
        <w:tc>
          <w:tcPr>
            <w:tcW w:w="1141" w:type="dxa"/>
            <w:tcBorders>
              <w:top w:val="nil"/>
              <w:left w:val="nil"/>
              <w:bottom w:val="nil"/>
              <w:right w:val="nil"/>
            </w:tcBorders>
            <w:shd w:val="clear" w:color="auto" w:fill="FFFFFF"/>
          </w:tcPr>
          <w:p w14:paraId="2306DA72"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1.632</w:t>
            </w:r>
          </w:p>
        </w:tc>
        <w:tc>
          <w:tcPr>
            <w:tcW w:w="1134" w:type="dxa"/>
            <w:tcBorders>
              <w:top w:val="nil"/>
              <w:left w:val="nil"/>
              <w:bottom w:val="nil"/>
              <w:right w:val="nil"/>
            </w:tcBorders>
            <w:shd w:val="clear" w:color="auto" w:fill="FFFFFF"/>
          </w:tcPr>
          <w:p w14:paraId="58F6FFE9"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.650</w:t>
            </w:r>
          </w:p>
        </w:tc>
        <w:tc>
          <w:tcPr>
            <w:tcW w:w="1701" w:type="dxa"/>
            <w:tcBorders>
              <w:top w:val="nil"/>
              <w:left w:val="nil"/>
              <w:bottom w:val="nil"/>
              <w:right w:val="nil"/>
            </w:tcBorders>
            <w:shd w:val="clear" w:color="auto" w:fill="FFFFFF"/>
          </w:tcPr>
          <w:p w14:paraId="16C465D7"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.406</w:t>
            </w:r>
          </w:p>
        </w:tc>
        <w:tc>
          <w:tcPr>
            <w:tcW w:w="851" w:type="dxa"/>
            <w:gridSpan w:val="2"/>
            <w:tcBorders>
              <w:top w:val="nil"/>
              <w:left w:val="nil"/>
              <w:bottom w:val="nil"/>
              <w:right w:val="nil"/>
            </w:tcBorders>
            <w:shd w:val="clear" w:color="auto" w:fill="FFFFFF"/>
          </w:tcPr>
          <w:p w14:paraId="07839491"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2.512</w:t>
            </w:r>
          </w:p>
        </w:tc>
        <w:tc>
          <w:tcPr>
            <w:tcW w:w="992" w:type="dxa"/>
            <w:tcBorders>
              <w:top w:val="nil"/>
              <w:left w:val="nil"/>
              <w:bottom w:val="nil"/>
              <w:right w:val="nil"/>
            </w:tcBorders>
            <w:shd w:val="clear" w:color="auto" w:fill="FFFFFF"/>
          </w:tcPr>
          <w:p w14:paraId="5DE73FA3"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.017</w:t>
            </w:r>
          </w:p>
        </w:tc>
      </w:tr>
      <w:tr w:rsidR="008F25EF" w:rsidRPr="0088148F" w14:paraId="6D20C9BC" w14:textId="77777777" w:rsidTr="000473D2">
        <w:trPr>
          <w:cantSplit/>
        </w:trPr>
        <w:tc>
          <w:tcPr>
            <w:tcW w:w="744" w:type="dxa"/>
            <w:vMerge/>
            <w:tcBorders>
              <w:top w:val="single" w:sz="16" w:space="0" w:color="000000"/>
              <w:left w:val="nil"/>
              <w:bottom w:val="single" w:sz="16" w:space="0" w:color="000000"/>
              <w:right w:val="nil"/>
            </w:tcBorders>
            <w:shd w:val="clear" w:color="auto" w:fill="FFFFFF"/>
            <w:vAlign w:val="center"/>
          </w:tcPr>
          <w:p w14:paraId="77FD2CD0"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color w:val="000000"/>
                <w:sz w:val="20"/>
                <w:szCs w:val="20"/>
              </w:rPr>
            </w:pPr>
          </w:p>
        </w:tc>
        <w:tc>
          <w:tcPr>
            <w:tcW w:w="2226" w:type="dxa"/>
            <w:tcBorders>
              <w:top w:val="nil"/>
              <w:left w:val="nil"/>
              <w:bottom w:val="nil"/>
              <w:right w:val="nil"/>
            </w:tcBorders>
            <w:shd w:val="clear" w:color="auto" w:fill="FFFFFF"/>
            <w:vAlign w:val="center"/>
          </w:tcPr>
          <w:p w14:paraId="46AD12DC"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Zscore:  X2</w:t>
            </w:r>
          </w:p>
        </w:tc>
        <w:tc>
          <w:tcPr>
            <w:tcW w:w="1141" w:type="dxa"/>
            <w:tcBorders>
              <w:top w:val="nil"/>
              <w:left w:val="nil"/>
              <w:bottom w:val="nil"/>
              <w:right w:val="nil"/>
            </w:tcBorders>
            <w:shd w:val="clear" w:color="auto" w:fill="FFFFFF"/>
          </w:tcPr>
          <w:p w14:paraId="78B95FF4"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2.336</w:t>
            </w:r>
          </w:p>
        </w:tc>
        <w:tc>
          <w:tcPr>
            <w:tcW w:w="1134" w:type="dxa"/>
            <w:tcBorders>
              <w:top w:val="nil"/>
              <w:left w:val="nil"/>
              <w:bottom w:val="nil"/>
              <w:right w:val="nil"/>
            </w:tcBorders>
            <w:shd w:val="clear" w:color="auto" w:fill="FFFFFF"/>
          </w:tcPr>
          <w:p w14:paraId="7AA31244"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.741</w:t>
            </w:r>
          </w:p>
        </w:tc>
        <w:tc>
          <w:tcPr>
            <w:tcW w:w="1701" w:type="dxa"/>
            <w:tcBorders>
              <w:top w:val="nil"/>
              <w:left w:val="nil"/>
              <w:bottom w:val="nil"/>
              <w:right w:val="nil"/>
            </w:tcBorders>
            <w:shd w:val="clear" w:color="auto" w:fill="FFFFFF"/>
          </w:tcPr>
          <w:p w14:paraId="5D00BA01"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.581</w:t>
            </w:r>
          </w:p>
        </w:tc>
        <w:tc>
          <w:tcPr>
            <w:tcW w:w="851" w:type="dxa"/>
            <w:gridSpan w:val="2"/>
            <w:tcBorders>
              <w:top w:val="nil"/>
              <w:left w:val="nil"/>
              <w:bottom w:val="nil"/>
              <w:right w:val="nil"/>
            </w:tcBorders>
            <w:shd w:val="clear" w:color="auto" w:fill="FFFFFF"/>
          </w:tcPr>
          <w:p w14:paraId="7FECA994"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3.155</w:t>
            </w:r>
          </w:p>
        </w:tc>
        <w:tc>
          <w:tcPr>
            <w:tcW w:w="992" w:type="dxa"/>
            <w:tcBorders>
              <w:top w:val="nil"/>
              <w:left w:val="nil"/>
              <w:bottom w:val="nil"/>
              <w:right w:val="nil"/>
            </w:tcBorders>
            <w:shd w:val="clear" w:color="auto" w:fill="FFFFFF"/>
          </w:tcPr>
          <w:p w14:paraId="35327E37"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.004</w:t>
            </w:r>
          </w:p>
        </w:tc>
      </w:tr>
      <w:tr w:rsidR="008F25EF" w:rsidRPr="0088148F" w14:paraId="590C12B9" w14:textId="77777777" w:rsidTr="000473D2">
        <w:trPr>
          <w:cantSplit/>
        </w:trPr>
        <w:tc>
          <w:tcPr>
            <w:tcW w:w="744" w:type="dxa"/>
            <w:vMerge/>
            <w:tcBorders>
              <w:top w:val="single" w:sz="16" w:space="0" w:color="000000"/>
              <w:left w:val="nil"/>
              <w:bottom w:val="single" w:sz="16" w:space="0" w:color="000000"/>
              <w:right w:val="nil"/>
            </w:tcBorders>
            <w:shd w:val="clear" w:color="auto" w:fill="FFFFFF"/>
            <w:vAlign w:val="center"/>
          </w:tcPr>
          <w:p w14:paraId="1DE8359F"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color w:val="000000"/>
                <w:sz w:val="20"/>
                <w:szCs w:val="20"/>
              </w:rPr>
            </w:pPr>
          </w:p>
        </w:tc>
        <w:tc>
          <w:tcPr>
            <w:tcW w:w="2226" w:type="dxa"/>
            <w:tcBorders>
              <w:top w:val="nil"/>
              <w:left w:val="nil"/>
              <w:bottom w:val="nil"/>
              <w:right w:val="nil"/>
            </w:tcBorders>
            <w:shd w:val="clear" w:color="auto" w:fill="FFFFFF"/>
            <w:vAlign w:val="center"/>
          </w:tcPr>
          <w:p w14:paraId="705DE635"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Zscore:  M</w:t>
            </w:r>
          </w:p>
        </w:tc>
        <w:tc>
          <w:tcPr>
            <w:tcW w:w="1141" w:type="dxa"/>
            <w:tcBorders>
              <w:top w:val="nil"/>
              <w:left w:val="nil"/>
              <w:bottom w:val="nil"/>
              <w:right w:val="nil"/>
            </w:tcBorders>
            <w:shd w:val="clear" w:color="auto" w:fill="FFFFFF"/>
          </w:tcPr>
          <w:p w14:paraId="5D556A1A"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-.056</w:t>
            </w:r>
          </w:p>
        </w:tc>
        <w:tc>
          <w:tcPr>
            <w:tcW w:w="1134" w:type="dxa"/>
            <w:tcBorders>
              <w:top w:val="nil"/>
              <w:left w:val="nil"/>
              <w:bottom w:val="nil"/>
              <w:right w:val="nil"/>
            </w:tcBorders>
            <w:shd w:val="clear" w:color="auto" w:fill="FFFFFF"/>
          </w:tcPr>
          <w:p w14:paraId="30D4422F"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.405</w:t>
            </w:r>
          </w:p>
        </w:tc>
        <w:tc>
          <w:tcPr>
            <w:tcW w:w="1701" w:type="dxa"/>
            <w:tcBorders>
              <w:top w:val="nil"/>
              <w:left w:val="nil"/>
              <w:bottom w:val="nil"/>
              <w:right w:val="nil"/>
            </w:tcBorders>
            <w:shd w:val="clear" w:color="auto" w:fill="FFFFFF"/>
          </w:tcPr>
          <w:p w14:paraId="59FBDDA3"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-.014</w:t>
            </w:r>
          </w:p>
        </w:tc>
        <w:tc>
          <w:tcPr>
            <w:tcW w:w="851" w:type="dxa"/>
            <w:gridSpan w:val="2"/>
            <w:tcBorders>
              <w:top w:val="nil"/>
              <w:left w:val="nil"/>
              <w:bottom w:val="nil"/>
              <w:right w:val="nil"/>
            </w:tcBorders>
            <w:shd w:val="clear" w:color="auto" w:fill="FFFFFF"/>
          </w:tcPr>
          <w:p w14:paraId="2E72AAE1"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-.139</w:t>
            </w:r>
          </w:p>
        </w:tc>
        <w:tc>
          <w:tcPr>
            <w:tcW w:w="992" w:type="dxa"/>
            <w:tcBorders>
              <w:top w:val="nil"/>
              <w:left w:val="nil"/>
              <w:bottom w:val="nil"/>
              <w:right w:val="nil"/>
            </w:tcBorders>
            <w:shd w:val="clear" w:color="auto" w:fill="FFFFFF"/>
          </w:tcPr>
          <w:p w14:paraId="00124C77"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.891</w:t>
            </w:r>
          </w:p>
        </w:tc>
      </w:tr>
      <w:tr w:rsidR="008F25EF" w:rsidRPr="0088148F" w14:paraId="053CBEE4" w14:textId="77777777" w:rsidTr="000473D2">
        <w:trPr>
          <w:cantSplit/>
        </w:trPr>
        <w:tc>
          <w:tcPr>
            <w:tcW w:w="744" w:type="dxa"/>
            <w:vMerge/>
            <w:tcBorders>
              <w:top w:val="single" w:sz="16" w:space="0" w:color="000000"/>
              <w:left w:val="nil"/>
              <w:bottom w:val="single" w:sz="16" w:space="0" w:color="000000"/>
              <w:right w:val="nil"/>
            </w:tcBorders>
            <w:shd w:val="clear" w:color="auto" w:fill="FFFFFF"/>
            <w:vAlign w:val="center"/>
          </w:tcPr>
          <w:p w14:paraId="3F372477"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color w:val="000000"/>
                <w:sz w:val="20"/>
                <w:szCs w:val="20"/>
              </w:rPr>
            </w:pPr>
          </w:p>
        </w:tc>
        <w:tc>
          <w:tcPr>
            <w:tcW w:w="2226" w:type="dxa"/>
            <w:tcBorders>
              <w:top w:val="nil"/>
              <w:left w:val="nil"/>
              <w:bottom w:val="nil"/>
              <w:right w:val="nil"/>
            </w:tcBorders>
            <w:shd w:val="clear" w:color="auto" w:fill="FFFFFF"/>
            <w:vAlign w:val="center"/>
          </w:tcPr>
          <w:p w14:paraId="417EC7DD"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X1_M</w:t>
            </w:r>
          </w:p>
        </w:tc>
        <w:tc>
          <w:tcPr>
            <w:tcW w:w="1141" w:type="dxa"/>
            <w:tcBorders>
              <w:top w:val="nil"/>
              <w:left w:val="nil"/>
              <w:bottom w:val="nil"/>
              <w:right w:val="nil"/>
            </w:tcBorders>
            <w:shd w:val="clear" w:color="auto" w:fill="FFFFFF"/>
          </w:tcPr>
          <w:p w14:paraId="37C652EF"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-.975</w:t>
            </w:r>
          </w:p>
        </w:tc>
        <w:tc>
          <w:tcPr>
            <w:tcW w:w="1134" w:type="dxa"/>
            <w:tcBorders>
              <w:top w:val="nil"/>
              <w:left w:val="nil"/>
              <w:bottom w:val="nil"/>
              <w:right w:val="nil"/>
            </w:tcBorders>
            <w:shd w:val="clear" w:color="auto" w:fill="FFFFFF"/>
          </w:tcPr>
          <w:p w14:paraId="4E687902"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.848</w:t>
            </w:r>
          </w:p>
        </w:tc>
        <w:tc>
          <w:tcPr>
            <w:tcW w:w="1701" w:type="dxa"/>
            <w:tcBorders>
              <w:top w:val="nil"/>
              <w:left w:val="nil"/>
              <w:bottom w:val="nil"/>
              <w:right w:val="nil"/>
            </w:tcBorders>
            <w:shd w:val="clear" w:color="auto" w:fill="FFFFFF"/>
          </w:tcPr>
          <w:p w14:paraId="18F727EE"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-.167</w:t>
            </w:r>
          </w:p>
        </w:tc>
        <w:tc>
          <w:tcPr>
            <w:tcW w:w="851" w:type="dxa"/>
            <w:gridSpan w:val="2"/>
            <w:tcBorders>
              <w:top w:val="nil"/>
              <w:left w:val="nil"/>
              <w:bottom w:val="nil"/>
              <w:right w:val="nil"/>
            </w:tcBorders>
            <w:shd w:val="clear" w:color="auto" w:fill="FFFFFF"/>
          </w:tcPr>
          <w:p w14:paraId="5CC3A602"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-1.150</w:t>
            </w:r>
          </w:p>
        </w:tc>
        <w:tc>
          <w:tcPr>
            <w:tcW w:w="992" w:type="dxa"/>
            <w:tcBorders>
              <w:top w:val="nil"/>
              <w:left w:val="nil"/>
              <w:bottom w:val="nil"/>
              <w:right w:val="nil"/>
            </w:tcBorders>
            <w:shd w:val="clear" w:color="auto" w:fill="FFFFFF"/>
          </w:tcPr>
          <w:p w14:paraId="58C47EAE"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.259</w:t>
            </w:r>
          </w:p>
        </w:tc>
      </w:tr>
      <w:tr w:rsidR="008F25EF" w:rsidRPr="0088148F" w14:paraId="4C280B87" w14:textId="77777777" w:rsidTr="000473D2">
        <w:trPr>
          <w:cantSplit/>
        </w:trPr>
        <w:tc>
          <w:tcPr>
            <w:tcW w:w="744" w:type="dxa"/>
            <w:vMerge/>
            <w:tcBorders>
              <w:top w:val="single" w:sz="16" w:space="0" w:color="000000"/>
              <w:left w:val="nil"/>
              <w:bottom w:val="single" w:sz="18" w:space="0" w:color="000000"/>
              <w:right w:val="nil"/>
            </w:tcBorders>
            <w:shd w:val="clear" w:color="auto" w:fill="FFFFFF"/>
            <w:vAlign w:val="center"/>
          </w:tcPr>
          <w:p w14:paraId="0673F6F7" w14:textId="77777777" w:rsidR="008F25EF" w:rsidRPr="0088148F" w:rsidRDefault="008F25EF" w:rsidP="000473D2">
            <w:pPr>
              <w:autoSpaceDE w:val="0"/>
              <w:autoSpaceDN w:val="0"/>
              <w:adjustRightInd w:val="0"/>
              <w:spacing w:before="240" w:after="0" w:line="240" w:lineRule="auto"/>
              <w:jc w:val="center"/>
              <w:rPr>
                <w:rFonts w:ascii="Bookman Old Style" w:hAnsi="Bookman Old Style" w:cstheme="majorBidi"/>
                <w:color w:val="000000"/>
                <w:sz w:val="20"/>
                <w:szCs w:val="20"/>
              </w:rPr>
            </w:pPr>
          </w:p>
        </w:tc>
        <w:tc>
          <w:tcPr>
            <w:tcW w:w="2226" w:type="dxa"/>
            <w:tcBorders>
              <w:top w:val="nil"/>
              <w:left w:val="nil"/>
              <w:bottom w:val="single" w:sz="18" w:space="0" w:color="000000"/>
              <w:right w:val="nil"/>
            </w:tcBorders>
            <w:shd w:val="clear" w:color="auto" w:fill="FFFFFF"/>
            <w:vAlign w:val="center"/>
          </w:tcPr>
          <w:p w14:paraId="29D615CF" w14:textId="77777777" w:rsidR="008F25EF" w:rsidRPr="0088148F" w:rsidRDefault="008F25EF" w:rsidP="000473D2">
            <w:pPr>
              <w:autoSpaceDE w:val="0"/>
              <w:autoSpaceDN w:val="0"/>
              <w:adjustRightInd w:val="0"/>
              <w:spacing w:before="240" w:after="0" w:line="240" w:lineRule="auto"/>
              <w:ind w:left="60" w:right="60"/>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X2_M</w:t>
            </w:r>
          </w:p>
        </w:tc>
        <w:tc>
          <w:tcPr>
            <w:tcW w:w="1141" w:type="dxa"/>
            <w:tcBorders>
              <w:top w:val="nil"/>
              <w:left w:val="nil"/>
              <w:bottom w:val="single" w:sz="18" w:space="0" w:color="000000"/>
              <w:right w:val="nil"/>
            </w:tcBorders>
            <w:shd w:val="clear" w:color="auto" w:fill="FFFFFF"/>
          </w:tcPr>
          <w:p w14:paraId="150F62E5"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1.853</w:t>
            </w:r>
          </w:p>
        </w:tc>
        <w:tc>
          <w:tcPr>
            <w:tcW w:w="1134" w:type="dxa"/>
            <w:tcBorders>
              <w:top w:val="nil"/>
              <w:left w:val="nil"/>
              <w:bottom w:val="single" w:sz="18" w:space="0" w:color="000000"/>
              <w:right w:val="nil"/>
            </w:tcBorders>
            <w:shd w:val="clear" w:color="auto" w:fill="FFFFFF"/>
          </w:tcPr>
          <w:p w14:paraId="0A51A39E"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.870</w:t>
            </w:r>
          </w:p>
        </w:tc>
        <w:tc>
          <w:tcPr>
            <w:tcW w:w="1701" w:type="dxa"/>
            <w:tcBorders>
              <w:top w:val="nil"/>
              <w:left w:val="nil"/>
              <w:bottom w:val="single" w:sz="18" w:space="0" w:color="000000"/>
              <w:right w:val="nil"/>
            </w:tcBorders>
            <w:shd w:val="clear" w:color="auto" w:fill="FFFFFF"/>
          </w:tcPr>
          <w:p w14:paraId="78FE8F41"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.335</w:t>
            </w:r>
          </w:p>
        </w:tc>
        <w:tc>
          <w:tcPr>
            <w:tcW w:w="851" w:type="dxa"/>
            <w:gridSpan w:val="2"/>
            <w:tcBorders>
              <w:top w:val="nil"/>
              <w:left w:val="nil"/>
              <w:bottom w:val="single" w:sz="18" w:space="0" w:color="000000"/>
              <w:right w:val="nil"/>
            </w:tcBorders>
            <w:shd w:val="clear" w:color="auto" w:fill="FFFFFF"/>
          </w:tcPr>
          <w:p w14:paraId="58CAACEB"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2.130</w:t>
            </w:r>
          </w:p>
        </w:tc>
        <w:tc>
          <w:tcPr>
            <w:tcW w:w="992" w:type="dxa"/>
            <w:tcBorders>
              <w:top w:val="nil"/>
              <w:left w:val="nil"/>
              <w:bottom w:val="single" w:sz="18" w:space="0" w:color="000000"/>
              <w:right w:val="nil"/>
            </w:tcBorders>
            <w:shd w:val="clear" w:color="auto" w:fill="FFFFFF"/>
          </w:tcPr>
          <w:p w14:paraId="72589A65" w14:textId="77777777" w:rsidR="008F25EF" w:rsidRPr="0088148F" w:rsidRDefault="008F25EF" w:rsidP="000473D2">
            <w:pPr>
              <w:autoSpaceDE w:val="0"/>
              <w:autoSpaceDN w:val="0"/>
              <w:adjustRightInd w:val="0"/>
              <w:spacing w:before="240" w:after="0" w:line="240" w:lineRule="auto"/>
              <w:ind w:left="60" w:right="60"/>
              <w:jc w:val="center"/>
              <w:rPr>
                <w:rFonts w:ascii="Bookman Old Style" w:hAnsi="Bookman Old Style" w:cstheme="majorBidi"/>
                <w:color w:val="000000"/>
                <w:sz w:val="20"/>
                <w:szCs w:val="20"/>
              </w:rPr>
            </w:pPr>
            <w:r w:rsidRPr="0088148F">
              <w:rPr>
                <w:rFonts w:ascii="Bookman Old Style" w:hAnsi="Bookman Old Style" w:cstheme="majorBidi"/>
                <w:color w:val="000000"/>
                <w:sz w:val="20"/>
                <w:szCs w:val="20"/>
              </w:rPr>
              <w:t>.041</w:t>
            </w:r>
          </w:p>
        </w:tc>
      </w:tr>
      <w:tr w:rsidR="008F25EF" w:rsidRPr="0088148F" w14:paraId="58513682" w14:textId="77777777" w:rsidTr="000473D2">
        <w:trPr>
          <w:cantSplit/>
          <w:trHeight w:val="833"/>
        </w:trPr>
        <w:tc>
          <w:tcPr>
            <w:tcW w:w="8789" w:type="dxa"/>
            <w:gridSpan w:val="8"/>
            <w:tcBorders>
              <w:top w:val="single" w:sz="18" w:space="0" w:color="000000"/>
              <w:left w:val="nil"/>
              <w:bottom w:val="nil"/>
              <w:right w:val="nil"/>
            </w:tcBorders>
            <w:shd w:val="clear" w:color="auto" w:fill="FFFFFF"/>
          </w:tcPr>
          <w:p w14:paraId="374F172E" w14:textId="77777777" w:rsidR="008F25EF" w:rsidRPr="0088148F" w:rsidRDefault="008F25EF" w:rsidP="008F25EF">
            <w:pPr>
              <w:pStyle w:val="ListParagraph"/>
              <w:numPr>
                <w:ilvl w:val="0"/>
                <w:numId w:val="6"/>
              </w:numPr>
              <w:autoSpaceDE w:val="0"/>
              <w:autoSpaceDN w:val="0"/>
              <w:adjustRightInd w:val="0"/>
              <w:spacing w:before="240" w:after="0" w:line="240" w:lineRule="auto"/>
              <w:ind w:right="60"/>
              <w:rPr>
                <w:rFonts w:ascii="Bookman Old Style" w:hAnsi="Bookman Old Style" w:cs="Arial"/>
                <w:color w:val="000000"/>
                <w:sz w:val="20"/>
                <w:szCs w:val="20"/>
              </w:rPr>
            </w:pPr>
            <w:r w:rsidRPr="0088148F">
              <w:rPr>
                <w:rFonts w:ascii="Bookman Old Style" w:hAnsi="Bookman Old Style" w:cs="Arial"/>
                <w:color w:val="000000"/>
                <w:sz w:val="20"/>
                <w:szCs w:val="20"/>
              </w:rPr>
              <w:t>Dependent Variable: Pendapatan Asli Daerah</w:t>
            </w:r>
          </w:p>
          <w:p w14:paraId="70391115" w14:textId="77777777" w:rsidR="008F25EF" w:rsidRPr="0088148F" w:rsidRDefault="008F25EF" w:rsidP="000473D2">
            <w:pPr>
              <w:autoSpaceDE w:val="0"/>
              <w:autoSpaceDN w:val="0"/>
              <w:adjustRightInd w:val="0"/>
              <w:spacing w:after="0" w:line="240" w:lineRule="auto"/>
              <w:rPr>
                <w:rFonts w:ascii="Bookman Old Style" w:hAnsi="Bookman Old Style"/>
                <w:i/>
                <w:iCs/>
                <w:sz w:val="20"/>
                <w:szCs w:val="20"/>
              </w:rPr>
            </w:pPr>
            <w:r w:rsidRPr="0088148F">
              <w:rPr>
                <w:rFonts w:ascii="Bookman Old Style" w:hAnsi="Bookman Old Style"/>
                <w:i/>
                <w:iCs/>
                <w:sz w:val="20"/>
                <w:szCs w:val="20"/>
              </w:rPr>
              <w:t>Sumber: Output SPSS 21 (2020)</w:t>
            </w:r>
          </w:p>
        </w:tc>
      </w:tr>
    </w:tbl>
    <w:p w14:paraId="3EA4F803" w14:textId="77777777" w:rsidR="008F25EF" w:rsidRPr="0088148F" w:rsidRDefault="008F25EF" w:rsidP="008F25EF">
      <w:pPr>
        <w:spacing w:line="240" w:lineRule="auto"/>
        <w:ind w:firstLine="567"/>
        <w:jc w:val="both"/>
        <w:rPr>
          <w:rFonts w:ascii="Bookman Old Style" w:hAnsi="Bookman Old Style"/>
          <w:sz w:val="20"/>
          <w:szCs w:val="20"/>
        </w:rPr>
      </w:pPr>
      <w:r w:rsidRPr="0088148F">
        <w:rPr>
          <w:rFonts w:ascii="Bookman Old Style" w:hAnsi="Bookman Old Style"/>
          <w:sz w:val="20"/>
          <w:szCs w:val="20"/>
        </w:rPr>
        <w:t>P</w:t>
      </w:r>
      <w:r w:rsidRPr="0088148F">
        <w:rPr>
          <w:rFonts w:ascii="Bookman Old Style" w:hAnsi="Bookman Old Style"/>
          <w:sz w:val="20"/>
          <w:szCs w:val="20"/>
          <w:lang w:val="en-ID"/>
        </w:rPr>
        <w:t xml:space="preserve">ada regresi dengan interaksi tabel di atas diperoleh nilai signifikansi interaksi antara variabel </w:t>
      </w:r>
      <w:r w:rsidRPr="0088148F">
        <w:rPr>
          <w:rFonts w:ascii="Bookman Old Style" w:hAnsi="Bookman Old Style"/>
          <w:sz w:val="20"/>
          <w:szCs w:val="20"/>
        </w:rPr>
        <w:t>M dengan variabel X1 sebesar 0</w:t>
      </w:r>
      <w:r w:rsidRPr="0088148F">
        <w:rPr>
          <w:rFonts w:ascii="Bookman Old Style" w:hAnsi="Bookman Old Style" w:cstheme="majorBidi"/>
          <w:sz w:val="20"/>
          <w:szCs w:val="20"/>
        </w:rPr>
        <w:t xml:space="preserve">.259 lebih besar dari 0.05 </w:t>
      </w:r>
      <w:r w:rsidRPr="0088148F">
        <w:rPr>
          <w:rFonts w:ascii="Bookman Old Style" w:hAnsi="Bookman Old Style"/>
          <w:sz w:val="20"/>
          <w:szCs w:val="20"/>
        </w:rPr>
        <w:t xml:space="preserve">yang menunjukkan bahwa interaksi tersebut tidak berpengaruh signifikan, maka </w:t>
      </w:r>
      <w:r w:rsidRPr="0088148F">
        <w:rPr>
          <w:rFonts w:ascii="Bookman Old Style" w:hAnsi="Bookman Old Style" w:cstheme="majorBidi"/>
          <w:color w:val="000000"/>
          <w:sz w:val="20"/>
          <w:szCs w:val="20"/>
        </w:rPr>
        <w:t>(H</w:t>
      </w:r>
      <w:r w:rsidRPr="0088148F">
        <w:rPr>
          <w:rFonts w:ascii="Bookman Old Style" w:hAnsi="Bookman Old Style" w:cstheme="majorBidi"/>
          <w:color w:val="000000"/>
          <w:sz w:val="20"/>
          <w:szCs w:val="20"/>
          <w:vertAlign w:val="subscript"/>
        </w:rPr>
        <w:t>3</w:t>
      </w:r>
      <w:r w:rsidRPr="0088148F">
        <w:rPr>
          <w:rFonts w:ascii="Bookman Old Style" w:hAnsi="Bookman Old Style" w:cstheme="majorBidi"/>
          <w:color w:val="000000"/>
          <w:sz w:val="20"/>
          <w:szCs w:val="20"/>
        </w:rPr>
        <w:t>) tidak terbukti atau ditolak.</w:t>
      </w:r>
      <w:r w:rsidRPr="0088148F">
        <w:rPr>
          <w:rFonts w:ascii="Bookman Old Style" w:hAnsi="Bookman Old Style"/>
          <w:sz w:val="20"/>
          <w:szCs w:val="20"/>
        </w:rPr>
        <w:t xml:space="preserve"> Nilai signifikansi interaksi antara variabel M dengan X2 sebesar 0</w:t>
      </w:r>
      <w:r w:rsidRPr="0088148F">
        <w:rPr>
          <w:rFonts w:ascii="Bookman Old Style" w:hAnsi="Bookman Old Style" w:cstheme="majorBidi"/>
          <w:sz w:val="20"/>
          <w:szCs w:val="20"/>
        </w:rPr>
        <w:t xml:space="preserve">.041 </w:t>
      </w:r>
      <w:r w:rsidRPr="0088148F">
        <w:rPr>
          <w:rFonts w:ascii="Bookman Old Style" w:hAnsi="Bookman Old Style"/>
          <w:sz w:val="20"/>
          <w:szCs w:val="20"/>
        </w:rPr>
        <w:t xml:space="preserve">atau lebih kecil dari 0,05 yang menunjukkan bahwa interaksi tersebut berpengaruh secara signifikan, maka </w:t>
      </w:r>
      <w:r w:rsidRPr="0088148F">
        <w:rPr>
          <w:rFonts w:ascii="Bookman Old Style" w:hAnsi="Bookman Old Style" w:cstheme="majorBidi"/>
          <w:color w:val="000000"/>
          <w:sz w:val="20"/>
          <w:szCs w:val="20"/>
        </w:rPr>
        <w:t>(H</w:t>
      </w:r>
      <w:r w:rsidRPr="0088148F">
        <w:rPr>
          <w:rFonts w:ascii="Bookman Old Style" w:hAnsi="Bookman Old Style" w:cstheme="majorBidi"/>
          <w:color w:val="000000"/>
          <w:sz w:val="20"/>
          <w:szCs w:val="20"/>
          <w:vertAlign w:val="subscript"/>
        </w:rPr>
        <w:t>4</w:t>
      </w:r>
      <w:r w:rsidRPr="0088148F">
        <w:rPr>
          <w:rFonts w:ascii="Bookman Old Style" w:hAnsi="Bookman Old Style" w:cstheme="majorBidi"/>
          <w:color w:val="000000"/>
          <w:sz w:val="20"/>
          <w:szCs w:val="20"/>
        </w:rPr>
        <w:t xml:space="preserve">) terbukti atau diterima. </w:t>
      </w:r>
      <w:r w:rsidRPr="0088148F">
        <w:rPr>
          <w:rFonts w:ascii="Bookman Old Style" w:hAnsi="Bookman Old Style"/>
          <w:sz w:val="20"/>
          <w:szCs w:val="20"/>
        </w:rPr>
        <w:t>Berdasarkan tabel di atas dapat dianalisis model estimasi sebagai berikut :</w:t>
      </w:r>
    </w:p>
    <w:p w14:paraId="59CB5C50" w14:textId="77777777" w:rsidR="008F25EF" w:rsidRPr="00F03410" w:rsidRDefault="008F25EF" w:rsidP="008F25EF">
      <w:pPr>
        <w:autoSpaceDE w:val="0"/>
        <w:autoSpaceDN w:val="0"/>
        <w:adjustRightInd w:val="0"/>
        <w:spacing w:line="240" w:lineRule="auto"/>
        <w:ind w:left="540" w:right="60" w:hanging="114"/>
        <w:rPr>
          <w:rFonts w:ascii="Bookman Old Style" w:hAnsi="Bookman Old Style"/>
          <w:sz w:val="20"/>
          <w:szCs w:val="20"/>
        </w:rPr>
      </w:pPr>
      <w:r w:rsidRPr="00F03410">
        <w:rPr>
          <w:rFonts w:ascii="Bookman Old Style" w:hAnsi="Bookman Old Style"/>
          <w:sz w:val="20"/>
          <w:szCs w:val="20"/>
        </w:rPr>
        <w:t xml:space="preserve">Y = </w:t>
      </w:r>
      <w:r w:rsidRPr="00F03410">
        <w:rPr>
          <w:rFonts w:ascii="Bookman Old Style" w:hAnsi="Bookman Old Style" w:cstheme="majorBidi"/>
          <w:sz w:val="20"/>
          <w:szCs w:val="20"/>
        </w:rPr>
        <w:t xml:space="preserve">36.148 </w:t>
      </w:r>
      <w:r w:rsidRPr="00F03410">
        <w:rPr>
          <w:rFonts w:ascii="Bookman Old Style" w:hAnsi="Bookman Old Style"/>
          <w:sz w:val="20"/>
          <w:szCs w:val="20"/>
        </w:rPr>
        <w:t xml:space="preserve">+ </w:t>
      </w:r>
      <w:r w:rsidRPr="00F03410">
        <w:rPr>
          <w:rFonts w:ascii="Bookman Old Style" w:hAnsi="Bookman Old Style" w:cstheme="majorBidi"/>
          <w:sz w:val="20"/>
          <w:szCs w:val="20"/>
        </w:rPr>
        <w:t xml:space="preserve">1.632 </w:t>
      </w:r>
      <w:r w:rsidRPr="00F03410">
        <w:rPr>
          <w:rFonts w:ascii="Bookman Old Style" w:hAnsi="Bookman Old Style"/>
          <w:sz w:val="20"/>
          <w:szCs w:val="20"/>
        </w:rPr>
        <w:t xml:space="preserve">ZX1 + </w:t>
      </w:r>
      <w:r w:rsidRPr="00F03410">
        <w:rPr>
          <w:rFonts w:ascii="Bookman Old Style" w:hAnsi="Bookman Old Style" w:cstheme="majorBidi"/>
          <w:sz w:val="20"/>
          <w:szCs w:val="20"/>
        </w:rPr>
        <w:t xml:space="preserve">2.336 </w:t>
      </w:r>
      <w:r w:rsidRPr="00F03410">
        <w:rPr>
          <w:rFonts w:ascii="Bookman Old Style" w:hAnsi="Bookman Old Style"/>
          <w:sz w:val="20"/>
          <w:szCs w:val="20"/>
        </w:rPr>
        <w:t>ZX2 - 0.056ZM - 0.975|ZX1 - ZM| +1.853|ZX2–ZM</w:t>
      </w:r>
    </w:p>
    <w:p w14:paraId="69A13F01" w14:textId="77777777" w:rsidR="008F25EF" w:rsidRPr="0088148F" w:rsidRDefault="008F25EF" w:rsidP="008F25EF">
      <w:pPr>
        <w:autoSpaceDE w:val="0"/>
        <w:autoSpaceDN w:val="0"/>
        <w:adjustRightInd w:val="0"/>
        <w:spacing w:line="240" w:lineRule="auto"/>
        <w:ind w:left="540" w:right="60" w:hanging="540"/>
        <w:rPr>
          <w:rFonts w:ascii="Bookman Old Style" w:hAnsi="Bookman Old Style"/>
          <w:b/>
          <w:sz w:val="20"/>
          <w:szCs w:val="20"/>
        </w:rPr>
      </w:pPr>
      <w:r w:rsidRPr="0088148F">
        <w:rPr>
          <w:rFonts w:ascii="Bookman Old Style" w:hAnsi="Bookman Old Style"/>
          <w:b/>
          <w:sz w:val="20"/>
          <w:szCs w:val="20"/>
        </w:rPr>
        <w:t>PEMBAHASAN</w:t>
      </w:r>
    </w:p>
    <w:p w14:paraId="69FAF050" w14:textId="77777777" w:rsidR="008F25EF" w:rsidRPr="0088148F" w:rsidRDefault="008F25EF" w:rsidP="008F25EF">
      <w:pPr>
        <w:pStyle w:val="ListParagraph"/>
        <w:numPr>
          <w:ilvl w:val="0"/>
          <w:numId w:val="7"/>
        </w:numPr>
        <w:autoSpaceDE w:val="0"/>
        <w:autoSpaceDN w:val="0"/>
        <w:adjustRightInd w:val="0"/>
        <w:spacing w:after="200" w:line="240" w:lineRule="auto"/>
        <w:ind w:right="60" w:hanging="420"/>
        <w:rPr>
          <w:rFonts w:ascii="Bookman Old Style" w:hAnsi="Bookman Old Style" w:cstheme="majorBidi"/>
          <w:b/>
          <w:sz w:val="20"/>
          <w:szCs w:val="20"/>
        </w:rPr>
      </w:pPr>
      <w:r w:rsidRPr="0088148F">
        <w:rPr>
          <w:rFonts w:ascii="Bookman Old Style" w:hAnsi="Bookman Old Style" w:cstheme="majorBidi"/>
          <w:b/>
          <w:sz w:val="20"/>
          <w:szCs w:val="20"/>
        </w:rPr>
        <w:t>Pengendalian internal berpengaruh positif terhadap pendapatan asli daerah (PAD)</w:t>
      </w:r>
    </w:p>
    <w:p w14:paraId="5AE21CEE" w14:textId="77777777" w:rsidR="008F25EF" w:rsidRPr="0088148F" w:rsidRDefault="008F25EF" w:rsidP="008F25EF">
      <w:pPr>
        <w:autoSpaceDE w:val="0"/>
        <w:autoSpaceDN w:val="0"/>
        <w:adjustRightInd w:val="0"/>
        <w:spacing w:line="240" w:lineRule="auto"/>
        <w:ind w:right="60" w:firstLine="567"/>
        <w:jc w:val="both"/>
        <w:rPr>
          <w:rFonts w:ascii="Bookman Old Style" w:hAnsi="Bookman Old Style"/>
          <w:sz w:val="20"/>
          <w:szCs w:val="20"/>
        </w:rPr>
      </w:pPr>
      <w:r w:rsidRPr="0088148F">
        <w:rPr>
          <w:rFonts w:ascii="Bookman Old Style" w:hAnsi="Bookman Old Style"/>
          <w:sz w:val="20"/>
          <w:szCs w:val="20"/>
        </w:rPr>
        <w:t xml:space="preserve">Berdasarkan hasil analisis data membuktikan bahwa sistem pengendalian internal berpengaruh positif terhadap PAD. Hal ini menunjukkan bahwa semakin tinggi tingkat penerapan suatu sistem pengendalian internal pada Badan Pengelolaan Keuangan dan Pendapatan Daerah (BPKPD) di Kabupaten Soppeng, maka dapat meningkatkan PAD. </w:t>
      </w:r>
      <w:r w:rsidRPr="0088148F">
        <w:rPr>
          <w:rFonts w:ascii="Bookman Old Style" w:eastAsia="Times New Roman" w:hAnsi="Bookman Old Style"/>
          <w:sz w:val="20"/>
          <w:szCs w:val="20"/>
        </w:rPr>
        <w:t xml:space="preserve">Penelitian ini sejalan dengan </w:t>
      </w:r>
      <w:r w:rsidRPr="0088148F">
        <w:rPr>
          <w:rFonts w:ascii="Bookman Old Style" w:eastAsia="Times New Roman" w:hAnsi="Bookman Old Style"/>
          <w:i/>
          <w:sz w:val="20"/>
          <w:szCs w:val="20"/>
        </w:rPr>
        <w:t>Stewardship theory</w:t>
      </w:r>
      <w:r w:rsidRPr="0088148F">
        <w:rPr>
          <w:rFonts w:ascii="Bookman Old Style" w:eastAsia="Times New Roman" w:hAnsi="Bookman Old Style"/>
          <w:sz w:val="20"/>
          <w:szCs w:val="20"/>
        </w:rPr>
        <w:t xml:space="preserve"> yang menjelaskan bahwa Pemerintah daerah bertindak sebagai </w:t>
      </w:r>
      <w:r w:rsidRPr="0088148F">
        <w:rPr>
          <w:rFonts w:ascii="Bookman Old Style" w:eastAsia="Times New Roman" w:hAnsi="Bookman Old Style"/>
          <w:i/>
          <w:sz w:val="20"/>
          <w:szCs w:val="20"/>
        </w:rPr>
        <w:t>steward,</w:t>
      </w:r>
      <w:r w:rsidRPr="0088148F">
        <w:rPr>
          <w:rFonts w:ascii="Bookman Old Style" w:eastAsia="Times New Roman" w:hAnsi="Bookman Old Style"/>
          <w:sz w:val="20"/>
          <w:szCs w:val="20"/>
        </w:rPr>
        <w:t xml:space="preserve"> penerima amanah merencanakan, mengendalikan serta mengelola penerimaan keuangan daerah, dalam hal ini yang dimaksud adalah pengelolaan PAD yang bersumber dari pajak daerah untuk kepentingan pembangunan daerah menuju kearah yang lebih mandiri dari segi keuangan. </w:t>
      </w:r>
      <w:r w:rsidRPr="0088148F">
        <w:rPr>
          <w:rFonts w:ascii="Bookman Old Style" w:hAnsi="Bookman Old Style" w:cstheme="majorBidi"/>
          <w:sz w:val="20"/>
          <w:szCs w:val="20"/>
        </w:rPr>
        <w:t xml:space="preserve">Hal ini dikarenakan </w:t>
      </w:r>
      <w:r w:rsidRPr="0088148F">
        <w:rPr>
          <w:rFonts w:ascii="Bookman Old Style" w:hAnsi="Bookman Old Style" w:cstheme="majorBidi"/>
          <w:i/>
          <w:iCs/>
          <w:sz w:val="20"/>
          <w:szCs w:val="20"/>
        </w:rPr>
        <w:t>steward</w:t>
      </w:r>
      <w:r w:rsidRPr="0088148F">
        <w:rPr>
          <w:rFonts w:ascii="Bookman Old Style" w:hAnsi="Bookman Old Style" w:cstheme="majorBidi"/>
          <w:sz w:val="20"/>
          <w:szCs w:val="20"/>
        </w:rPr>
        <w:t xml:space="preserve"> merasa bahwa “kepentingan bersama dan berperilaku sesuai dengan perilaku pemilik merupakan pertimbangan yang rasional karena </w:t>
      </w:r>
      <w:r w:rsidRPr="0088148F">
        <w:rPr>
          <w:rFonts w:ascii="Bookman Old Style" w:hAnsi="Bookman Old Style" w:cstheme="majorBidi"/>
          <w:i/>
          <w:iCs/>
          <w:sz w:val="20"/>
          <w:szCs w:val="20"/>
        </w:rPr>
        <w:t>steward</w:t>
      </w:r>
      <w:r w:rsidRPr="0088148F">
        <w:rPr>
          <w:rFonts w:ascii="Bookman Old Style" w:hAnsi="Bookman Old Style" w:cstheme="majorBidi"/>
          <w:sz w:val="20"/>
          <w:szCs w:val="20"/>
        </w:rPr>
        <w:t xml:space="preserve"> lebih melihat pada usaha untuk mencapai tujuan organisasi” (Raharjo, 2007).</w:t>
      </w:r>
      <w:r w:rsidRPr="0088148F">
        <w:rPr>
          <w:rFonts w:ascii="Bookman Old Style" w:hAnsi="Bookman Old Style"/>
          <w:sz w:val="20"/>
          <w:szCs w:val="20"/>
        </w:rPr>
        <w:t xml:space="preserve"> Hasil penelitian ini memperkuat hasil penelitian Sofyan (2016) menunjukkan bahwa sistem pengendalian intern pengelolaan pajak restoran Dinas Pendapatan Daerah (DISPENDA) Kota Bogor sudah berjalan dengan baik. Selain itu, penelitian yang dilakukan oleh Homenta dan Afandi (2015) juga mengemukakan bahwa sistem pengendalian intern penerimaan pajak daerah pada Dinas </w:t>
      </w:r>
      <w:r w:rsidRPr="0088148F">
        <w:rPr>
          <w:rFonts w:ascii="Bookman Old Style" w:hAnsi="Bookman Old Style"/>
          <w:sz w:val="20"/>
          <w:szCs w:val="20"/>
        </w:rPr>
        <w:lastRenderedPageBreak/>
        <w:t>Pendapatan, Pengelolaan Keuangan dan Aset Daerah (DPPKAD) di Kabupaten Halmahera Utara telah memadai.</w:t>
      </w:r>
    </w:p>
    <w:p w14:paraId="2F7CB792" w14:textId="77777777" w:rsidR="008F25EF" w:rsidRPr="0088148F" w:rsidRDefault="008F25EF" w:rsidP="008F25EF">
      <w:pPr>
        <w:pStyle w:val="ListParagraph"/>
        <w:numPr>
          <w:ilvl w:val="0"/>
          <w:numId w:val="7"/>
        </w:numPr>
        <w:autoSpaceDE w:val="0"/>
        <w:autoSpaceDN w:val="0"/>
        <w:adjustRightInd w:val="0"/>
        <w:spacing w:after="200" w:line="240" w:lineRule="auto"/>
        <w:ind w:right="60" w:hanging="420"/>
        <w:jc w:val="both"/>
        <w:rPr>
          <w:rFonts w:ascii="Bookman Old Style" w:hAnsi="Bookman Old Style" w:cstheme="majorBidi"/>
          <w:b/>
          <w:sz w:val="20"/>
          <w:szCs w:val="20"/>
        </w:rPr>
      </w:pPr>
      <w:r w:rsidRPr="0088148F">
        <w:rPr>
          <w:rFonts w:ascii="Bookman Old Style" w:hAnsi="Bookman Old Style" w:cstheme="majorBidi"/>
          <w:b/>
          <w:sz w:val="20"/>
          <w:szCs w:val="20"/>
        </w:rPr>
        <w:t>Kepatuhan wajib pajak berpengaruh positif terhadap pendapatan asli daerah (PAD)</w:t>
      </w:r>
    </w:p>
    <w:p w14:paraId="5E9B1F19" w14:textId="77777777" w:rsidR="008F25EF" w:rsidRPr="0088148F" w:rsidRDefault="008F25EF" w:rsidP="008F25EF">
      <w:pPr>
        <w:spacing w:line="240" w:lineRule="auto"/>
        <w:ind w:firstLine="567"/>
        <w:jc w:val="both"/>
        <w:rPr>
          <w:rFonts w:ascii="Bookman Old Style" w:hAnsi="Bookman Old Style"/>
          <w:sz w:val="20"/>
          <w:szCs w:val="20"/>
        </w:rPr>
      </w:pPr>
      <w:r w:rsidRPr="0088148F">
        <w:rPr>
          <w:rFonts w:ascii="Bookman Old Style" w:hAnsi="Bookman Old Style"/>
          <w:sz w:val="20"/>
          <w:szCs w:val="20"/>
        </w:rPr>
        <w:t xml:space="preserve">Berdasarkan hasil analisis data membuktikan bahwa kepatuhan wajib pajak berpengaruh positif terhadap PAD. Hal ini menunjukkan bahwa semakin tinggi tingkat kepatuhan wajib pajak daerah di Kabupaten Soppeng, maka dapat meningkatkan PAD dalam bentuk penerimaan pajak daerah. Hasil penelitian menunjukkan bahwa kepatuhan wajib pajak berpengaruh terhadap pendapatan asli daerah, dikarenakan upaya yang dilakukan oleh pemerintah daerah untuk meningkatkan kepatuhan wajib pajak dengan salah satu cara yaitu memberikan pelayanan yang baik kepada wajib pajak. Sehingga peran pemerintah daerah dalam melaksanakan fungsinya secara efektif dan mendapatkan kebebasan dalam pengambilan keputusan pengeluaran disektor publik maka harus mendapat dukungan sumber-sumber keuangan yang berasal dari PAD. Untuk merealisasikan penerimaan PAD di sektor pajak pemerintah daerah Kabupaten Soppeng terus berupaya meningkatkan kesadaran kepada wajib pajak mengenai pentingnya kepatuhan dalam membayar pajak. </w:t>
      </w:r>
      <w:r w:rsidRPr="0088148F">
        <w:rPr>
          <w:rFonts w:ascii="Bookman Old Style" w:hAnsi="Bookman Old Style"/>
          <w:color w:val="000000"/>
          <w:sz w:val="20"/>
          <w:szCs w:val="20"/>
        </w:rPr>
        <w:t>Mengacu pada teori kepatuhan (</w:t>
      </w:r>
      <w:r w:rsidRPr="0088148F">
        <w:rPr>
          <w:rFonts w:ascii="Bookman Old Style" w:hAnsi="Bookman Old Style"/>
          <w:i/>
          <w:iCs/>
          <w:color w:val="000000"/>
          <w:sz w:val="20"/>
          <w:szCs w:val="20"/>
        </w:rPr>
        <w:t>Compliance Theory</w:t>
      </w:r>
      <w:r w:rsidRPr="0088148F">
        <w:rPr>
          <w:rFonts w:ascii="Bookman Old Style" w:hAnsi="Bookman Old Style"/>
          <w:color w:val="000000"/>
          <w:sz w:val="20"/>
          <w:szCs w:val="20"/>
        </w:rPr>
        <w:t xml:space="preserve">) merupakan teori yang menjelaskan suatu kondisi dimana seseorang taat terhadap perintah atau aturan yang diberikan. </w:t>
      </w:r>
      <w:r w:rsidRPr="0088148F">
        <w:rPr>
          <w:rFonts w:ascii="Bookman Old Style" w:hAnsi="Bookman Old Style"/>
          <w:sz w:val="20"/>
          <w:szCs w:val="20"/>
        </w:rPr>
        <w:t xml:space="preserve">Oleh karena itu, teori kepatuhan dapat memberikan keyakinan kepada seseorang (wajib pajak daerah) bahwa kepatuhan wajib pajak daerah dapat meningkatkan penerimaan PAD di sektor pajak. Penelitian ini didukung oleh penelitian sebelumnya yang dilakukan oleh Gani dkk (2016) mendapatkan hasil kepatuhan wajib pajak hotel dan restoran berpengaruh positif dan signifikan terhadap penerimaan pajak daerah. Hasil penelitian yang sama ditunjukkan oleh Marita dan Suardana (2016) menunjukan bahwa realisasi penerimaan pajak daerah dimana pajak hotel, restoran, hiburan, reklame, dan pajak penerangan jalan berpengaruh positif dan signifikansi terhadap PAD. </w:t>
      </w:r>
    </w:p>
    <w:p w14:paraId="0004F1BB" w14:textId="77777777" w:rsidR="008F25EF" w:rsidRPr="0088148F" w:rsidRDefault="008F25EF" w:rsidP="008F25EF">
      <w:pPr>
        <w:pStyle w:val="ListParagraph"/>
        <w:numPr>
          <w:ilvl w:val="0"/>
          <w:numId w:val="7"/>
        </w:numPr>
        <w:spacing w:after="200" w:line="240" w:lineRule="auto"/>
        <w:ind w:hanging="420"/>
        <w:jc w:val="both"/>
        <w:rPr>
          <w:rFonts w:ascii="Bookman Old Style" w:hAnsi="Bookman Old Style" w:cs="Times New Roman"/>
          <w:b/>
          <w:bCs/>
          <w:sz w:val="20"/>
          <w:szCs w:val="20"/>
        </w:rPr>
      </w:pPr>
      <w:r w:rsidRPr="0088148F">
        <w:rPr>
          <w:rFonts w:ascii="Bookman Old Style" w:hAnsi="Bookman Old Style" w:cs="Times New Roman"/>
          <w:b/>
          <w:bCs/>
          <w:sz w:val="20"/>
          <w:szCs w:val="20"/>
        </w:rPr>
        <w:t>Sanksi Pajak Memoderasi Hubungan Antara Pengendalian Internal dengan Pendapatan Asli Daerah (PAD)</w:t>
      </w:r>
    </w:p>
    <w:p w14:paraId="58BA38C5" w14:textId="77777777" w:rsidR="008F25EF" w:rsidRPr="0088148F" w:rsidRDefault="008F25EF" w:rsidP="008F25EF">
      <w:pPr>
        <w:spacing w:line="240" w:lineRule="auto"/>
        <w:ind w:firstLine="567"/>
        <w:jc w:val="both"/>
        <w:rPr>
          <w:rFonts w:ascii="Bookman Old Style" w:hAnsi="Bookman Old Style"/>
          <w:sz w:val="20"/>
          <w:szCs w:val="20"/>
        </w:rPr>
      </w:pPr>
      <w:r w:rsidRPr="0088148F">
        <w:rPr>
          <w:rFonts w:ascii="Bookman Old Style" w:hAnsi="Bookman Old Style"/>
          <w:bCs/>
          <w:sz w:val="20"/>
          <w:szCs w:val="20"/>
        </w:rPr>
        <w:t xml:space="preserve">Hasil </w:t>
      </w:r>
      <w:r w:rsidRPr="0088148F">
        <w:rPr>
          <w:rStyle w:val="fontstyle01"/>
          <w:rFonts w:ascii="Bookman Old Style" w:hAnsi="Bookman Old Style" w:cstheme="majorBidi"/>
          <w:sz w:val="20"/>
          <w:szCs w:val="20"/>
        </w:rPr>
        <w:t>analisis</w:t>
      </w:r>
      <w:r w:rsidRPr="0088148F">
        <w:rPr>
          <w:rFonts w:ascii="Bookman Old Style" w:hAnsi="Bookman Old Style"/>
          <w:bCs/>
          <w:sz w:val="20"/>
          <w:szCs w:val="20"/>
        </w:rPr>
        <w:t xml:space="preserve"> menunjukkan bahwa varibel </w:t>
      </w:r>
      <w:r w:rsidRPr="0088148F">
        <w:rPr>
          <w:rFonts w:ascii="Bookman Old Style" w:hAnsi="Bookman Old Style"/>
          <w:sz w:val="20"/>
          <w:szCs w:val="20"/>
        </w:rPr>
        <w:t>sanksi pajak</w:t>
      </w:r>
      <w:r w:rsidRPr="0088148F">
        <w:rPr>
          <w:rFonts w:ascii="Bookman Old Style" w:hAnsi="Bookman Old Style"/>
          <w:bCs/>
          <w:sz w:val="20"/>
          <w:szCs w:val="20"/>
        </w:rPr>
        <w:t xml:space="preserve"> tidak dapat memoderasi hubungan antara </w:t>
      </w:r>
      <w:r w:rsidRPr="0088148F">
        <w:rPr>
          <w:rFonts w:ascii="Bookman Old Style" w:hAnsi="Bookman Old Style"/>
          <w:iCs/>
          <w:sz w:val="20"/>
          <w:szCs w:val="20"/>
        </w:rPr>
        <w:t xml:space="preserve">pengendalian internal </w:t>
      </w:r>
      <w:r w:rsidRPr="0088148F">
        <w:rPr>
          <w:rFonts w:ascii="Bookman Old Style" w:hAnsi="Bookman Old Style"/>
          <w:sz w:val="20"/>
          <w:szCs w:val="20"/>
        </w:rPr>
        <w:t>terhadap PAD</w:t>
      </w:r>
      <w:bookmarkStart w:id="1" w:name="_Hlk34781408"/>
      <w:r w:rsidRPr="0088148F">
        <w:rPr>
          <w:rFonts w:ascii="Bookman Old Style" w:hAnsi="Bookman Old Style"/>
          <w:sz w:val="20"/>
          <w:szCs w:val="20"/>
        </w:rPr>
        <w:t xml:space="preserve">. Hal ini </w:t>
      </w:r>
      <w:r w:rsidRPr="0088148F">
        <w:rPr>
          <w:rFonts w:ascii="Bookman Old Style" w:hAnsi="Bookman Old Style" w:cstheme="majorBidi"/>
          <w:sz w:val="20"/>
          <w:szCs w:val="20"/>
        </w:rPr>
        <w:t xml:space="preserve">diartikan bahwa sanksi pajak yang diberikan pemerintah tidak mampu mempengaruhi hubungan </w:t>
      </w:r>
      <w:bookmarkEnd w:id="1"/>
      <w:r w:rsidRPr="0088148F">
        <w:rPr>
          <w:rFonts w:ascii="Bookman Old Style" w:hAnsi="Bookman Old Style"/>
          <w:iCs/>
          <w:sz w:val="20"/>
          <w:szCs w:val="20"/>
        </w:rPr>
        <w:t xml:space="preserve">pengendalian internal </w:t>
      </w:r>
      <w:r w:rsidRPr="0088148F">
        <w:rPr>
          <w:rFonts w:ascii="Bookman Old Style" w:hAnsi="Bookman Old Style"/>
          <w:sz w:val="20"/>
          <w:szCs w:val="20"/>
        </w:rPr>
        <w:t xml:space="preserve">terhadap PAD. Salah satu penyebabnya adalah karena wajib pajak masih melakukan pelanggaran terhadap </w:t>
      </w:r>
      <w:r w:rsidRPr="0088148F">
        <w:rPr>
          <w:rFonts w:ascii="Bookman Old Style" w:hAnsi="Bookman Old Style" w:cstheme="majorBidi"/>
          <w:color w:val="000000"/>
          <w:sz w:val="20"/>
          <w:szCs w:val="20"/>
        </w:rPr>
        <w:t>norma perpajakan, dengan kata lain sanksi pajak yang ditetapkan oleh pemerintah daerah sebagai alat pencegah agar wajib pajak tidak melanggar aturan perpajakan masih belum efektif. Adanya ketidak patuhan dari wajib pajak selalu mengundur-undur pembayaran pajaknya, dimana mereka sering membayar pajak pada akhir jatuh tempo pembayaran pajak. Hal ini yang menyebabkan sanksi pajak tidak memoderasi pengendalian internal terhadap pendapatan asli daerah.</w:t>
      </w:r>
      <w:r w:rsidRPr="0088148F">
        <w:rPr>
          <w:rFonts w:ascii="Bookman Old Style" w:hAnsi="Bookman Old Style"/>
          <w:sz w:val="20"/>
          <w:szCs w:val="20"/>
        </w:rPr>
        <w:t xml:space="preserve"> </w:t>
      </w:r>
      <w:r w:rsidRPr="0088148F">
        <w:rPr>
          <w:rFonts w:ascii="Bookman Old Style" w:hAnsi="Bookman Old Style" w:cstheme="majorBidi"/>
          <w:sz w:val="20"/>
          <w:szCs w:val="20"/>
        </w:rPr>
        <w:t>Di dalam sistem pengendalian internal pemerintah bertujuan memberikan keyakinan yang memadai terhadap pengelolaan keuangan daerah. Sistem pengendalian intern juga dapat memberi keyakinan memadai bahwa penyelenggaraan kegiatan pada suatu instansi pemerintah dapat mencapai tujuannya (kalsum dan Rohman, 2013).</w:t>
      </w:r>
      <w:r w:rsidRPr="0088148F">
        <w:rPr>
          <w:rFonts w:ascii="Bookman Old Style" w:hAnsi="Bookman Old Style"/>
          <w:sz w:val="20"/>
          <w:szCs w:val="20"/>
        </w:rPr>
        <w:t xml:space="preserve"> H</w:t>
      </w:r>
      <w:r w:rsidRPr="0088148F">
        <w:rPr>
          <w:rFonts w:ascii="Bookman Old Style" w:hAnsi="Bookman Old Style"/>
          <w:sz w:val="20"/>
          <w:szCs w:val="20"/>
          <w:vertAlign w:val="subscript"/>
        </w:rPr>
        <w:t>3</w:t>
      </w:r>
      <w:r w:rsidRPr="0088148F">
        <w:rPr>
          <w:rFonts w:ascii="Bookman Old Style" w:hAnsi="Bookman Old Style"/>
          <w:sz w:val="20"/>
          <w:szCs w:val="20"/>
        </w:rPr>
        <w:t xml:space="preserve"> tidak mendukung teori </w:t>
      </w:r>
      <w:r w:rsidRPr="0088148F">
        <w:rPr>
          <w:rFonts w:ascii="Bookman Old Style" w:hAnsi="Bookman Old Style"/>
          <w:i/>
          <w:iCs/>
          <w:sz w:val="20"/>
          <w:szCs w:val="20"/>
        </w:rPr>
        <w:t xml:space="preserve">Stewardship. </w:t>
      </w:r>
      <w:r w:rsidRPr="0088148F">
        <w:rPr>
          <w:rFonts w:ascii="Bookman Old Style" w:hAnsi="Bookman Old Style"/>
          <w:sz w:val="20"/>
          <w:szCs w:val="20"/>
        </w:rPr>
        <w:t>S</w:t>
      </w:r>
      <w:r w:rsidRPr="0088148F">
        <w:rPr>
          <w:rFonts w:ascii="Bookman Old Style" w:hAnsi="Bookman Old Style"/>
          <w:i/>
          <w:sz w:val="20"/>
          <w:szCs w:val="20"/>
        </w:rPr>
        <w:t>tewardship theory</w:t>
      </w:r>
      <w:r w:rsidRPr="0088148F">
        <w:rPr>
          <w:rFonts w:ascii="Bookman Old Style" w:hAnsi="Bookman Old Style"/>
          <w:sz w:val="20"/>
          <w:szCs w:val="20"/>
        </w:rPr>
        <w:t xml:space="preserve"> diterapkan pada organisasi sektor publik dengan tujuan untuk memenuhi kebutuhan informasi bagi hubungan antara </w:t>
      </w:r>
      <w:r w:rsidRPr="0088148F">
        <w:rPr>
          <w:rFonts w:ascii="Bookman Old Style" w:hAnsi="Bookman Old Style"/>
          <w:i/>
          <w:sz w:val="20"/>
          <w:szCs w:val="20"/>
        </w:rPr>
        <w:t>stewards</w:t>
      </w:r>
      <w:r w:rsidRPr="0088148F">
        <w:rPr>
          <w:rFonts w:ascii="Bookman Old Style" w:hAnsi="Bookman Old Style"/>
          <w:sz w:val="20"/>
          <w:szCs w:val="20"/>
        </w:rPr>
        <w:t xml:space="preserve"> dengan </w:t>
      </w:r>
      <w:r w:rsidRPr="0088148F">
        <w:rPr>
          <w:rFonts w:ascii="Bookman Old Style" w:hAnsi="Bookman Old Style"/>
          <w:i/>
          <w:sz w:val="20"/>
          <w:szCs w:val="20"/>
        </w:rPr>
        <w:t>principal</w:t>
      </w:r>
      <w:r w:rsidRPr="0088148F">
        <w:rPr>
          <w:rFonts w:ascii="Bookman Old Style" w:hAnsi="Bookman Old Style"/>
          <w:sz w:val="20"/>
          <w:szCs w:val="20"/>
        </w:rPr>
        <w:t xml:space="preserve">. Kontrak hubungan antara </w:t>
      </w:r>
      <w:r w:rsidRPr="0088148F">
        <w:rPr>
          <w:rFonts w:ascii="Bookman Old Style" w:hAnsi="Bookman Old Style"/>
          <w:i/>
          <w:sz w:val="20"/>
          <w:szCs w:val="20"/>
        </w:rPr>
        <w:t>stewards</w:t>
      </w:r>
      <w:r w:rsidRPr="0088148F">
        <w:rPr>
          <w:rFonts w:ascii="Bookman Old Style" w:hAnsi="Bookman Old Style"/>
          <w:sz w:val="20"/>
          <w:szCs w:val="20"/>
        </w:rPr>
        <w:t xml:space="preserve"> dan </w:t>
      </w:r>
      <w:r w:rsidRPr="0088148F">
        <w:rPr>
          <w:rFonts w:ascii="Bookman Old Style" w:hAnsi="Bookman Old Style"/>
          <w:i/>
          <w:sz w:val="20"/>
          <w:szCs w:val="20"/>
        </w:rPr>
        <w:t xml:space="preserve">principal </w:t>
      </w:r>
      <w:r w:rsidRPr="0088148F">
        <w:rPr>
          <w:rFonts w:ascii="Bookman Old Style" w:hAnsi="Bookman Old Style"/>
          <w:sz w:val="20"/>
          <w:szCs w:val="20"/>
        </w:rPr>
        <w:t xml:space="preserve">atas dasar kepercayaan (amanah), bertindak kolektif sesuai dengan tujuan organisasi. Melalui teori tersebut seharusnya pihak manajemen dapat mengendalikan sistem pengelolaan pajak daerah, yakni mensosialisasikan peraturan tentang pajak serta memberikan pemahaman mengenai sanksi perpajakan. Berdasarkan hasil jawaban responden menunjukkan pemerintah Kabupaten Soppeng masih kurang dalam pengendalian atas </w:t>
      </w:r>
      <w:r w:rsidRPr="0088148F">
        <w:rPr>
          <w:rFonts w:ascii="Bookman Old Style" w:hAnsi="Bookman Old Style" w:cstheme="majorBidi"/>
          <w:sz w:val="20"/>
          <w:szCs w:val="20"/>
        </w:rPr>
        <w:t>penyelenggaraan kegiatan pemerintah dengan tujuan untuk memberi keyakinan memadai terhadap keandalan laporan keuangan, penanganan asset negara dan ketaatan terhadap peraturan perundang-undangan utamanya dalam penanganan pemungutan pajak daerah.</w:t>
      </w:r>
    </w:p>
    <w:p w14:paraId="7B20D35A" w14:textId="77777777" w:rsidR="008F25EF" w:rsidRPr="0088148F" w:rsidRDefault="008F25EF" w:rsidP="008F25EF">
      <w:pPr>
        <w:pStyle w:val="ListParagraph"/>
        <w:numPr>
          <w:ilvl w:val="0"/>
          <w:numId w:val="7"/>
        </w:numPr>
        <w:spacing w:after="200" w:line="240" w:lineRule="auto"/>
        <w:ind w:hanging="420"/>
        <w:jc w:val="both"/>
        <w:rPr>
          <w:rFonts w:ascii="Bookman Old Style" w:hAnsi="Bookman Old Style" w:cs="Times New Roman"/>
          <w:b/>
          <w:bCs/>
          <w:sz w:val="20"/>
          <w:szCs w:val="20"/>
        </w:rPr>
      </w:pPr>
      <w:r w:rsidRPr="0088148F">
        <w:rPr>
          <w:rFonts w:ascii="Bookman Old Style" w:hAnsi="Bookman Old Style" w:cs="Times New Roman"/>
          <w:b/>
          <w:bCs/>
          <w:sz w:val="20"/>
          <w:szCs w:val="20"/>
        </w:rPr>
        <w:lastRenderedPageBreak/>
        <w:t>Sanksi Pajak Memoderasi Hubungan antara Kepatuhan Wajib Pajak dengan Pendapatan Asli Daerah (PAD)</w:t>
      </w:r>
    </w:p>
    <w:p w14:paraId="35592014" w14:textId="77777777" w:rsidR="008F25EF" w:rsidRPr="0088148F" w:rsidRDefault="008F25EF" w:rsidP="008F25EF">
      <w:pPr>
        <w:spacing w:before="240" w:after="0" w:line="240" w:lineRule="auto"/>
        <w:ind w:firstLine="567"/>
        <w:jc w:val="both"/>
        <w:rPr>
          <w:rFonts w:ascii="Bookman Old Style" w:hAnsi="Bookman Old Style"/>
          <w:sz w:val="20"/>
          <w:szCs w:val="20"/>
        </w:rPr>
      </w:pPr>
      <w:r w:rsidRPr="0088148F">
        <w:rPr>
          <w:rFonts w:ascii="Bookman Old Style" w:hAnsi="Bookman Old Style"/>
          <w:bCs/>
          <w:sz w:val="20"/>
          <w:szCs w:val="20"/>
        </w:rPr>
        <w:t xml:space="preserve">Hasil analisis menunjukkan bahwa varibel </w:t>
      </w:r>
      <w:bookmarkStart w:id="2" w:name="_Hlk34781816"/>
      <w:r w:rsidRPr="0088148F">
        <w:rPr>
          <w:rFonts w:ascii="Bookman Old Style" w:hAnsi="Bookman Old Style"/>
          <w:bCs/>
          <w:sz w:val="20"/>
          <w:szCs w:val="20"/>
        </w:rPr>
        <w:t>sanksi pajak dapat memoderasi hubungan antara kepatuhan wajib pajak terhadap pendapatan asli daerah</w:t>
      </w:r>
      <w:bookmarkStart w:id="3" w:name="_Hlk34781847"/>
      <w:bookmarkEnd w:id="2"/>
      <w:r w:rsidRPr="0088148F">
        <w:rPr>
          <w:rFonts w:ascii="Bookman Old Style" w:hAnsi="Bookman Old Style"/>
          <w:bCs/>
          <w:sz w:val="20"/>
          <w:szCs w:val="20"/>
        </w:rPr>
        <w:t>.</w:t>
      </w:r>
      <w:r w:rsidRPr="0088148F">
        <w:rPr>
          <w:rFonts w:ascii="Bookman Old Style" w:hAnsi="Bookman Old Style"/>
          <w:sz w:val="20"/>
          <w:szCs w:val="20"/>
        </w:rPr>
        <w:t xml:space="preserve"> Dalam hal ini diartikan bahwa wajib pajak mempunyai kesediaan untuk memenuhi kewajiban pajaknya sesuai dengan aturan yang berlaku tanpa perlu diadakan pemeriksaan investigasi, peringatan ataupun ancaman dan penerapan sanksi administrasi. Apabila dalam suatu daerah tingkat kepatuhan wajib pajak dalam melaksanakan kewajiban perpajakannya sangat tinggi maka akan meningkatkan penerimaan dalam sektor pajak daerah.</w:t>
      </w:r>
      <w:r w:rsidRPr="0088148F">
        <w:rPr>
          <w:rFonts w:ascii="Bookman Old Style" w:hAnsi="Bookman Old Style"/>
          <w:color w:val="000000"/>
          <w:sz w:val="20"/>
          <w:szCs w:val="20"/>
        </w:rPr>
        <w:t>Hasil penelitian ini juga didukung  oleh teori kepatuhan (</w:t>
      </w:r>
      <w:r w:rsidRPr="0088148F">
        <w:rPr>
          <w:rFonts w:ascii="Bookman Old Style" w:hAnsi="Bookman Old Style"/>
          <w:i/>
          <w:iCs/>
          <w:color w:val="000000"/>
          <w:sz w:val="20"/>
          <w:szCs w:val="20"/>
        </w:rPr>
        <w:t>Compliance Theory</w:t>
      </w:r>
      <w:r w:rsidRPr="0088148F">
        <w:rPr>
          <w:rFonts w:ascii="Bookman Old Style" w:hAnsi="Bookman Old Style"/>
          <w:color w:val="000000"/>
          <w:sz w:val="20"/>
          <w:szCs w:val="20"/>
        </w:rPr>
        <w:t xml:space="preserve">) merupakan teori yang menjelaskan suatu kondisi dimana seseorang taat terhadap perintah atau aturan yang diberikan. </w:t>
      </w:r>
      <w:r w:rsidRPr="0088148F">
        <w:rPr>
          <w:rFonts w:ascii="Bookman Old Style" w:hAnsi="Bookman Old Style"/>
          <w:sz w:val="20"/>
          <w:szCs w:val="20"/>
        </w:rPr>
        <w:t>Dengan demikian kepatuhan wajib pajak ini diharapkan dapat meningkatkan PAD melalui penerimaan pajak daerah</w:t>
      </w:r>
      <w:r w:rsidRPr="0088148F">
        <w:rPr>
          <w:rFonts w:ascii="Bookman Old Style" w:hAnsi="Bookman Old Style"/>
          <w:color w:val="000000"/>
          <w:sz w:val="20"/>
          <w:szCs w:val="20"/>
        </w:rPr>
        <w:t xml:space="preserve">. </w:t>
      </w:r>
      <w:r w:rsidRPr="0088148F">
        <w:rPr>
          <w:rFonts w:ascii="Bookman Old Style" w:hAnsi="Bookman Old Style" w:cstheme="majorBidi"/>
          <w:sz w:val="20"/>
          <w:szCs w:val="20"/>
        </w:rPr>
        <w:t>Oleh karena itu, melalui dukungan sanksi perpajakan</w:t>
      </w:r>
      <w:r w:rsidRPr="0088148F">
        <w:rPr>
          <w:rFonts w:ascii="Bookman Old Style" w:hAnsi="Bookman Old Style"/>
          <w:sz w:val="20"/>
          <w:szCs w:val="20"/>
        </w:rPr>
        <w:t xml:space="preserve"> yang nyata, maka secara rasional seorang wajib pajak akan lebih patuh terhadap kewajiban perpajakannya bila memandang bahwa sanksi perpajakan akan lebih banyak memberikan kerugian sehingga sanksi ini akan memberikan pelajaran bagi pelanggar. Dengan adanya sanksi berupa denda maupun pidana yang cukup tinggi diharapkan wajib pajak lebih patuh terutama dalam hal membayar pajak. Dengan demikian sanksi pajak bisa meberikan dampak positif kepada wajib pajak  dalam membayar pajaknya, sehingga penerimaan pajak daerah yang tinggi dapat meningkatkan PAD.</w:t>
      </w:r>
      <w:bookmarkEnd w:id="3"/>
      <w:r w:rsidRPr="0088148F">
        <w:rPr>
          <w:rFonts w:ascii="Bookman Old Style" w:hAnsi="Bookman Old Style"/>
          <w:sz w:val="20"/>
          <w:szCs w:val="20"/>
        </w:rPr>
        <w:t xml:space="preserve"> Penelitian didukung oleh penelitian yang dilakukan oleh Kusuma dan Supadmi (2016) menunjukkan bahwa Sanksi pajak berpengaruh positif pada kepatuhan wajib pajak hotel dalam membayar pajak. Penelitian yang dilakukan oleh Gani dkk (2016) menunjukkan bahwa pajak hotel dan restoran berpengaruh positif terhadap penerimaan pajak daerah. Sedangkan hasil penelitian yang dilakukan oleh Mariyanto (2015) menunjukkan bahwa pajak daerah berpengaruh positif dan signifikan terhadap PAD.</w:t>
      </w:r>
    </w:p>
    <w:p w14:paraId="373066D3" w14:textId="77777777" w:rsidR="008F25EF" w:rsidRPr="0088148F" w:rsidRDefault="008F25EF" w:rsidP="008F25EF">
      <w:pPr>
        <w:spacing w:before="240" w:line="240" w:lineRule="auto"/>
        <w:jc w:val="both"/>
        <w:rPr>
          <w:rFonts w:ascii="Bookman Old Style" w:hAnsi="Bookman Old Style"/>
          <w:b/>
          <w:sz w:val="20"/>
          <w:szCs w:val="20"/>
        </w:rPr>
      </w:pPr>
      <w:r w:rsidRPr="0088148F">
        <w:rPr>
          <w:rFonts w:ascii="Bookman Old Style" w:hAnsi="Bookman Old Style"/>
          <w:b/>
          <w:sz w:val="20"/>
          <w:szCs w:val="20"/>
        </w:rPr>
        <w:t>Kesimpulan</w:t>
      </w:r>
    </w:p>
    <w:p w14:paraId="56E57209" w14:textId="77777777" w:rsidR="008F25EF" w:rsidRPr="0088148F" w:rsidRDefault="008F25EF" w:rsidP="008F25EF">
      <w:pPr>
        <w:spacing w:before="240" w:line="240" w:lineRule="auto"/>
        <w:ind w:firstLine="630"/>
        <w:jc w:val="both"/>
        <w:rPr>
          <w:rFonts w:ascii="Bookman Old Style" w:hAnsi="Bookman Old Style" w:cstheme="majorBidi"/>
          <w:sz w:val="20"/>
          <w:szCs w:val="20"/>
        </w:rPr>
      </w:pPr>
      <w:r w:rsidRPr="0088148F">
        <w:rPr>
          <w:rFonts w:ascii="Bookman Old Style" w:hAnsi="Bookman Old Style" w:cstheme="majorBidi"/>
          <w:sz w:val="20"/>
          <w:szCs w:val="20"/>
        </w:rPr>
        <w:t xml:space="preserve">Berdasarkan pada data yang telah dikumpulkan dan pengujian yang dilakukan mengenai pengaruh pengendalian internal dan kepatuhan wajib pajak terhadap pendapatan asli daerah (PAD) dengan sanksi pajak sebagai variabel </w:t>
      </w:r>
      <w:r w:rsidRPr="0088148F">
        <w:rPr>
          <w:rFonts w:ascii="Bookman Old Style" w:hAnsi="Bookman Old Style" w:cstheme="majorBidi"/>
          <w:i/>
          <w:sz w:val="20"/>
          <w:szCs w:val="20"/>
        </w:rPr>
        <w:t xml:space="preserve">moderating </w:t>
      </w:r>
      <w:r w:rsidRPr="0088148F">
        <w:rPr>
          <w:rFonts w:ascii="Bookman Old Style" w:hAnsi="Bookman Old Style" w:cstheme="majorBidi"/>
          <w:sz w:val="20"/>
          <w:szCs w:val="20"/>
        </w:rPr>
        <w:t>studi pada BPKPD Kabupaten Soppeng, maka dapat ditarik kesimpulan sebagai berikut:</w:t>
      </w:r>
    </w:p>
    <w:p w14:paraId="3B54A4C0" w14:textId="77777777" w:rsidR="008F25EF" w:rsidRPr="0088148F" w:rsidRDefault="008F25EF" w:rsidP="008F25EF">
      <w:pPr>
        <w:pStyle w:val="ListParagraph"/>
        <w:numPr>
          <w:ilvl w:val="0"/>
          <w:numId w:val="8"/>
        </w:numPr>
        <w:spacing w:after="200" w:line="240" w:lineRule="auto"/>
        <w:ind w:left="284" w:hanging="284"/>
        <w:jc w:val="both"/>
        <w:rPr>
          <w:rFonts w:ascii="Bookman Old Style" w:hAnsi="Bookman Old Style" w:cstheme="majorBidi"/>
          <w:sz w:val="20"/>
          <w:szCs w:val="20"/>
        </w:rPr>
      </w:pPr>
      <w:r w:rsidRPr="0088148F">
        <w:rPr>
          <w:rFonts w:ascii="Bookman Old Style" w:hAnsi="Bookman Old Style" w:cstheme="majorBidi"/>
          <w:sz w:val="20"/>
          <w:szCs w:val="20"/>
        </w:rPr>
        <w:t>Hasil analisis menunjukkan bahwa penerapan suatu sistem pengendalian internal merupakan salah satu faktor yang dapat meningkatkan PAD. Hal ini menunjukkan bahwa semakin tingki tingkat penerapan sistem pengendalian internal pemerintah daerah dapat meningkatkan penerimaan keuangan daerah pada sektor pajak.</w:t>
      </w:r>
    </w:p>
    <w:p w14:paraId="39413FA7" w14:textId="77777777" w:rsidR="008F25EF" w:rsidRPr="0088148F" w:rsidRDefault="008F25EF" w:rsidP="008F25EF">
      <w:pPr>
        <w:pStyle w:val="ListParagraph"/>
        <w:numPr>
          <w:ilvl w:val="0"/>
          <w:numId w:val="8"/>
        </w:numPr>
        <w:spacing w:after="200" w:line="240" w:lineRule="auto"/>
        <w:ind w:left="284" w:hanging="284"/>
        <w:jc w:val="both"/>
        <w:rPr>
          <w:rFonts w:ascii="Bookman Old Style" w:hAnsi="Bookman Old Style" w:cstheme="majorBidi"/>
          <w:sz w:val="20"/>
          <w:szCs w:val="20"/>
        </w:rPr>
      </w:pPr>
      <w:r w:rsidRPr="0088148F">
        <w:rPr>
          <w:rFonts w:ascii="Bookman Old Style" w:hAnsi="Bookman Old Style" w:cstheme="majorBidi"/>
          <w:sz w:val="20"/>
          <w:szCs w:val="20"/>
        </w:rPr>
        <w:t>Hasil analisis menunjukkan bahwa kepatuhan wajib pajak merupakan salah satu faktor yang dapat meningkatkan PAD. Hai ini menunjukkan bahwa semakin tinggi tingkat kepatuhan wajib pajak di suatu daerah, maka semakin tinggi pula tingkat pendapatan asli daerahnya.</w:t>
      </w:r>
    </w:p>
    <w:p w14:paraId="1733C4B5" w14:textId="77777777" w:rsidR="008F25EF" w:rsidRPr="0088148F" w:rsidRDefault="008F25EF" w:rsidP="008F25EF">
      <w:pPr>
        <w:pStyle w:val="ListParagraph"/>
        <w:numPr>
          <w:ilvl w:val="0"/>
          <w:numId w:val="8"/>
        </w:numPr>
        <w:spacing w:after="200" w:line="240" w:lineRule="auto"/>
        <w:ind w:left="284" w:hanging="284"/>
        <w:jc w:val="both"/>
        <w:rPr>
          <w:rFonts w:ascii="Bookman Old Style" w:hAnsi="Bookman Old Style" w:cstheme="majorBidi"/>
          <w:sz w:val="20"/>
          <w:szCs w:val="20"/>
        </w:rPr>
      </w:pPr>
      <w:r w:rsidRPr="0088148F">
        <w:rPr>
          <w:rFonts w:ascii="Bookman Old Style" w:hAnsi="Bookman Old Style" w:cstheme="majorBidi"/>
          <w:sz w:val="20"/>
          <w:szCs w:val="20"/>
        </w:rPr>
        <w:t>Hasil analisis menunjukkan bahwa sanksi pajak tidak dapat memperkuat ataupun meperlemah hubungan antara sistem pengendalian internal dengan PAD. Hal ini berarti bahwa kontrol pemerintah daerah terkait dengan pemahaman maupun pemberian sanksi kepada wajib pajak daerah belum maksimal sehingga tidak dapat memberikan kontribusi terhadap PAD.</w:t>
      </w:r>
    </w:p>
    <w:p w14:paraId="380E21D4" w14:textId="77777777" w:rsidR="008F25EF" w:rsidRDefault="008F25EF" w:rsidP="008F25EF">
      <w:pPr>
        <w:pStyle w:val="ListParagraph"/>
        <w:numPr>
          <w:ilvl w:val="0"/>
          <w:numId w:val="8"/>
        </w:numPr>
        <w:spacing w:before="240" w:after="200" w:line="240" w:lineRule="auto"/>
        <w:ind w:left="284" w:hanging="284"/>
        <w:jc w:val="both"/>
        <w:rPr>
          <w:rFonts w:ascii="Bookman Old Style" w:hAnsi="Bookman Old Style" w:cstheme="majorBidi"/>
          <w:sz w:val="20"/>
          <w:szCs w:val="20"/>
        </w:rPr>
      </w:pPr>
      <w:r w:rsidRPr="0088148F">
        <w:rPr>
          <w:rFonts w:ascii="Bookman Old Style" w:hAnsi="Bookman Old Style" w:cstheme="majorBidi"/>
          <w:sz w:val="20"/>
          <w:szCs w:val="20"/>
        </w:rPr>
        <w:t>Hasil analisis menunjukkan bahwa sanksi pajak dapat memperkuat ataupun memperlemah hubungan antara kepatuhan wajib pajak dengan PAD. Hal ini berarti bahwa sanksi pajak berupa sanksi administrasi maupun sanksi pidana menyebabkan wajib pajak patuh atas perpajakannya sehingga memberikan kontribusi terhadap PAD.</w:t>
      </w:r>
    </w:p>
    <w:p w14:paraId="1134A633" w14:textId="77777777" w:rsidR="008F25EF" w:rsidRDefault="008F25EF" w:rsidP="008F25EF">
      <w:pPr>
        <w:spacing w:before="240" w:line="240" w:lineRule="auto"/>
        <w:jc w:val="both"/>
        <w:rPr>
          <w:rFonts w:ascii="Bookman Old Style" w:hAnsi="Bookman Old Style" w:cstheme="majorBidi"/>
          <w:sz w:val="20"/>
          <w:szCs w:val="20"/>
        </w:rPr>
      </w:pPr>
    </w:p>
    <w:p w14:paraId="2BD8A063" w14:textId="77777777" w:rsidR="008F25EF" w:rsidRPr="00B12B95" w:rsidRDefault="008F25EF" w:rsidP="008F25EF">
      <w:pPr>
        <w:spacing w:before="240" w:line="240" w:lineRule="auto"/>
        <w:jc w:val="both"/>
        <w:rPr>
          <w:rFonts w:ascii="Bookman Old Style" w:hAnsi="Bookman Old Style" w:cstheme="majorBidi"/>
          <w:sz w:val="20"/>
          <w:szCs w:val="20"/>
        </w:rPr>
      </w:pPr>
    </w:p>
    <w:p w14:paraId="308DAFBC" w14:textId="77777777" w:rsidR="008F25EF" w:rsidRPr="0088148F" w:rsidRDefault="008F25EF" w:rsidP="008F25EF">
      <w:pPr>
        <w:spacing w:line="240" w:lineRule="auto"/>
        <w:rPr>
          <w:rFonts w:ascii="Bookman Old Style" w:hAnsi="Bookman Old Style"/>
          <w:b/>
          <w:sz w:val="20"/>
          <w:szCs w:val="20"/>
        </w:rPr>
      </w:pPr>
      <w:r w:rsidRPr="0088148F">
        <w:rPr>
          <w:rFonts w:ascii="Bookman Old Style" w:hAnsi="Bookman Old Style"/>
          <w:b/>
          <w:sz w:val="20"/>
          <w:szCs w:val="20"/>
        </w:rPr>
        <w:t>DAFTAR PUSTAKA</w:t>
      </w:r>
    </w:p>
    <w:p w14:paraId="469B9ADC"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lastRenderedPageBreak/>
        <w:t xml:space="preserve">Asfa, Esti R dan Wahyu Meiranto. 2017. Pengaruh Sanksi Perpajakan, Pelayanan Fiskus, Pengetahuan dan Pemahaman Perpajakan, Kesadaran Perpajakan Terhadap Kepatuhan Wajib Pajak. </w:t>
      </w:r>
      <w:r w:rsidRPr="0088148F">
        <w:rPr>
          <w:rFonts w:ascii="Times New Roman" w:hAnsi="Times New Roman"/>
          <w:i/>
          <w:sz w:val="24"/>
          <w:szCs w:val="24"/>
        </w:rPr>
        <w:t>Diponegoro Journal of Accounting,</w:t>
      </w:r>
      <w:r w:rsidRPr="0088148F">
        <w:rPr>
          <w:rFonts w:ascii="Times New Roman" w:hAnsi="Times New Roman"/>
          <w:sz w:val="24"/>
          <w:szCs w:val="24"/>
        </w:rPr>
        <w:t xml:space="preserve"> 6(3): 1-13.</w:t>
      </w:r>
    </w:p>
    <w:p w14:paraId="5A90C269"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Cahyonowati, N., Dwi Ratmono dan Faisal. 2012. Peranan Etika, Pemeriksaan, dan Denda Pajak Untuk Meningkatkan Kepatuhan Wajib Pajak Orang Pribadi. </w:t>
      </w:r>
      <w:r w:rsidRPr="0088148F">
        <w:rPr>
          <w:rFonts w:ascii="Times New Roman" w:hAnsi="Times New Roman"/>
          <w:i/>
          <w:iCs/>
          <w:sz w:val="24"/>
          <w:szCs w:val="24"/>
        </w:rPr>
        <w:t>Jurnal Akuntansi dan Keuangan Indonesia</w:t>
      </w:r>
      <w:r w:rsidRPr="0088148F">
        <w:rPr>
          <w:rFonts w:ascii="Times New Roman" w:hAnsi="Times New Roman"/>
          <w:sz w:val="24"/>
          <w:szCs w:val="24"/>
        </w:rPr>
        <w:t>, 9(2): 136-153.</w:t>
      </w:r>
    </w:p>
    <w:p w14:paraId="7E7F23D6"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Damayanti, Suci. 2017. Pengaruh Pengendalian Internal, Pemanfaatan Teknologi Informasi dan Akuntabilitas Publik Terhadap Kinerja Instansi Pemerintah. </w:t>
      </w:r>
      <w:r w:rsidRPr="0088148F">
        <w:rPr>
          <w:rFonts w:ascii="Times New Roman" w:hAnsi="Times New Roman"/>
          <w:i/>
          <w:sz w:val="24"/>
          <w:szCs w:val="24"/>
        </w:rPr>
        <w:t>Naskah Publikasi Universitas Sumatra Utara</w:t>
      </w:r>
      <w:r w:rsidRPr="0088148F">
        <w:rPr>
          <w:rFonts w:ascii="Times New Roman" w:hAnsi="Times New Roman"/>
          <w:sz w:val="24"/>
          <w:szCs w:val="24"/>
        </w:rPr>
        <w:t>.</w:t>
      </w:r>
    </w:p>
    <w:p w14:paraId="6E8EC5F2" w14:textId="77777777" w:rsidR="008F25EF" w:rsidRPr="0088148F" w:rsidRDefault="008F25EF" w:rsidP="008F25EF">
      <w:pPr>
        <w:spacing w:line="240" w:lineRule="auto"/>
        <w:ind w:left="567" w:hanging="567"/>
        <w:jc w:val="both"/>
        <w:rPr>
          <w:rFonts w:ascii="Times New Roman" w:hAnsi="Times New Roman"/>
          <w:bCs/>
          <w:iCs/>
          <w:sz w:val="24"/>
          <w:szCs w:val="24"/>
        </w:rPr>
      </w:pPr>
      <w:r w:rsidRPr="0088148F">
        <w:rPr>
          <w:rFonts w:ascii="Times New Roman" w:hAnsi="Times New Roman"/>
          <w:sz w:val="24"/>
          <w:szCs w:val="24"/>
        </w:rPr>
        <w:t xml:space="preserve">Dewi, Putu S dan I Made Sukartha. 2015. </w:t>
      </w:r>
      <w:r w:rsidRPr="0088148F">
        <w:rPr>
          <w:rFonts w:ascii="Times New Roman" w:hAnsi="Times New Roman"/>
          <w:bCs/>
          <w:iCs/>
          <w:sz w:val="24"/>
          <w:szCs w:val="24"/>
        </w:rPr>
        <w:t xml:space="preserve">Faktor-faktor yang Mempengaruhi Kepatuhan Wajib Pajak dalam Membayar Pajak Hotel. </w:t>
      </w:r>
      <w:r w:rsidRPr="0088148F">
        <w:rPr>
          <w:rFonts w:ascii="Times New Roman" w:hAnsi="Times New Roman"/>
          <w:bCs/>
          <w:i/>
          <w:iCs/>
          <w:sz w:val="24"/>
          <w:szCs w:val="24"/>
        </w:rPr>
        <w:t>E-Jurnal Akuntansi Universitas Udayana,</w:t>
      </w:r>
      <w:r w:rsidRPr="0088148F">
        <w:rPr>
          <w:rFonts w:ascii="Times New Roman" w:hAnsi="Times New Roman"/>
          <w:bCs/>
          <w:iCs/>
          <w:sz w:val="24"/>
          <w:szCs w:val="24"/>
        </w:rPr>
        <w:t xml:space="preserve"> 13(2): 599-614.</w:t>
      </w:r>
    </w:p>
    <w:p w14:paraId="764CC2D5"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bCs/>
          <w:iCs/>
          <w:sz w:val="24"/>
          <w:szCs w:val="24"/>
        </w:rPr>
        <w:t xml:space="preserve">Donaldson, L dan Davis J H. 1991. Stewardship theory or agenchy theory: CEO Governance and shareholder. </w:t>
      </w:r>
      <w:r w:rsidRPr="0088148F">
        <w:rPr>
          <w:rFonts w:ascii="Times New Roman" w:hAnsi="Times New Roman"/>
          <w:bCs/>
          <w:i/>
          <w:iCs/>
          <w:sz w:val="24"/>
          <w:szCs w:val="24"/>
        </w:rPr>
        <w:t xml:space="preserve">Australian Journal of Management, </w:t>
      </w:r>
      <w:r w:rsidRPr="0088148F">
        <w:rPr>
          <w:rFonts w:ascii="Times New Roman" w:hAnsi="Times New Roman"/>
          <w:bCs/>
          <w:iCs/>
          <w:sz w:val="24"/>
          <w:szCs w:val="24"/>
        </w:rPr>
        <w:t>16: 49-64.</w:t>
      </w:r>
    </w:p>
    <w:p w14:paraId="79DB5133"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Etzzioni. 1985. Perilaku Organisasi Modern. Jakarta: Penerbit Universitas Indonesia.</w:t>
      </w:r>
    </w:p>
    <w:p w14:paraId="6DC6FA0D" w14:textId="77777777" w:rsidR="008F25EF" w:rsidRPr="0088148F" w:rsidRDefault="008F25EF" w:rsidP="008F25EF">
      <w:pPr>
        <w:spacing w:line="240" w:lineRule="auto"/>
        <w:ind w:left="567" w:hanging="567"/>
        <w:jc w:val="both"/>
        <w:rPr>
          <w:rFonts w:ascii="Times New Roman" w:hAnsi="Times New Roman"/>
          <w:i/>
          <w:sz w:val="24"/>
          <w:szCs w:val="24"/>
        </w:rPr>
      </w:pPr>
      <w:r w:rsidRPr="0088148F">
        <w:rPr>
          <w:rFonts w:ascii="Times New Roman" w:hAnsi="Times New Roman"/>
          <w:sz w:val="24"/>
          <w:szCs w:val="24"/>
        </w:rPr>
        <w:t xml:space="preserve">Fachmi., Agus Cahyana dan Rahmat Mulyana D. 2017. Pengaruh Kepatuhan Wajib Pajak Hotel dan Wajib Pajak Restoran Terhadap Penerimaan Pajak Daerah pada Bappenda Kabupaten Bogor. </w:t>
      </w:r>
      <w:r w:rsidRPr="0088148F">
        <w:rPr>
          <w:rFonts w:ascii="Times New Roman" w:hAnsi="Times New Roman"/>
          <w:i/>
          <w:sz w:val="24"/>
          <w:szCs w:val="24"/>
        </w:rPr>
        <w:t>Naskah Publikasi Universitas Ibn Khaldun Bogor, Indonesia.</w:t>
      </w:r>
    </w:p>
    <w:p w14:paraId="0573AD8D"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Fauziah, Isfatul., Achmad Husaini dan M. Shobaruddin. 2014. Analisis Kontribusi Penerimaan Pajak Daerah Sebagai Salah Satu Sumber Pendapatan Asli Daerah (PAD) Kabupaten Malang. </w:t>
      </w:r>
      <w:r w:rsidRPr="0088148F">
        <w:rPr>
          <w:rFonts w:ascii="Times New Roman" w:hAnsi="Times New Roman"/>
          <w:i/>
          <w:sz w:val="24"/>
          <w:szCs w:val="24"/>
        </w:rPr>
        <w:t>Jurnal Perpajakan,</w:t>
      </w:r>
      <w:r w:rsidRPr="0088148F">
        <w:rPr>
          <w:rFonts w:ascii="Times New Roman" w:hAnsi="Times New Roman"/>
          <w:sz w:val="24"/>
          <w:szCs w:val="24"/>
        </w:rPr>
        <w:t xml:space="preserve"> 3(1): 1-7.</w:t>
      </w:r>
    </w:p>
    <w:p w14:paraId="41D5B232"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Mustoffa F. A. 2017. Kontribusi dan Efektifitas Pajak Daerah Kabupaten Ponorogo. </w:t>
      </w:r>
      <w:r w:rsidRPr="0088148F">
        <w:rPr>
          <w:rFonts w:ascii="Times New Roman" w:hAnsi="Times New Roman"/>
          <w:i/>
          <w:sz w:val="24"/>
          <w:szCs w:val="24"/>
        </w:rPr>
        <w:t>Jurnal Akuntansi dan Pendidikan,</w:t>
      </w:r>
      <w:r w:rsidRPr="0088148F">
        <w:rPr>
          <w:rFonts w:ascii="Times New Roman" w:hAnsi="Times New Roman"/>
          <w:sz w:val="24"/>
          <w:szCs w:val="24"/>
        </w:rPr>
        <w:t xml:space="preserve"> 7(1): 1-14.</w:t>
      </w:r>
    </w:p>
    <w:p w14:paraId="3E21F5F1"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Firdausy, C M. 2017. Optimalisasi Kebijakan Penerimaan Daerah. Yayasan Pustaka Obor Indonesia: Yogyakarta.</w:t>
      </w:r>
    </w:p>
    <w:p w14:paraId="37E4E6DB" w14:textId="77777777" w:rsidR="008F25EF" w:rsidRPr="0088148F" w:rsidRDefault="008F25EF" w:rsidP="008F25EF">
      <w:pPr>
        <w:spacing w:line="240" w:lineRule="auto"/>
        <w:ind w:left="567" w:hanging="567"/>
        <w:jc w:val="both"/>
        <w:rPr>
          <w:rFonts w:ascii="Times New Roman" w:hAnsi="Times New Roman"/>
          <w:bCs/>
          <w:iCs/>
          <w:sz w:val="24"/>
          <w:szCs w:val="24"/>
        </w:rPr>
      </w:pPr>
      <w:r w:rsidRPr="0088148F">
        <w:rPr>
          <w:rFonts w:ascii="Times New Roman" w:hAnsi="Times New Roman"/>
          <w:sz w:val="24"/>
          <w:szCs w:val="24"/>
        </w:rPr>
        <w:t xml:space="preserve">Gani, Ali I A., Kadarisman Hidayat dan Maria G Wi E N P. 2016. </w:t>
      </w:r>
      <w:r w:rsidRPr="0088148F">
        <w:rPr>
          <w:rFonts w:ascii="Times New Roman" w:hAnsi="Times New Roman"/>
          <w:bCs/>
          <w:iCs/>
          <w:sz w:val="24"/>
          <w:szCs w:val="24"/>
        </w:rPr>
        <w:t xml:space="preserve">Pengaruh Kepatuhan Wajib Pajak Hotel dan Restoran Terhadap Penerimaan Pajak Daerah. </w:t>
      </w:r>
      <w:r w:rsidRPr="0088148F">
        <w:rPr>
          <w:rFonts w:ascii="Times New Roman" w:hAnsi="Times New Roman"/>
          <w:bCs/>
          <w:i/>
          <w:iCs/>
          <w:sz w:val="24"/>
          <w:szCs w:val="24"/>
        </w:rPr>
        <w:t xml:space="preserve">Jurnal Perpajakan (JEJAK), </w:t>
      </w:r>
      <w:r w:rsidRPr="0088148F">
        <w:rPr>
          <w:rFonts w:ascii="Times New Roman" w:hAnsi="Times New Roman"/>
          <w:bCs/>
          <w:iCs/>
          <w:sz w:val="24"/>
          <w:szCs w:val="24"/>
        </w:rPr>
        <w:t>8(1): 1-7.</w:t>
      </w:r>
    </w:p>
    <w:p w14:paraId="63794443"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Ghozali, Imam. 2009. Ekonometrika- Teori, Konsep dan Aplikasi dengan SPSS 17. Badan Penerbit Diponegoro: Semarang.</w:t>
      </w:r>
    </w:p>
    <w:p w14:paraId="3E3C9CFA"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u w:val="single"/>
        </w:rPr>
        <w:t xml:space="preserve">                        </w:t>
      </w:r>
      <w:r w:rsidRPr="0088148F">
        <w:rPr>
          <w:rFonts w:ascii="Times New Roman" w:hAnsi="Times New Roman"/>
          <w:sz w:val="24"/>
          <w:szCs w:val="24"/>
        </w:rPr>
        <w:t xml:space="preserve"> . 2013. Aplikasi Analisis Multivariate dengan Program SPSS. Edisi ketujuh Semarang: Badan Penerbit Universitas Diponegoro.</w:t>
      </w:r>
    </w:p>
    <w:p w14:paraId="365EE61B"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u w:val="single"/>
        </w:rPr>
        <w:t xml:space="preserve">                          </w:t>
      </w:r>
      <w:r w:rsidRPr="0088148F">
        <w:rPr>
          <w:rFonts w:ascii="Times New Roman" w:hAnsi="Times New Roman"/>
          <w:sz w:val="24"/>
          <w:szCs w:val="24"/>
        </w:rPr>
        <w:t xml:space="preserve"> .2016. Aplikasi Analisis Multivariate dengan Program SPSS. Edisi kedelapan Semarang: Badan Penerbit Universitas Diponegoro.</w:t>
      </w:r>
    </w:p>
    <w:p w14:paraId="71AE77FE"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Govindarajan, Vijay. 1988. A Contingency Approach to Strategy Implementation at the Busines-Unit Level: Integrating Administrative Mechanisms with Strategy. </w:t>
      </w:r>
      <w:r w:rsidRPr="0088148F">
        <w:rPr>
          <w:rFonts w:ascii="Times New Roman" w:hAnsi="Times New Roman"/>
          <w:i/>
          <w:sz w:val="24"/>
          <w:szCs w:val="24"/>
        </w:rPr>
        <w:t>Academy of Management Journal</w:t>
      </w:r>
      <w:r w:rsidRPr="0088148F">
        <w:rPr>
          <w:rFonts w:ascii="Times New Roman" w:hAnsi="Times New Roman"/>
          <w:sz w:val="24"/>
          <w:szCs w:val="24"/>
        </w:rPr>
        <w:t>, 31(4): 828-851.</w:t>
      </w:r>
    </w:p>
    <w:p w14:paraId="4D3E317A"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Hanum, Zulia. 2010. Peranan Anggaran Penerimaan Pajak Daerah Sebagai Alat Perencanaan dan Pengawasan Studi Kasus di Dinas Pendapatan Daerah Sumatera Utara. </w:t>
      </w:r>
      <w:r w:rsidRPr="0088148F">
        <w:rPr>
          <w:rFonts w:ascii="Times New Roman" w:hAnsi="Times New Roman"/>
          <w:i/>
          <w:sz w:val="24"/>
          <w:szCs w:val="24"/>
        </w:rPr>
        <w:t>Jurnal Ilmiah Kultura</w:t>
      </w:r>
      <w:r w:rsidRPr="0088148F">
        <w:rPr>
          <w:rFonts w:ascii="Times New Roman" w:hAnsi="Times New Roman"/>
          <w:sz w:val="24"/>
          <w:szCs w:val="24"/>
        </w:rPr>
        <w:t>, 11(1).</w:t>
      </w:r>
    </w:p>
    <w:p w14:paraId="65FCE5DE"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lastRenderedPageBreak/>
        <w:t xml:space="preserve">Herawati, Tuti. 2014. Pengaruh Sistem Pengendalian Intern Terhadap Kualitas Laporan Keuangan. </w:t>
      </w:r>
      <w:r w:rsidRPr="0088148F">
        <w:rPr>
          <w:rFonts w:ascii="Times New Roman" w:hAnsi="Times New Roman"/>
          <w:i/>
          <w:iCs/>
          <w:sz w:val="24"/>
          <w:szCs w:val="24"/>
        </w:rPr>
        <w:t>STAR- Studidan Accounting Research</w:t>
      </w:r>
      <w:r w:rsidRPr="0088148F">
        <w:rPr>
          <w:rFonts w:ascii="Times New Roman" w:hAnsi="Times New Roman"/>
          <w:sz w:val="24"/>
          <w:szCs w:val="24"/>
        </w:rPr>
        <w:t>, 10(1): 1-14.</w:t>
      </w:r>
    </w:p>
    <w:p w14:paraId="320B599B" w14:textId="77777777" w:rsidR="008F25EF" w:rsidRPr="0088148F" w:rsidRDefault="008F25EF" w:rsidP="008F25EF">
      <w:pPr>
        <w:spacing w:line="240" w:lineRule="auto"/>
        <w:ind w:left="567" w:hanging="567"/>
        <w:jc w:val="both"/>
        <w:rPr>
          <w:rFonts w:ascii="Times New Roman" w:hAnsi="Times New Roman"/>
          <w:bCs/>
          <w:iCs/>
          <w:sz w:val="24"/>
          <w:szCs w:val="24"/>
        </w:rPr>
      </w:pPr>
      <w:r w:rsidRPr="0088148F">
        <w:rPr>
          <w:rFonts w:ascii="Times New Roman" w:hAnsi="Times New Roman"/>
          <w:sz w:val="24"/>
          <w:szCs w:val="24"/>
        </w:rPr>
        <w:t>Heryana, Toni., Ikin Solikin dan Indah Fitriani. 2018</w:t>
      </w:r>
      <w:r w:rsidRPr="0088148F">
        <w:rPr>
          <w:rFonts w:ascii="Times New Roman" w:hAnsi="Times New Roman"/>
          <w:bCs/>
          <w:iCs/>
          <w:sz w:val="24"/>
          <w:szCs w:val="24"/>
        </w:rPr>
        <w:t xml:space="preserve">. Analisis Kointegrasi dan Vector Error Correction Model Faktor Penentu Pajak Daerah Kabupaten Bandung Barat. </w:t>
      </w:r>
      <w:r w:rsidRPr="0088148F">
        <w:rPr>
          <w:rFonts w:ascii="Times New Roman" w:hAnsi="Times New Roman"/>
          <w:bCs/>
          <w:i/>
          <w:iCs/>
          <w:sz w:val="24"/>
          <w:szCs w:val="24"/>
        </w:rPr>
        <w:t>Jurnal Riset Akuntansi dan Keuangan</w:t>
      </w:r>
      <w:r w:rsidRPr="0088148F">
        <w:rPr>
          <w:rFonts w:ascii="Times New Roman" w:hAnsi="Times New Roman"/>
          <w:bCs/>
          <w:iCs/>
          <w:sz w:val="24"/>
          <w:szCs w:val="24"/>
        </w:rPr>
        <w:t>, 6(3): 453-466.</w:t>
      </w:r>
    </w:p>
    <w:p w14:paraId="78794E9F"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Homenta, P C dan Dhullo A. 2015. Analisis Sistem Pengendalian Intern Penerimaan  Pajak Daerah Di Kabupaten Halmahera Utara</w:t>
      </w:r>
      <w:r w:rsidRPr="0088148F">
        <w:rPr>
          <w:rFonts w:ascii="Times New Roman" w:hAnsi="Times New Roman"/>
          <w:i/>
          <w:sz w:val="24"/>
          <w:szCs w:val="24"/>
        </w:rPr>
        <w:t>. Jurnal EMBA,</w:t>
      </w:r>
      <w:r w:rsidRPr="0088148F">
        <w:rPr>
          <w:rFonts w:ascii="Times New Roman" w:hAnsi="Times New Roman"/>
          <w:sz w:val="24"/>
          <w:szCs w:val="24"/>
        </w:rPr>
        <w:t xml:space="preserve"> 3(3): 777-787.</w:t>
      </w:r>
    </w:p>
    <w:p w14:paraId="60CA1642"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https://bpkd.soppengkab.go.id</w:t>
      </w:r>
    </w:p>
    <w:p w14:paraId="43C4BC6A"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Indriantoro, Nurdan Bambang Supomo. 2013. Metodologi Penelitian Bisnis Untuk Akuntansi dan Manajemen. Edisi Pertama. Yogyakarta: BPFE Fakultas Ekonomika danBisnis UGM.</w:t>
      </w:r>
    </w:p>
    <w:p w14:paraId="6D7D1190"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Jaya, Ida B M dan I Ketut Jati. 2016. Pengaruh Kesadaran, Kualitas Pelayanan, Pemeriksaan dan Sanksi Perpajakan pada Kepatuhan Wajib Pajak Restoran. </w:t>
      </w:r>
      <w:r w:rsidRPr="0088148F">
        <w:rPr>
          <w:rFonts w:ascii="Times New Roman" w:hAnsi="Times New Roman"/>
          <w:i/>
          <w:sz w:val="24"/>
          <w:szCs w:val="24"/>
        </w:rPr>
        <w:t>E-Jurnal Akuntansi Universitas Udayana,</w:t>
      </w:r>
      <w:r w:rsidRPr="0088148F">
        <w:rPr>
          <w:rFonts w:ascii="Times New Roman" w:hAnsi="Times New Roman"/>
          <w:sz w:val="24"/>
          <w:szCs w:val="24"/>
        </w:rPr>
        <w:t xml:space="preserve"> 16(1): 471-500.</w:t>
      </w:r>
    </w:p>
    <w:p w14:paraId="7217A018"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Kobandaha, R. dan Heince R. N. Wokas. 2016. Analisis Efektivitas, Kontribusi dan Potensi Pajak Reklame dan Pajak Hotel Terhadap Pendapatan Asli Daerah Kota Kotamobagu. </w:t>
      </w:r>
      <w:r w:rsidRPr="0088148F">
        <w:rPr>
          <w:rFonts w:ascii="Times New Roman" w:hAnsi="Times New Roman"/>
          <w:i/>
          <w:sz w:val="24"/>
          <w:szCs w:val="24"/>
        </w:rPr>
        <w:t>Jurnal EMBA</w:t>
      </w:r>
      <w:r w:rsidRPr="0088148F">
        <w:rPr>
          <w:rFonts w:ascii="Times New Roman" w:hAnsi="Times New Roman"/>
          <w:sz w:val="24"/>
          <w:szCs w:val="24"/>
        </w:rPr>
        <w:t>, 4(1): 1461-1472.</w:t>
      </w:r>
    </w:p>
    <w:p w14:paraId="0F65B062"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lang w:val="fr-FR"/>
        </w:rPr>
        <w:t xml:space="preserve">Kodoati, A., Jullie J Sondakh dan Ventje Ilat. 2016. Pengaruh Sikap Wajib Pajak pada Pelaksanaan Sanksi Denda, Pelayanan Fiskus dan Kesadaran Perpajakan Terhadap Kepatuhan Wajib Pajak. </w:t>
      </w:r>
      <w:r w:rsidRPr="0088148F">
        <w:rPr>
          <w:rFonts w:ascii="Times New Roman" w:hAnsi="Times New Roman"/>
          <w:i/>
          <w:sz w:val="24"/>
          <w:szCs w:val="24"/>
        </w:rPr>
        <w:t>Jurnal accountability</w:t>
      </w:r>
      <w:r w:rsidRPr="0088148F">
        <w:rPr>
          <w:rFonts w:ascii="Times New Roman" w:hAnsi="Times New Roman"/>
          <w:sz w:val="24"/>
          <w:szCs w:val="24"/>
        </w:rPr>
        <w:t>, 5(2): 1-10.</w:t>
      </w:r>
    </w:p>
    <w:p w14:paraId="4B2C5639"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Kunarti, D. Meliana. 2019. </w:t>
      </w:r>
      <w:r w:rsidRPr="0088148F">
        <w:rPr>
          <w:rFonts w:ascii="Times New Roman" w:hAnsi="Times New Roman"/>
          <w:bCs/>
          <w:color w:val="000000"/>
          <w:sz w:val="24"/>
          <w:szCs w:val="24"/>
        </w:rPr>
        <w:t xml:space="preserve">Analisis Pengaruh </w:t>
      </w:r>
      <w:r w:rsidRPr="0088148F">
        <w:rPr>
          <w:rFonts w:ascii="Times New Roman" w:hAnsi="Times New Roman"/>
          <w:bCs/>
          <w:i/>
          <w:iCs/>
          <w:color w:val="000000"/>
          <w:sz w:val="24"/>
          <w:szCs w:val="24"/>
        </w:rPr>
        <w:t xml:space="preserve">Tax Knowledge </w:t>
      </w:r>
      <w:r w:rsidRPr="0088148F">
        <w:rPr>
          <w:rFonts w:ascii="Times New Roman" w:hAnsi="Times New Roman"/>
          <w:bCs/>
          <w:color w:val="000000"/>
          <w:sz w:val="24"/>
          <w:szCs w:val="24"/>
        </w:rPr>
        <w:t xml:space="preserve">terhadap </w:t>
      </w:r>
      <w:r w:rsidRPr="0088148F">
        <w:rPr>
          <w:rFonts w:ascii="Times New Roman" w:hAnsi="Times New Roman"/>
          <w:bCs/>
          <w:i/>
          <w:iCs/>
          <w:color w:val="000000"/>
          <w:sz w:val="24"/>
          <w:szCs w:val="24"/>
        </w:rPr>
        <w:t xml:space="preserve">Tax Compliance </w:t>
      </w:r>
      <w:r w:rsidRPr="0088148F">
        <w:rPr>
          <w:rFonts w:ascii="Times New Roman" w:hAnsi="Times New Roman"/>
          <w:bCs/>
          <w:color w:val="000000"/>
          <w:sz w:val="24"/>
          <w:szCs w:val="24"/>
        </w:rPr>
        <w:t xml:space="preserve">dengan </w:t>
      </w:r>
      <w:r w:rsidRPr="0088148F">
        <w:rPr>
          <w:rFonts w:ascii="Times New Roman" w:hAnsi="Times New Roman"/>
          <w:bCs/>
          <w:i/>
          <w:iCs/>
          <w:color w:val="000000"/>
          <w:sz w:val="24"/>
          <w:szCs w:val="24"/>
        </w:rPr>
        <w:t xml:space="preserve">Motivational Postures </w:t>
      </w:r>
      <w:r w:rsidRPr="0088148F">
        <w:rPr>
          <w:rFonts w:ascii="Times New Roman" w:hAnsi="Times New Roman"/>
          <w:bCs/>
          <w:color w:val="000000"/>
          <w:sz w:val="24"/>
          <w:szCs w:val="24"/>
        </w:rPr>
        <w:t xml:space="preserve">Sebagai Variabel </w:t>
      </w:r>
      <w:r w:rsidRPr="0088148F">
        <w:rPr>
          <w:rFonts w:ascii="Times New Roman" w:hAnsi="Times New Roman"/>
          <w:bCs/>
          <w:i/>
          <w:iCs/>
          <w:color w:val="000000"/>
          <w:sz w:val="24"/>
          <w:szCs w:val="24"/>
        </w:rPr>
        <w:t>Moderating</w:t>
      </w:r>
      <w:r w:rsidRPr="0088148F">
        <w:rPr>
          <w:rFonts w:ascii="Times New Roman" w:hAnsi="Times New Roman"/>
          <w:bCs/>
          <w:iCs/>
          <w:color w:val="000000"/>
          <w:sz w:val="24"/>
          <w:szCs w:val="24"/>
        </w:rPr>
        <w:t xml:space="preserve">. </w:t>
      </w:r>
      <w:r w:rsidRPr="0088148F">
        <w:rPr>
          <w:rFonts w:ascii="Times New Roman" w:hAnsi="Times New Roman"/>
          <w:bCs/>
          <w:i/>
          <w:iCs/>
          <w:color w:val="000000"/>
          <w:sz w:val="24"/>
          <w:szCs w:val="24"/>
        </w:rPr>
        <w:t>Jurnal Sosial dan Humaniora</w:t>
      </w:r>
      <w:r w:rsidRPr="0088148F">
        <w:rPr>
          <w:rFonts w:ascii="Times New Roman" w:hAnsi="Times New Roman"/>
          <w:bCs/>
          <w:iCs/>
          <w:color w:val="000000"/>
          <w:sz w:val="24"/>
          <w:szCs w:val="24"/>
        </w:rPr>
        <w:t>, 3(1): 1-10.</w:t>
      </w:r>
    </w:p>
    <w:p w14:paraId="7EF4B281"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Kurniawan, Deny. 2008. Regresi Linier (Linear Regression): Forum Statistika.</w:t>
      </w:r>
    </w:p>
    <w:p w14:paraId="0C70EAFD"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lang w:val="fr-FR"/>
        </w:rPr>
        <w:t xml:space="preserve">Kusuma, Ida B A dan Ni Luh Supadmi. 2016. Pengaruh Kesadaran, Kualitas Pelayanan, Sanksi dan Pemahaman Peraturan Perpajakan pada Kepatuhan Wajib Pajak Hotel. </w:t>
      </w:r>
      <w:r w:rsidRPr="0088148F">
        <w:rPr>
          <w:rFonts w:ascii="Times New Roman" w:hAnsi="Times New Roman"/>
          <w:i/>
          <w:sz w:val="24"/>
          <w:szCs w:val="24"/>
        </w:rPr>
        <w:t xml:space="preserve">E-Jurnal Akuntansi Universitas Udayana, </w:t>
      </w:r>
      <w:r w:rsidRPr="0088148F">
        <w:rPr>
          <w:rFonts w:ascii="Times New Roman" w:hAnsi="Times New Roman"/>
          <w:sz w:val="24"/>
          <w:szCs w:val="24"/>
        </w:rPr>
        <w:t>17(1) :565-590.</w:t>
      </w:r>
    </w:p>
    <w:p w14:paraId="62F3A394"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Majid, Jamaluddin, 2011. Pengantar Perpajakan. Makassar: Alauddin Press.</w:t>
      </w:r>
    </w:p>
    <w:p w14:paraId="37D76365"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bCs/>
          <w:iCs/>
          <w:sz w:val="24"/>
          <w:szCs w:val="24"/>
        </w:rPr>
        <w:t xml:space="preserve">Mardiasmo, 2011. Perpajakan, Edisi Revisi. Yogyakarta: </w:t>
      </w:r>
      <w:r w:rsidRPr="0088148F">
        <w:rPr>
          <w:rFonts w:ascii="Times New Roman" w:hAnsi="Times New Roman"/>
          <w:sz w:val="24"/>
          <w:szCs w:val="24"/>
        </w:rPr>
        <w:t>Badan Penerbit Andi</w:t>
      </w:r>
    </w:p>
    <w:p w14:paraId="5D0CF27B"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u w:val="single"/>
        </w:rPr>
        <w:t xml:space="preserve">                  </w:t>
      </w:r>
      <w:r w:rsidRPr="0088148F">
        <w:rPr>
          <w:rFonts w:ascii="Times New Roman" w:hAnsi="Times New Roman"/>
          <w:sz w:val="24"/>
          <w:szCs w:val="24"/>
        </w:rPr>
        <w:t>. 2016. Perpajakan Edisi Revisi. Yogyakarta: Badan Penerbit Andi</w:t>
      </w:r>
    </w:p>
    <w:p w14:paraId="54BF3BE3"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Marita, N M dan Ketut A S. 2016. Pengaruh Pajak Daerah pada Pendapatan Asli Daerah di Kota Denpasar. </w:t>
      </w:r>
      <w:r w:rsidRPr="0088148F">
        <w:rPr>
          <w:rFonts w:ascii="Times New Roman" w:hAnsi="Times New Roman"/>
          <w:i/>
          <w:sz w:val="24"/>
          <w:szCs w:val="24"/>
        </w:rPr>
        <w:t>E-Jurnal Akuntansi Universitas Udayana</w:t>
      </w:r>
      <w:r w:rsidRPr="0088148F">
        <w:rPr>
          <w:rFonts w:ascii="Times New Roman" w:hAnsi="Times New Roman"/>
          <w:sz w:val="24"/>
          <w:szCs w:val="24"/>
        </w:rPr>
        <w:t>, 14(1): 53-65.</w:t>
      </w:r>
    </w:p>
    <w:p w14:paraId="47696030"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Mariyanto, J. 2015. Pengaruh Pajak Daerah dan Retribusi Daerah Terhadap Pendapatan Asli Daerah. </w:t>
      </w:r>
      <w:r w:rsidRPr="0088148F">
        <w:rPr>
          <w:rFonts w:ascii="Times New Roman" w:hAnsi="Times New Roman"/>
          <w:i/>
          <w:sz w:val="24"/>
          <w:szCs w:val="24"/>
        </w:rPr>
        <w:t>Jurnal Akuntansi dan Sistem Teknologi Informasi</w:t>
      </w:r>
      <w:r w:rsidRPr="0088148F">
        <w:rPr>
          <w:rFonts w:ascii="Times New Roman" w:hAnsi="Times New Roman"/>
          <w:sz w:val="24"/>
          <w:szCs w:val="24"/>
        </w:rPr>
        <w:t>, 11(1): 58–63.</w:t>
      </w:r>
    </w:p>
    <w:p w14:paraId="309BDA6B"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Maznawaty, E S., Ventje I dan Inggriani E. 2015</w:t>
      </w:r>
      <w:r w:rsidRPr="0088148F">
        <w:rPr>
          <w:rFonts w:ascii="Times New Roman" w:hAnsi="Times New Roman"/>
          <w:color w:val="FF0000"/>
          <w:sz w:val="24"/>
          <w:szCs w:val="24"/>
        </w:rPr>
        <w:t xml:space="preserve">. </w:t>
      </w:r>
      <w:r w:rsidRPr="0088148F">
        <w:rPr>
          <w:rFonts w:ascii="Times New Roman" w:hAnsi="Times New Roman"/>
          <w:sz w:val="24"/>
          <w:szCs w:val="24"/>
        </w:rPr>
        <w:t xml:space="preserve">Analisis Penerimaan Pajak Daerah dalam Meningkatkan Pendapatan Asli Daerah Provinsi Maluku Utara. </w:t>
      </w:r>
      <w:r w:rsidRPr="0088148F">
        <w:rPr>
          <w:rFonts w:ascii="Times New Roman" w:hAnsi="Times New Roman"/>
          <w:i/>
          <w:sz w:val="24"/>
          <w:szCs w:val="24"/>
        </w:rPr>
        <w:t xml:space="preserve">Jurnal EMBA, </w:t>
      </w:r>
      <w:r w:rsidRPr="0088148F">
        <w:rPr>
          <w:rFonts w:ascii="Times New Roman" w:hAnsi="Times New Roman"/>
          <w:sz w:val="24"/>
          <w:szCs w:val="24"/>
        </w:rPr>
        <w:t>3(3): 906-915.</w:t>
      </w:r>
    </w:p>
    <w:p w14:paraId="66171190"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Mayza, M., Raja M. dan Muhammad N. 2015. Analisis Faktor-faktor yang Mempengaruhi Pendapatan Asli Daerah (PAD) Provinsi Aceh. </w:t>
      </w:r>
      <w:r w:rsidRPr="0088148F">
        <w:rPr>
          <w:rFonts w:ascii="Times New Roman" w:hAnsi="Times New Roman"/>
          <w:i/>
          <w:sz w:val="24"/>
          <w:szCs w:val="24"/>
        </w:rPr>
        <w:t>Jurnal Ilmu Ekonomi</w:t>
      </w:r>
      <w:r w:rsidRPr="0088148F">
        <w:rPr>
          <w:rFonts w:ascii="Times New Roman" w:hAnsi="Times New Roman"/>
          <w:sz w:val="24"/>
          <w:szCs w:val="24"/>
        </w:rPr>
        <w:t>, 3(1): 9-16.</w:t>
      </w:r>
    </w:p>
    <w:p w14:paraId="1E09A139"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lastRenderedPageBreak/>
        <w:t xml:space="preserve">Muhtarom, A. 2015. Analisis PAD (Pendapatan Asli Daerah) Terhadap Kesejahteraan Masyarakat Kabupaten Lamongan Periode Tahun 2010-2015. </w:t>
      </w:r>
      <w:r w:rsidRPr="0088148F">
        <w:rPr>
          <w:rFonts w:ascii="Times New Roman" w:hAnsi="Times New Roman"/>
          <w:i/>
          <w:sz w:val="24"/>
          <w:szCs w:val="24"/>
        </w:rPr>
        <w:t>Jurnal EKBIS</w:t>
      </w:r>
      <w:r w:rsidRPr="0088148F">
        <w:rPr>
          <w:rFonts w:ascii="Times New Roman" w:hAnsi="Times New Roman"/>
          <w:sz w:val="24"/>
          <w:szCs w:val="24"/>
        </w:rPr>
        <w:t>, 13(1): 659-667.</w:t>
      </w:r>
    </w:p>
    <w:p w14:paraId="727ACE5D"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Nugraheni, A. Dewi dan Agus Purwanto. 2015. Faktor-faktor yang mempengaruhi kepatuhan wajib pajak orang pribadi (Studi Empiris pada wajib pajak di kota Magelang). </w:t>
      </w:r>
      <w:r w:rsidRPr="0088148F">
        <w:rPr>
          <w:rFonts w:ascii="Times New Roman" w:hAnsi="Times New Roman"/>
          <w:i/>
          <w:sz w:val="24"/>
          <w:szCs w:val="24"/>
        </w:rPr>
        <w:t>Diponegoro Journal Of Accounting</w:t>
      </w:r>
      <w:r w:rsidRPr="0088148F">
        <w:rPr>
          <w:rFonts w:ascii="Times New Roman" w:hAnsi="Times New Roman"/>
          <w:sz w:val="24"/>
          <w:szCs w:val="24"/>
        </w:rPr>
        <w:t>, 4(3): 1-14.</w:t>
      </w:r>
    </w:p>
    <w:p w14:paraId="6C4BAAA3"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Nuraini, Heni dan Heri Ramadhani. 2010. Peranan Pengawasan Pajak dalam Penerimaan Pajak Reklame Di Kabupaten Garut. </w:t>
      </w:r>
      <w:r w:rsidRPr="0088148F">
        <w:rPr>
          <w:rFonts w:ascii="Times New Roman" w:hAnsi="Times New Roman"/>
          <w:i/>
          <w:sz w:val="24"/>
          <w:szCs w:val="24"/>
        </w:rPr>
        <w:t xml:space="preserve">Kartika Wijaya Kusuma, </w:t>
      </w:r>
      <w:r w:rsidRPr="0088148F">
        <w:rPr>
          <w:rFonts w:ascii="Times New Roman" w:hAnsi="Times New Roman"/>
          <w:sz w:val="24"/>
          <w:szCs w:val="24"/>
        </w:rPr>
        <w:t>18(1): 32-43.</w:t>
      </w:r>
    </w:p>
    <w:p w14:paraId="2DDE1BF0"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lang w:val="fr-FR"/>
        </w:rPr>
        <w:t xml:space="preserve">Nurmantu, Safri. 2010. Pengantar Ilmu Perpajakan. </w:t>
      </w:r>
      <w:r w:rsidRPr="0088148F">
        <w:rPr>
          <w:rFonts w:ascii="Times New Roman" w:hAnsi="Times New Roman"/>
          <w:sz w:val="24"/>
          <w:szCs w:val="24"/>
        </w:rPr>
        <w:t>Jakarta: Granit.</w:t>
      </w:r>
    </w:p>
    <w:p w14:paraId="3CE28F3E"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Olivia, S dan Ivan Y. 2016. Pengaruh Pertumbuhan Ekonomi dan Tingkat Inflasi Terhadap Penerimaan Pajak Hiburan Di Wilayah Jabodetabek. </w:t>
      </w:r>
      <w:r w:rsidRPr="0088148F">
        <w:rPr>
          <w:rFonts w:ascii="Times New Roman" w:hAnsi="Times New Roman"/>
          <w:i/>
          <w:sz w:val="24"/>
          <w:szCs w:val="24"/>
        </w:rPr>
        <w:t>Jurnal Akuntansi dan Keuangan</w:t>
      </w:r>
      <w:r w:rsidRPr="0088148F">
        <w:rPr>
          <w:rFonts w:ascii="Times New Roman" w:hAnsi="Times New Roman"/>
          <w:sz w:val="24"/>
          <w:szCs w:val="24"/>
        </w:rPr>
        <w:t>, 16(1): 1-20.</w:t>
      </w:r>
    </w:p>
    <w:p w14:paraId="5A9E1B2F"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Prastianti, Febby F N. 2019</w:t>
      </w:r>
      <w:r w:rsidRPr="0088148F">
        <w:rPr>
          <w:rFonts w:ascii="Times New Roman" w:hAnsi="Times New Roman"/>
          <w:color w:val="FF0000"/>
          <w:sz w:val="24"/>
          <w:szCs w:val="24"/>
        </w:rPr>
        <w:t xml:space="preserve">.  </w:t>
      </w:r>
      <w:r w:rsidRPr="0088148F">
        <w:rPr>
          <w:rFonts w:ascii="Times New Roman" w:hAnsi="Times New Roman"/>
          <w:sz w:val="24"/>
          <w:szCs w:val="24"/>
        </w:rPr>
        <w:t>Pengaruh Pemeriksaan Pajak dan Sanksi Pajak Terhadap Kepatuhan Wajib Pajak Hotel</w:t>
      </w:r>
      <w:r w:rsidRPr="0088148F">
        <w:rPr>
          <w:rFonts w:ascii="Times New Roman" w:hAnsi="Times New Roman"/>
          <w:i/>
          <w:sz w:val="24"/>
          <w:szCs w:val="24"/>
        </w:rPr>
        <w:t xml:space="preserve">. ISSN, </w:t>
      </w:r>
      <w:r w:rsidRPr="0088148F">
        <w:rPr>
          <w:rFonts w:ascii="Times New Roman" w:hAnsi="Times New Roman"/>
          <w:sz w:val="24"/>
          <w:szCs w:val="24"/>
        </w:rPr>
        <w:t>5(1): 145-151.</w:t>
      </w:r>
    </w:p>
    <w:p w14:paraId="7E85B5DC" w14:textId="77777777" w:rsidR="008F25EF" w:rsidRPr="0088148F" w:rsidRDefault="008F25EF" w:rsidP="008F25EF">
      <w:pPr>
        <w:spacing w:line="240" w:lineRule="auto"/>
        <w:ind w:left="567" w:hanging="567"/>
        <w:jc w:val="both"/>
        <w:rPr>
          <w:rFonts w:ascii="Times New Roman" w:hAnsi="Times New Roman"/>
          <w:bCs/>
          <w:iCs/>
          <w:sz w:val="24"/>
          <w:szCs w:val="24"/>
        </w:rPr>
      </w:pPr>
      <w:r w:rsidRPr="0088148F">
        <w:rPr>
          <w:rFonts w:ascii="Times New Roman" w:hAnsi="Times New Roman"/>
          <w:bCs/>
          <w:iCs/>
          <w:sz w:val="24"/>
          <w:szCs w:val="24"/>
        </w:rPr>
        <w:t xml:space="preserve">Qoriah, Desi. 2017. Pengaruh Sistem Pengendalian Intern Pemungutan Pajak Hotel Terhadap Efektivitas Penerimaan Pajak Hotel di Kabupaten Garut pada Badan Pendapatan Daerah Kabupaten Garut. </w:t>
      </w:r>
      <w:r w:rsidRPr="0088148F">
        <w:rPr>
          <w:rFonts w:ascii="Times New Roman" w:hAnsi="Times New Roman"/>
          <w:bCs/>
          <w:i/>
          <w:iCs/>
          <w:sz w:val="24"/>
          <w:szCs w:val="24"/>
        </w:rPr>
        <w:t>Jurnal Wacana Ekonomi</w:t>
      </w:r>
      <w:r w:rsidRPr="0088148F">
        <w:rPr>
          <w:rFonts w:ascii="Times New Roman" w:hAnsi="Times New Roman"/>
          <w:bCs/>
          <w:iCs/>
          <w:sz w:val="24"/>
          <w:szCs w:val="24"/>
        </w:rPr>
        <w:t>, 16(3): 16-21.</w:t>
      </w:r>
    </w:p>
    <w:p w14:paraId="6A9EA651" w14:textId="77777777" w:rsidR="008F25EF" w:rsidRPr="0088148F" w:rsidRDefault="008F25EF" w:rsidP="008F25EF">
      <w:pPr>
        <w:spacing w:line="240" w:lineRule="auto"/>
        <w:ind w:left="567" w:hanging="567"/>
        <w:jc w:val="both"/>
        <w:rPr>
          <w:rFonts w:ascii="Times New Roman" w:eastAsia="Times New Roman" w:hAnsi="Times New Roman"/>
          <w:sz w:val="24"/>
          <w:szCs w:val="24"/>
        </w:rPr>
      </w:pPr>
      <w:r w:rsidRPr="0088148F">
        <w:rPr>
          <w:rFonts w:ascii="Times New Roman" w:eastAsia="Times New Roman" w:hAnsi="Times New Roman"/>
          <w:sz w:val="24"/>
          <w:szCs w:val="24"/>
        </w:rPr>
        <w:t>Rahardjo, Budi. 2007. Keuangan dan Akuntansi. Yogyakarta: Graha Ilmu</w:t>
      </w:r>
    </w:p>
    <w:p w14:paraId="635F52C1"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Rahayu, S. Kurnia. 2010. Perpajakan Indonesia. Yogyakarta: Salemba Empat.</w:t>
      </w:r>
    </w:p>
    <w:p w14:paraId="5AF6B471"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lang w:val="fr-FR"/>
        </w:rPr>
        <w:t xml:space="preserve">Resmi, Siti. 2008. Perpajakan Teori &amp; Kasus. </w:t>
      </w:r>
      <w:r w:rsidRPr="0088148F">
        <w:rPr>
          <w:rFonts w:ascii="Times New Roman" w:hAnsi="Times New Roman"/>
          <w:sz w:val="24"/>
          <w:szCs w:val="24"/>
        </w:rPr>
        <w:t>Jakarta: Salemba Empat.</w:t>
      </w:r>
    </w:p>
    <w:p w14:paraId="45753655" w14:textId="77777777" w:rsidR="008F25EF" w:rsidRPr="0088148F" w:rsidRDefault="008F25EF" w:rsidP="008F25EF">
      <w:pPr>
        <w:spacing w:line="240" w:lineRule="auto"/>
        <w:ind w:left="567" w:hanging="567"/>
        <w:jc w:val="both"/>
        <w:rPr>
          <w:rFonts w:ascii="Times New Roman" w:hAnsi="Times New Roman"/>
          <w:i/>
          <w:sz w:val="24"/>
          <w:szCs w:val="24"/>
        </w:rPr>
      </w:pPr>
      <w:r w:rsidRPr="0088148F">
        <w:rPr>
          <w:rFonts w:ascii="Times New Roman" w:hAnsi="Times New Roman"/>
          <w:sz w:val="24"/>
          <w:szCs w:val="24"/>
          <w:lang w:val="fr-FR"/>
        </w:rPr>
        <w:t xml:space="preserve">Sanga, Konstantinus P., Suwardi Bambang H dan Nur Handayani. </w:t>
      </w:r>
      <w:r w:rsidRPr="0088148F">
        <w:rPr>
          <w:rFonts w:ascii="Times New Roman" w:hAnsi="Times New Roman"/>
          <w:sz w:val="24"/>
          <w:szCs w:val="24"/>
        </w:rPr>
        <w:t xml:space="preserve">2018. Pengaruh Penerimaan Daerah Terhadap Kemandirian Keuangan Daerah Dengan Belanja Modal Sebagai Variabel Intervening. </w:t>
      </w:r>
      <w:r w:rsidRPr="0088148F">
        <w:rPr>
          <w:rFonts w:ascii="Times New Roman" w:hAnsi="Times New Roman"/>
          <w:i/>
          <w:sz w:val="24"/>
          <w:szCs w:val="24"/>
        </w:rPr>
        <w:t>Konferensi Regional Akuntansi V, Malang.</w:t>
      </w:r>
    </w:p>
    <w:p w14:paraId="3CB22835"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Sekaran, Uma. 2007. </w:t>
      </w:r>
      <w:r w:rsidRPr="0088148F">
        <w:rPr>
          <w:rFonts w:ascii="Times New Roman" w:hAnsi="Times New Roman"/>
          <w:i/>
          <w:sz w:val="24"/>
          <w:szCs w:val="24"/>
        </w:rPr>
        <w:t>Research Methods For Business</w:t>
      </w:r>
      <w:r w:rsidRPr="0088148F">
        <w:rPr>
          <w:rFonts w:ascii="Times New Roman" w:hAnsi="Times New Roman"/>
          <w:sz w:val="24"/>
          <w:szCs w:val="24"/>
        </w:rPr>
        <w:t>. Jakarta: Salemba Empat.</w:t>
      </w:r>
    </w:p>
    <w:p w14:paraId="19BD3E1E" w14:textId="77777777" w:rsidR="008F25EF" w:rsidRPr="0088148F" w:rsidRDefault="008F25EF" w:rsidP="008F25EF">
      <w:pPr>
        <w:spacing w:line="240" w:lineRule="auto"/>
        <w:ind w:left="567" w:hanging="567"/>
        <w:jc w:val="both"/>
        <w:rPr>
          <w:rFonts w:ascii="Times New Roman" w:hAnsi="Times New Roman"/>
          <w:bCs/>
          <w:iCs/>
          <w:sz w:val="24"/>
          <w:szCs w:val="24"/>
        </w:rPr>
      </w:pPr>
      <w:r w:rsidRPr="0088148F">
        <w:rPr>
          <w:rFonts w:ascii="Times New Roman" w:hAnsi="Times New Roman"/>
          <w:bCs/>
          <w:iCs/>
          <w:sz w:val="24"/>
          <w:szCs w:val="24"/>
        </w:rPr>
        <w:t xml:space="preserve">Setiawan, A B dan S. Meliana. 2017. Analisis Kepatuhan Wajib Pajak Hotel Berdasarkan Pemeriksaan Pajak, Sanksi Perpajakan, Kondisi Keuangan dan Preferensi Resiko pada Hotel-hotel yang Terdaftar di Bappenda Kabupaten Bogor. </w:t>
      </w:r>
      <w:r w:rsidRPr="0088148F">
        <w:rPr>
          <w:rFonts w:ascii="Times New Roman" w:hAnsi="Times New Roman"/>
          <w:bCs/>
          <w:i/>
          <w:iCs/>
          <w:sz w:val="24"/>
          <w:szCs w:val="24"/>
        </w:rPr>
        <w:t>Jurnal Akunida</w:t>
      </w:r>
      <w:r w:rsidRPr="0088148F">
        <w:rPr>
          <w:rFonts w:ascii="Times New Roman" w:hAnsi="Times New Roman"/>
          <w:bCs/>
          <w:iCs/>
          <w:sz w:val="24"/>
          <w:szCs w:val="24"/>
        </w:rPr>
        <w:t>, 3(2): 13-26.</w:t>
      </w:r>
    </w:p>
    <w:p w14:paraId="0C04B59B"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Siregar, Syofian. 2013. Statistik Parametrik untuk Penelitian Kuantitatif Dilengkapi dengan Perhitungan Manual dan Aplikasi SPSS Versi 17. PT Bumi Aksara. Jakarta.</w:t>
      </w:r>
    </w:p>
    <w:p w14:paraId="2BB7B155"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Sofyan, M. 2016. Sistem Pengendalian Intern Pengelolaan Pajak Restoran dalam Meningkatkan Pendapatan Asli Daerah (PAD) Kota Bogor. </w:t>
      </w:r>
      <w:r w:rsidRPr="0088148F">
        <w:rPr>
          <w:rFonts w:ascii="Times New Roman" w:hAnsi="Times New Roman"/>
          <w:i/>
          <w:sz w:val="24"/>
          <w:szCs w:val="24"/>
        </w:rPr>
        <w:t>Jurnal EKSEKUTIF</w:t>
      </w:r>
      <w:r w:rsidRPr="0088148F">
        <w:rPr>
          <w:rFonts w:ascii="Times New Roman" w:hAnsi="Times New Roman"/>
          <w:sz w:val="24"/>
          <w:szCs w:val="24"/>
        </w:rPr>
        <w:t>, 13(1): 59-77.</w:t>
      </w:r>
    </w:p>
    <w:p w14:paraId="411AE24B"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Soppeng,mediatanews.com, 2019</w:t>
      </w:r>
    </w:p>
    <w:p w14:paraId="3F683DF9"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Sugiyono, 2009. Metode Penelitian Kualitatif, Kuantitatif dan R&amp;D. Bandung: Alfabeta.</w:t>
      </w:r>
    </w:p>
    <w:p w14:paraId="1D1E546C"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u w:val="single"/>
        </w:rPr>
        <w:t xml:space="preserve">              </w:t>
      </w:r>
      <w:r w:rsidRPr="0088148F">
        <w:rPr>
          <w:rFonts w:ascii="Times New Roman" w:hAnsi="Times New Roman"/>
          <w:sz w:val="24"/>
          <w:szCs w:val="24"/>
        </w:rPr>
        <w:t>. 2012. Memahami Penelitian Kualitatif. Cetakan Ketujuh. Bandung: Alfabeta.</w:t>
      </w:r>
    </w:p>
    <w:p w14:paraId="2F997A58"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Suwarno, Agus E dan Suhartiningsih. </w:t>
      </w:r>
      <w:r w:rsidRPr="0088148F">
        <w:rPr>
          <w:rFonts w:ascii="Times New Roman" w:hAnsi="Times New Roman"/>
          <w:sz w:val="24"/>
          <w:szCs w:val="24"/>
          <w:lang w:val="fr-FR"/>
        </w:rPr>
        <w:t>2008</w:t>
      </w:r>
      <w:r w:rsidRPr="0088148F">
        <w:rPr>
          <w:rFonts w:ascii="Times New Roman" w:hAnsi="Times New Roman"/>
          <w:color w:val="FF0000"/>
          <w:sz w:val="24"/>
          <w:szCs w:val="24"/>
          <w:lang w:val="fr-FR"/>
        </w:rPr>
        <w:t xml:space="preserve">. </w:t>
      </w:r>
      <w:r w:rsidRPr="0088148F">
        <w:rPr>
          <w:rFonts w:ascii="Times New Roman" w:hAnsi="Times New Roman"/>
          <w:sz w:val="24"/>
          <w:szCs w:val="24"/>
          <w:lang w:val="fr-FR"/>
        </w:rPr>
        <w:t xml:space="preserve">Efektifitas Evaluasi Potensi Pajak Daerah Sebagai Sumber Pendapatan Asli Daerah. </w:t>
      </w:r>
      <w:r w:rsidRPr="0088148F">
        <w:rPr>
          <w:rFonts w:ascii="Times New Roman" w:hAnsi="Times New Roman"/>
          <w:i/>
          <w:sz w:val="24"/>
          <w:szCs w:val="24"/>
        </w:rPr>
        <w:t xml:space="preserve">Jurnal Akuntansi dan Keuangan, </w:t>
      </w:r>
      <w:r w:rsidRPr="0088148F">
        <w:rPr>
          <w:rFonts w:ascii="Times New Roman" w:hAnsi="Times New Roman"/>
          <w:sz w:val="24"/>
          <w:szCs w:val="24"/>
        </w:rPr>
        <w:t>7(2): 162-173.</w:t>
      </w:r>
    </w:p>
    <w:p w14:paraId="2DF743E8" w14:textId="77777777" w:rsidR="008F25EF" w:rsidRPr="0088148F" w:rsidRDefault="008F25EF" w:rsidP="008F25EF">
      <w:pPr>
        <w:spacing w:line="240" w:lineRule="auto"/>
        <w:ind w:left="567" w:hanging="567"/>
        <w:jc w:val="both"/>
        <w:rPr>
          <w:rFonts w:ascii="Times New Roman" w:hAnsi="Times New Roman"/>
          <w:bCs/>
          <w:iCs/>
          <w:sz w:val="24"/>
          <w:szCs w:val="24"/>
        </w:rPr>
      </w:pPr>
      <w:r w:rsidRPr="0088148F">
        <w:rPr>
          <w:rFonts w:ascii="Times New Roman" w:hAnsi="Times New Roman"/>
          <w:bCs/>
          <w:iCs/>
          <w:sz w:val="24"/>
          <w:szCs w:val="24"/>
        </w:rPr>
        <w:lastRenderedPageBreak/>
        <w:t xml:space="preserve">Trisnawati, Mika dan Wayan Sudirman. 2015. Analisis Faktor-faktor yang Mempengaruhi Kepatuhan Wajib Pajak Membayar Pajak Hotel, Pajak Restoran dan Pajak Hiburan di Kota Denpasar. </w:t>
      </w:r>
      <w:r w:rsidRPr="0088148F">
        <w:rPr>
          <w:rFonts w:ascii="Times New Roman" w:hAnsi="Times New Roman"/>
          <w:bCs/>
          <w:i/>
          <w:iCs/>
          <w:sz w:val="24"/>
          <w:szCs w:val="24"/>
        </w:rPr>
        <w:t>E-Jurnal Ekonomi dan Bisnis Universitas Udayana,</w:t>
      </w:r>
      <w:r w:rsidRPr="0088148F">
        <w:rPr>
          <w:rFonts w:ascii="Times New Roman" w:hAnsi="Times New Roman"/>
          <w:bCs/>
          <w:iCs/>
          <w:sz w:val="24"/>
          <w:szCs w:val="24"/>
        </w:rPr>
        <w:t xml:space="preserve"> 4(12): 975-1000.</w:t>
      </w:r>
    </w:p>
    <w:p w14:paraId="01F4EF21" w14:textId="77777777" w:rsidR="008F25EF" w:rsidRPr="0088148F" w:rsidRDefault="008F25EF" w:rsidP="008F25EF">
      <w:pPr>
        <w:spacing w:line="240" w:lineRule="auto"/>
        <w:ind w:left="567" w:hanging="567"/>
        <w:jc w:val="both"/>
        <w:rPr>
          <w:rFonts w:ascii="Times New Roman" w:hAnsi="Times New Roman"/>
          <w:bCs/>
          <w:iCs/>
          <w:sz w:val="24"/>
          <w:szCs w:val="24"/>
        </w:rPr>
      </w:pPr>
      <w:r w:rsidRPr="0088148F">
        <w:rPr>
          <w:rFonts w:ascii="Times New Roman" w:hAnsi="Times New Roman"/>
          <w:bCs/>
          <w:iCs/>
          <w:sz w:val="24"/>
          <w:szCs w:val="24"/>
        </w:rPr>
        <w:t xml:space="preserve">Wicaksono, R. A., Nazar M. R. dan Kurnia. 2018. Pengaruh sanksi perpajakan, kualitas pelayanan dan pengetahuan wajib pajak terhadap kepatuhan wajib pajak. </w:t>
      </w:r>
      <w:r w:rsidRPr="0088148F">
        <w:rPr>
          <w:rFonts w:ascii="Times New Roman" w:hAnsi="Times New Roman"/>
          <w:bCs/>
          <w:i/>
          <w:iCs/>
          <w:sz w:val="24"/>
          <w:szCs w:val="24"/>
        </w:rPr>
        <w:t>E – Proceeding of Management</w:t>
      </w:r>
      <w:r w:rsidRPr="0088148F">
        <w:rPr>
          <w:rFonts w:ascii="Times New Roman" w:hAnsi="Times New Roman"/>
          <w:bCs/>
          <w:iCs/>
          <w:sz w:val="24"/>
          <w:szCs w:val="24"/>
        </w:rPr>
        <w:t>, 5(1): 800-820.</w:t>
      </w:r>
    </w:p>
    <w:p w14:paraId="2C868248" w14:textId="77777777" w:rsidR="008F25EF" w:rsidRPr="0088148F" w:rsidRDefault="008F25EF" w:rsidP="008F25EF">
      <w:pPr>
        <w:spacing w:line="240" w:lineRule="auto"/>
        <w:ind w:left="567" w:hanging="567"/>
        <w:jc w:val="both"/>
        <w:rPr>
          <w:rFonts w:ascii="Times New Roman" w:hAnsi="Times New Roman"/>
          <w:bCs/>
          <w:iCs/>
          <w:sz w:val="24"/>
          <w:szCs w:val="24"/>
        </w:rPr>
      </w:pPr>
      <w:r w:rsidRPr="0088148F">
        <w:rPr>
          <w:rFonts w:ascii="Times New Roman" w:hAnsi="Times New Roman"/>
          <w:sz w:val="24"/>
          <w:szCs w:val="24"/>
        </w:rPr>
        <w:t xml:space="preserve">Yoduke, R dan Sri Ayem. 2015. Analisis Efektivitas, Efisiensi Pajak Daerah dan Retribusi Daerah Serta Kontribusi Terhadap Pendapatan Asli Daerah Di Kabupaten Bantul Tahun 2009-2014. </w:t>
      </w:r>
      <w:r w:rsidRPr="0088148F">
        <w:rPr>
          <w:rFonts w:ascii="Times New Roman" w:hAnsi="Times New Roman"/>
          <w:i/>
          <w:sz w:val="24"/>
          <w:szCs w:val="24"/>
        </w:rPr>
        <w:t>Jurnal Akuntansi</w:t>
      </w:r>
      <w:r w:rsidRPr="0088148F">
        <w:rPr>
          <w:rFonts w:ascii="Times New Roman" w:hAnsi="Times New Roman"/>
          <w:sz w:val="24"/>
          <w:szCs w:val="24"/>
        </w:rPr>
        <w:t>, 3(2): 28-47.</w:t>
      </w:r>
    </w:p>
    <w:p w14:paraId="3F40CDF7" w14:textId="77777777" w:rsidR="008F25EF" w:rsidRPr="0088148F" w:rsidRDefault="008F25EF" w:rsidP="008F25EF">
      <w:pPr>
        <w:spacing w:line="240" w:lineRule="auto"/>
        <w:ind w:left="567" w:hanging="567"/>
        <w:jc w:val="both"/>
        <w:rPr>
          <w:rFonts w:ascii="Times New Roman" w:hAnsi="Times New Roman"/>
          <w:sz w:val="24"/>
          <w:szCs w:val="24"/>
        </w:rPr>
      </w:pPr>
      <w:r w:rsidRPr="0088148F">
        <w:rPr>
          <w:rFonts w:ascii="Times New Roman" w:hAnsi="Times New Roman"/>
          <w:sz w:val="24"/>
          <w:szCs w:val="24"/>
        </w:rPr>
        <w:t xml:space="preserve">Yusnidar, Johar., Sunarti dan Arik Prasetya. 2015. Pengaruh Faktor-faktor yang Mempengaruhi Kepatuhan Wajib Pajak dalam Melakukan Pembayaran Pajak Bumi dan Bangunan Pedesaan dan Perkotaan. </w:t>
      </w:r>
      <w:r w:rsidRPr="0088148F">
        <w:rPr>
          <w:rFonts w:ascii="Times New Roman" w:hAnsi="Times New Roman"/>
          <w:i/>
          <w:sz w:val="24"/>
          <w:szCs w:val="24"/>
        </w:rPr>
        <w:t>Jurnal Perpajakan (JEJAK)</w:t>
      </w:r>
      <w:r w:rsidRPr="0088148F">
        <w:rPr>
          <w:rFonts w:ascii="Times New Roman" w:hAnsi="Times New Roman"/>
          <w:sz w:val="24"/>
          <w:szCs w:val="24"/>
        </w:rPr>
        <w:t>, 1(1): 1-10.</w:t>
      </w:r>
    </w:p>
    <w:p w14:paraId="342A43FD" w14:textId="77777777" w:rsidR="008F25EF" w:rsidRPr="0088148F" w:rsidRDefault="008F25EF" w:rsidP="008F25EF">
      <w:pPr>
        <w:rPr>
          <w:rFonts w:ascii="Times New Roman" w:hAnsi="Times New Roman"/>
          <w:sz w:val="24"/>
          <w:szCs w:val="24"/>
        </w:rPr>
      </w:pPr>
      <w:r w:rsidRPr="0088148F">
        <w:rPr>
          <w:rFonts w:ascii="Times New Roman" w:hAnsi="Times New Roman"/>
          <w:sz w:val="24"/>
          <w:szCs w:val="24"/>
        </w:rPr>
        <w:t xml:space="preserve">Yusri dan Cut Delsie Hasrina. 2018. Efektivitas Penerapan Pengendalian Internal Kontrol Terhadap Pendapatan Asli Daerah Kabupaten Nagan Raya. </w:t>
      </w:r>
      <w:r w:rsidRPr="0088148F">
        <w:rPr>
          <w:rFonts w:ascii="Times New Roman" w:hAnsi="Times New Roman"/>
          <w:i/>
          <w:sz w:val="24"/>
          <w:szCs w:val="24"/>
        </w:rPr>
        <w:t xml:space="preserve">Jurnal Humaniora, </w:t>
      </w:r>
      <w:r w:rsidRPr="0088148F">
        <w:rPr>
          <w:rFonts w:ascii="Times New Roman" w:hAnsi="Times New Roman"/>
          <w:sz w:val="24"/>
          <w:szCs w:val="24"/>
        </w:rPr>
        <w:t>2(2): 150-155.</w:t>
      </w:r>
    </w:p>
    <w:p w14:paraId="02441CE5" w14:textId="77777777" w:rsidR="008F25EF" w:rsidRDefault="008F25EF" w:rsidP="00B23860">
      <w:pPr>
        <w:spacing w:after="0" w:line="240" w:lineRule="auto"/>
        <w:jc w:val="both"/>
        <w:rPr>
          <w:rFonts w:ascii="Bookman Old Style" w:hAnsi="Bookman Old Style" w:cs="Arial"/>
          <w:b/>
          <w:bCs/>
          <w:sz w:val="20"/>
          <w:szCs w:val="20"/>
          <w:lang w:val="en-US"/>
        </w:rPr>
      </w:pPr>
    </w:p>
    <w:sectPr w:rsidR="008F25EF" w:rsidSect="003307DB">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AA301" w14:textId="77777777" w:rsidR="00050473" w:rsidRDefault="00050473" w:rsidP="00C6009C">
      <w:pPr>
        <w:spacing w:after="0" w:line="240" w:lineRule="auto"/>
      </w:pPr>
      <w:r>
        <w:separator/>
      </w:r>
    </w:p>
  </w:endnote>
  <w:endnote w:type="continuationSeparator" w:id="0">
    <w:p w14:paraId="38E18C3D" w14:textId="77777777" w:rsidR="00050473" w:rsidRDefault="00050473" w:rsidP="00C6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58C06" w14:textId="7BFCE131" w:rsidR="00702C3B" w:rsidRDefault="00702C3B"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64773058"/>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2B56A8">
          <w:rPr>
            <w:rFonts w:ascii="Bookman Old Style" w:hAnsi="Bookman Old Style"/>
            <w:sz w:val="20"/>
            <w:szCs w:val="20"/>
          </w:rPr>
          <w:t>20</w:t>
        </w:r>
        <w:r w:rsidRPr="00B33BC8">
          <w:rPr>
            <w:rFonts w:ascii="Bookman Old Style" w:hAnsi="Bookman Old Style"/>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D9CC" w14:textId="1E82A06A" w:rsidR="00702C3B" w:rsidRPr="00E15747" w:rsidRDefault="00702C3B" w:rsidP="00E15747">
    <w:pPr>
      <w:pStyle w:val="Footer"/>
      <w:tabs>
        <w:tab w:val="center" w:pos="4393"/>
        <w:tab w:val="right" w:pos="8787"/>
      </w:tabs>
      <w:rPr>
        <w:rFonts w:ascii="Bookman Old Style" w:hAnsi="Bookman Old Style"/>
        <w:sz w:val="20"/>
        <w:szCs w:val="20"/>
      </w:rPr>
    </w:pPr>
    <w:r>
      <w:rPr>
        <w:rFonts w:ascii="Bookman Old Style" w:hAnsi="Bookman Old Style"/>
        <w:noProof w:val="0"/>
        <w:sz w:val="20"/>
        <w:szCs w:val="20"/>
        <w:lang w:val="en-US"/>
      </w:rPr>
      <w:tab/>
    </w:r>
    <w:r>
      <w:rPr>
        <w:rFonts w:ascii="Bookman Old Style" w:hAnsi="Bookman Old Style"/>
        <w:noProof w:val="0"/>
        <w:sz w:val="20"/>
        <w:szCs w:val="20"/>
        <w:lang w:val="en-US"/>
      </w:rPr>
      <w:tab/>
    </w: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428503920"/>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2B56A8">
          <w:rPr>
            <w:rFonts w:ascii="Bookman Old Style" w:hAnsi="Bookman Old Style"/>
            <w:sz w:val="20"/>
            <w:szCs w:val="20"/>
          </w:rPr>
          <w:t>19</w:t>
        </w:r>
        <w:r w:rsidRPr="00B33BC8">
          <w:rPr>
            <w:rFonts w:ascii="Bookman Old Style" w:hAnsi="Bookman Old Style"/>
            <w:sz w:val="20"/>
            <w:szCs w:val="20"/>
          </w:rPr>
          <w:fldChar w:fldCharType="end"/>
        </w:r>
      </w:sdtContent>
    </w:sdt>
  </w:p>
  <w:p w14:paraId="0F73F51D" w14:textId="6E90DF7C" w:rsidR="00702C3B" w:rsidRPr="006E5860" w:rsidRDefault="00702C3B" w:rsidP="006E5860">
    <w:pPr>
      <w:pStyle w:val="Footer"/>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2764A" w14:textId="67ADFF18" w:rsidR="00702C3B" w:rsidRDefault="00702C3B" w:rsidP="003307DB">
    <w:pPr>
      <w:pStyle w:val="Footer"/>
      <w:jc w:val="right"/>
    </w:pPr>
    <w:r>
      <w:rPr>
        <w:rFonts w:ascii="Bookman Old Style" w:hAnsi="Bookman Old Style"/>
        <w:noProof w:val="0"/>
        <w:sz w:val="20"/>
        <w:szCs w:val="20"/>
        <w:lang w:val="en-US"/>
      </w:rPr>
      <w:tab/>
    </w:r>
    <w:r w:rsidRPr="00B33BC8">
      <w:rPr>
        <w:rFonts w:ascii="Bookman Old Style" w:hAnsi="Bookman Old Style"/>
        <w:noProof w:val="0"/>
        <w:sz w:val="20"/>
        <w:szCs w:val="20"/>
        <w:lang w:val="en-US"/>
      </w:rPr>
      <w:t xml:space="preserve">ISAFIR - </w:t>
    </w:r>
    <w:sdt>
      <w:sdtPr>
        <w:rPr>
          <w:rFonts w:ascii="Bookman Old Style" w:hAnsi="Bookman Old Style"/>
          <w:noProof w:val="0"/>
          <w:sz w:val="20"/>
          <w:szCs w:val="20"/>
        </w:rPr>
        <w:id w:val="-1506673173"/>
        <w:docPartObj>
          <w:docPartGallery w:val="Page Numbers (Bottom of Page)"/>
          <w:docPartUnique/>
        </w:docPartObj>
      </w:sdtPr>
      <w:sdtEndPr>
        <w:rPr>
          <w:noProof/>
        </w:rPr>
      </w:sdtEndPr>
      <w:sdtContent>
        <w:r w:rsidRPr="00B33BC8">
          <w:rPr>
            <w:rFonts w:ascii="Bookman Old Style" w:hAnsi="Bookman Old Style"/>
            <w:noProof w:val="0"/>
            <w:sz w:val="20"/>
            <w:szCs w:val="20"/>
          </w:rPr>
          <w:fldChar w:fldCharType="begin"/>
        </w:r>
        <w:r w:rsidRPr="00B33BC8">
          <w:rPr>
            <w:rFonts w:ascii="Bookman Old Style" w:hAnsi="Bookman Old Style"/>
            <w:sz w:val="20"/>
            <w:szCs w:val="20"/>
          </w:rPr>
          <w:instrText xml:space="preserve"> PAGE   \* MERGEFORMAT </w:instrText>
        </w:r>
        <w:r w:rsidRPr="00B33BC8">
          <w:rPr>
            <w:rFonts w:ascii="Bookman Old Style" w:hAnsi="Bookman Old Style"/>
            <w:noProof w:val="0"/>
            <w:sz w:val="20"/>
            <w:szCs w:val="20"/>
          </w:rPr>
          <w:fldChar w:fldCharType="separate"/>
        </w:r>
        <w:r w:rsidR="002B56A8">
          <w:rPr>
            <w:rFonts w:ascii="Bookman Old Style" w:hAnsi="Bookman Old Style"/>
            <w:sz w:val="20"/>
            <w:szCs w:val="20"/>
          </w:rPr>
          <w:t>1</w:t>
        </w:r>
        <w:r w:rsidRPr="00B33BC8">
          <w:rPr>
            <w:rFonts w:ascii="Bookman Old Style" w:hAnsi="Bookman Old Style"/>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42F63" w14:textId="77777777" w:rsidR="00050473" w:rsidRDefault="00050473" w:rsidP="00C6009C">
      <w:pPr>
        <w:spacing w:after="0" w:line="240" w:lineRule="auto"/>
      </w:pPr>
      <w:r>
        <w:separator/>
      </w:r>
    </w:p>
  </w:footnote>
  <w:footnote w:type="continuationSeparator" w:id="0">
    <w:p w14:paraId="7B7DA5E8" w14:textId="77777777" w:rsidR="00050473" w:rsidRDefault="00050473" w:rsidP="00C60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69BB" w14:textId="28A179C7" w:rsidR="00702C3B" w:rsidRPr="00967BAF" w:rsidRDefault="008F25EF">
    <w:pPr>
      <w:pStyle w:val="Header"/>
      <w:rPr>
        <w:rFonts w:ascii="Bookman Old Style" w:hAnsi="Bookman Old Style"/>
        <w:sz w:val="20"/>
        <w:szCs w:val="20"/>
        <w:lang w:val="en-US"/>
      </w:rPr>
    </w:pPr>
    <w:bookmarkStart w:id="4" w:name="_Hlk45995821"/>
    <w:r>
      <w:rPr>
        <w:rFonts w:ascii="Bookman Old Style" w:eastAsia="Garamond" w:hAnsi="Bookman Old Style" w:cs="Garamond"/>
        <w:b/>
        <w:sz w:val="20"/>
        <w:szCs w:val="20"/>
        <w:lang w:val="en-US"/>
      </w:rPr>
      <w:t>Muh. Wahyudi</w:t>
    </w:r>
    <w:r w:rsidR="00702C3B" w:rsidRPr="00C70836">
      <w:rPr>
        <w:rFonts w:ascii="Bookman Old Style" w:eastAsia="Garamond" w:hAnsi="Bookman Old Style" w:cs="Garamond"/>
        <w:i/>
        <w:sz w:val="20"/>
        <w:szCs w:val="20"/>
      </w:rPr>
      <w:t xml:space="preserve">, </w:t>
    </w:r>
    <w:r>
      <w:rPr>
        <w:rFonts w:ascii="Bookman Old Style" w:eastAsia="Garamond" w:hAnsi="Bookman Old Style" w:cs="Garamond"/>
        <w:b/>
        <w:sz w:val="20"/>
        <w:szCs w:val="20"/>
        <w:lang w:val="en-US"/>
      </w:rPr>
      <w:t>Jamaluddin Majid</w:t>
    </w:r>
    <w:r w:rsidR="00702C3B" w:rsidRPr="00C70836">
      <w:rPr>
        <w:rFonts w:ascii="Bookman Old Style" w:eastAsia="Garamond" w:hAnsi="Bookman Old Style" w:cs="Garamond"/>
        <w:b/>
        <w:sz w:val="20"/>
        <w:szCs w:val="20"/>
      </w:rPr>
      <w:t xml:space="preserve">. </w:t>
    </w:r>
    <w:bookmarkEnd w:id="4"/>
    <w:r>
      <w:rPr>
        <w:rFonts w:ascii="Bookman Old Style" w:eastAsia="Garamond" w:hAnsi="Bookman Old Style" w:cs="Garamond"/>
        <w:sz w:val="20"/>
        <w:szCs w:val="20"/>
        <w:lang w:val="en-US"/>
      </w:rPr>
      <w:t>Sanksi Pajak Sebagai Pemoderasi Faktor-faktor</w:t>
    </w:r>
    <w:r w:rsidR="00702C3B">
      <w:rPr>
        <w:rFonts w:ascii="Bookman Old Style" w:eastAsia="Garamond" w:hAnsi="Bookman Old Style" w:cs="Garamond"/>
        <w:sz w:val="20"/>
        <w:szCs w:val="20"/>
        <w:lang w:val="en-US"/>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CF2C" w14:textId="14DBD733" w:rsidR="00702C3B" w:rsidRPr="00C70836" w:rsidRDefault="00702C3B" w:rsidP="00C70836">
    <w:pPr>
      <w:pBdr>
        <w:top w:val="nil"/>
        <w:left w:val="nil"/>
        <w:bottom w:val="nil"/>
        <w:right w:val="nil"/>
        <w:between w:val="nil"/>
      </w:pBdr>
      <w:tabs>
        <w:tab w:val="center" w:pos="4320"/>
        <w:tab w:val="right" w:pos="8640"/>
      </w:tabs>
      <w:spacing w:after="0" w:line="240" w:lineRule="auto"/>
      <w:jc w:val="right"/>
      <w:rPr>
        <w:rFonts w:ascii="Bookman Old Style" w:eastAsia="Garamond" w:hAnsi="Bookman Old Style" w:cs="Garamond"/>
        <w:b/>
        <w:color w:val="000000"/>
        <w:sz w:val="20"/>
        <w:szCs w:val="20"/>
        <w:lang w:val="en-US"/>
      </w:rPr>
    </w:pPr>
    <w:bookmarkStart w:id="5" w:name="_Hlk45995777"/>
    <w:r w:rsidRPr="00C70836">
      <w:rPr>
        <w:rFonts w:ascii="Bookman Old Style" w:eastAsia="Garamond" w:hAnsi="Bookman Old Style" w:cs="Garamond"/>
        <w:b/>
        <w:color w:val="000000"/>
        <w:sz w:val="20"/>
        <w:szCs w:val="20"/>
        <w:lang w:val="en-US"/>
      </w:rPr>
      <w:t>ISAFIR</w:t>
    </w:r>
    <w:r w:rsidRPr="00C70836">
      <w:rPr>
        <w:rFonts w:ascii="Bookman Old Style" w:eastAsia="Garamond" w:hAnsi="Bookman Old Style" w:cs="Garamond"/>
        <w:color w:val="000000"/>
        <w:sz w:val="20"/>
        <w:szCs w:val="20"/>
      </w:rPr>
      <w:t xml:space="preserve">:  </w:t>
    </w:r>
    <w:r w:rsidRPr="00C70836">
      <w:rPr>
        <w:rFonts w:ascii="Bookman Old Style" w:eastAsia="Garamond" w:hAnsi="Bookman Old Style" w:cs="Garamond"/>
        <w:color w:val="000000"/>
        <w:sz w:val="20"/>
        <w:szCs w:val="20"/>
        <w:lang w:val="en-US"/>
      </w:rPr>
      <w:t>Islamic Accounting and Financ</w:t>
    </w:r>
    <w:r>
      <w:rPr>
        <w:rFonts w:ascii="Bookman Old Style" w:eastAsia="Garamond" w:hAnsi="Bookman Old Style" w:cs="Garamond"/>
        <w:color w:val="000000"/>
        <w:sz w:val="20"/>
        <w:szCs w:val="20"/>
        <w:lang w:val="en-US"/>
      </w:rPr>
      <w:t>e</w:t>
    </w:r>
    <w:r w:rsidRPr="00C70836">
      <w:rPr>
        <w:rFonts w:ascii="Bookman Old Style" w:eastAsia="Garamond" w:hAnsi="Bookman Old Style" w:cs="Garamond"/>
        <w:color w:val="000000"/>
        <w:sz w:val="20"/>
        <w:szCs w:val="20"/>
        <w:lang w:val="en-US"/>
      </w:rPr>
      <w:t xml:space="preserve"> Review</w:t>
    </w:r>
  </w:p>
  <w:p w14:paraId="251E9BFC" w14:textId="77777777" w:rsidR="00702C3B" w:rsidRPr="00C70836" w:rsidRDefault="00702C3B" w:rsidP="00C70836">
    <w:pPr>
      <w:pStyle w:val="Header"/>
      <w:tabs>
        <w:tab w:val="clear" w:pos="4513"/>
        <w:tab w:val="clear" w:pos="9026"/>
      </w:tabs>
      <w:jc w:val="right"/>
      <w:rPr>
        <w:rFonts w:ascii="Bookman Old Style" w:hAnsi="Bookman Old Style"/>
        <w:sz w:val="20"/>
        <w:szCs w:val="20"/>
      </w:rPr>
    </w:pPr>
    <w:r w:rsidRPr="00C70836">
      <w:rPr>
        <w:rFonts w:ascii="Bookman Old Style" w:eastAsia="Garamond" w:hAnsi="Bookman Old Style" w:cs="Garamond"/>
        <w:i/>
        <w:color w:val="000000"/>
        <w:sz w:val="20"/>
        <w:szCs w:val="20"/>
      </w:rPr>
      <w:t>Volume x, Nomor x Edisi, Tahun</w:t>
    </w:r>
    <w:bookmarkEnd w:id="5"/>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8ED3" w14:textId="77777777" w:rsidR="00702C3B" w:rsidRDefault="00702C3B" w:rsidP="003307DB">
    <w:pPr>
      <w:pStyle w:val="Header"/>
      <w:rPr>
        <w:rFonts w:ascii="Bookman Old Style" w:eastAsia="Garamond" w:hAnsi="Bookman Old Style" w:cs="Garamond"/>
        <w:b/>
        <w:color w:val="000000"/>
        <w:sz w:val="20"/>
        <w:szCs w:val="20"/>
        <w:lang w:val="en-US"/>
      </w:rPr>
    </w:pPr>
  </w:p>
  <w:p w14:paraId="5E8BEE71" w14:textId="1308EDBB" w:rsidR="00702C3B" w:rsidRPr="003307DB" w:rsidRDefault="00702C3B" w:rsidP="003307DB">
    <w:pPr>
      <w:pStyle w:val="Header"/>
      <w:rPr>
        <w:rFonts w:ascii="Bookman Old Style" w:hAnsi="Bookman Old Style"/>
        <w:lang w:val="en-US"/>
      </w:rPr>
    </w:pPr>
    <w:r w:rsidRPr="00C70836">
      <w:rPr>
        <w:rFonts w:ascii="Bookman Old Style" w:hAnsi="Bookman Old Style"/>
        <w:sz w:val="20"/>
        <w:szCs w:val="20"/>
        <w:lang w:val="en-US"/>
      </w:rPr>
      <mc:AlternateContent>
        <mc:Choice Requires="wps">
          <w:drawing>
            <wp:anchor distT="0" distB="0" distL="114300" distR="114300" simplePos="0" relativeHeight="251659264" behindDoc="0" locked="0" layoutInCell="1" allowOverlap="1" wp14:anchorId="6E4EEA32" wp14:editId="647B702E">
              <wp:simplePos x="0" y="0"/>
              <wp:positionH relativeFrom="column">
                <wp:posOffset>-1096964</wp:posOffset>
              </wp:positionH>
              <wp:positionV relativeFrom="paragraph">
                <wp:posOffset>215803</wp:posOffset>
              </wp:positionV>
              <wp:extent cx="7618130" cy="30270"/>
              <wp:effectExtent l="19050" t="19050" r="20955" b="27305"/>
              <wp:wrapNone/>
              <wp:docPr id="1" name="Straight Connector 1"/>
              <wp:cNvGraphicFramePr/>
              <a:graphic xmlns:a="http://schemas.openxmlformats.org/drawingml/2006/main">
                <a:graphicData uri="http://schemas.microsoft.com/office/word/2010/wordprocessingShape">
                  <wps:wsp>
                    <wps:cNvCnPr/>
                    <wps:spPr>
                      <a:xfrm>
                        <a:off x="0" y="0"/>
                        <a:ext cx="7618130" cy="30270"/>
                      </a:xfrm>
                      <a:prstGeom prst="line">
                        <a:avLst/>
                      </a:prstGeom>
                      <a:ln w="444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66AA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7pt" to="513.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Rv5AEAACIEAAAOAAAAZHJzL2Uyb0RvYy54bWysU8tu2zAQvBfoPxC815IcNwkEyzk4SC9F&#10;azTJBzDU0iLKF5asZf99l7QtB2mBokUvlEjuzO7MLpd3e2vYDjBq7zrezGrOwEnfa7ft+PPTw4db&#10;zmISrhfGO+j4ASK/W71/txxDC3M/eNMDMiJxsR1Dx4eUQltVUQ5gRZz5AI4ulUcrEm1xW/UoRmK3&#10;pprX9XU1euwDegkx0un98ZKvCr9SINNXpSIkZjpOtaWyYllf8lqtlqLdogiDlqcyxD9UYYV2lHSi&#10;uhdJsB+of6GyWqKPXqWZ9LbySmkJRQOpaeo3ah4HEaBoIXNimGyK/49WftltkOmeeseZE5Za9JhQ&#10;6O2Q2No7RwZ6ZE32aQyxpfC12+BpF8MGs+i9Qpu/JIfti7eHyVvYJybp8Oa6uW2uqAWS7q7q+U3x&#10;vrqAA8b0Cbxl+afjRrssXbRi9zkmSkih55B8bBwbO75YLD5mThtIQaIefn8aTp2I3uj+QRuTo8s8&#10;wdog2wmahLQviojyVRTtjKM8WedRWflLBwPHhN9AkVOkpSmFveEUUoJLZ17jKDrDFFUwAes/A0/x&#10;GQplfv8GPCFKZu/SBLbaefxd9osV6hh/duCoO1vw4vtD6XmxhgaxNOP0aPKkv94X+OVpr34CAAD/&#10;/wMAUEsDBBQABgAIAAAAIQAG1wqK4AAAAAsBAAAPAAAAZHJzL2Rvd25yZXYueG1sTI/BTsMwEETv&#10;SPyDtUhcUOs0bUMS4lQVKuJMQzm78ZJExOsodtvw92xP9Dg7o9k3xWayvTjj6DtHChbzCARS7UxH&#10;jYLP6m2WgvBBk9G9I1Twix425f1doXPjLvSB531oBJeQz7WCNoQhl9LXLVrt525AYu/bjVYHlmMj&#10;zagvXG57GUdRIq3uiD+0esDXFuuf/ckqiPt1Vq222cEdqmGdpF/vT7vdUqnHh2n7AiLgFP7DcMVn&#10;dCiZ6ehOZLzoFcwWzzGzBwXLFY+6JqI4yUAc+ZKmIMtC3m4o/wAAAP//AwBQSwECLQAUAAYACAAA&#10;ACEAtoM4kv4AAADhAQAAEwAAAAAAAAAAAAAAAAAAAAAAW0NvbnRlbnRfVHlwZXNdLnhtbFBLAQIt&#10;ABQABgAIAAAAIQA4/SH/1gAAAJQBAAALAAAAAAAAAAAAAAAAAC8BAABfcmVscy8ucmVsc1BLAQIt&#10;ABQABgAIAAAAIQBvviRv5AEAACIEAAAOAAAAAAAAAAAAAAAAAC4CAABkcnMvZTJvRG9jLnhtbFBL&#10;AQItABQABgAIAAAAIQAG1wqK4AAAAAsBAAAPAAAAAAAAAAAAAAAAAD4EAABkcnMvZG93bnJldi54&#10;bWxQSwUGAAAAAAQABADzAAAASwUAAAAA&#10;" strokecolor="black [3213]" strokeweight="3.5pt">
              <v:stroke linestyle="thickThin" joinstyle="miter"/>
            </v:line>
          </w:pict>
        </mc:Fallback>
      </mc:AlternateContent>
    </w:r>
    <w:r w:rsidRPr="00C70836">
      <w:rPr>
        <w:rFonts w:ascii="Bookman Old Style" w:eastAsia="Garamond" w:hAnsi="Bookman Old Style" w:cs="Garamond"/>
        <w:b/>
        <w:color w:val="000000"/>
        <w:sz w:val="20"/>
        <w:szCs w:val="20"/>
        <w:lang w:val="en-US"/>
      </w:rPr>
      <w:t>ISAFIR</w:t>
    </w:r>
    <w:r w:rsidRPr="00395278">
      <w:rPr>
        <w:rFonts w:ascii="Bookman Old Style" w:eastAsia="Garamond" w:hAnsi="Bookman Old Style" w:cs="Garamond"/>
        <w:b/>
        <w:bCs/>
        <w:color w:val="000000"/>
        <w:sz w:val="20"/>
        <w:szCs w:val="20"/>
        <w:lang w:val="en-US"/>
      </w:rPr>
      <w:t>;</w:t>
    </w:r>
    <w:r>
      <w:rPr>
        <w:rFonts w:ascii="Bookman Old Style" w:eastAsia="Garamond" w:hAnsi="Bookman Old Style" w:cs="Garamond"/>
        <w:color w:val="000000"/>
        <w:sz w:val="20"/>
        <w:szCs w:val="20"/>
        <w:lang w:val="en-US"/>
      </w:rPr>
      <w:t xml:space="preserve"> </w:t>
    </w:r>
    <w:r w:rsidRPr="0053580A">
      <w:rPr>
        <w:rFonts w:ascii="Bookman Old Style" w:eastAsia="Garamond" w:hAnsi="Bookman Old Style" w:cs="Garamond"/>
        <w:color w:val="000000"/>
        <w:sz w:val="20"/>
        <w:szCs w:val="20"/>
        <w:lang w:val="en-US"/>
      </w:rPr>
      <w:t>Islamic Accounting and Finance Review</w:t>
    </w:r>
    <w:r w:rsidRPr="002D2B10">
      <w:rPr>
        <w:rFonts w:ascii="Bookman Old Style" w:hAnsi="Bookman Old Style"/>
        <w:lang w:val="en-US"/>
      </w:rPr>
      <w:tab/>
    </w:r>
    <w:r w:rsidRPr="00C70836">
      <w:rPr>
        <w:rFonts w:ascii="Bookman Old Style" w:eastAsia="Garamond" w:hAnsi="Bookman Old Style" w:cs="Garamond"/>
        <w:i/>
        <w:color w:val="000000"/>
        <w:sz w:val="20"/>
        <w:szCs w:val="20"/>
      </w:rPr>
      <w:t>Volume x, Nomor x Edisi, Tahun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4863"/>
    <w:multiLevelType w:val="multilevel"/>
    <w:tmpl w:val="8FF66C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523A7A"/>
    <w:multiLevelType w:val="hybridMultilevel"/>
    <w:tmpl w:val="DA4ACE2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6359C"/>
    <w:multiLevelType w:val="hybridMultilevel"/>
    <w:tmpl w:val="AB12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31FBF"/>
    <w:multiLevelType w:val="hybridMultilevel"/>
    <w:tmpl w:val="72F0F194"/>
    <w:lvl w:ilvl="0" w:tplc="04090019">
      <w:start w:val="1"/>
      <w:numFmt w:val="lowerLetter"/>
      <w:lvlText w:val="%1."/>
      <w:lvlJc w:val="left"/>
      <w:pPr>
        <w:ind w:left="1080" w:hanging="360"/>
      </w:pPr>
      <w:rPr>
        <w:rFonts w:hint="default"/>
      </w:rPr>
    </w:lvl>
    <w:lvl w:ilvl="1" w:tplc="42EE0F6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5B7A20"/>
    <w:multiLevelType w:val="hybridMultilevel"/>
    <w:tmpl w:val="9E9093BC"/>
    <w:lvl w:ilvl="0" w:tplc="F398BD3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2800431A"/>
    <w:multiLevelType w:val="hybridMultilevel"/>
    <w:tmpl w:val="E4228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0338A"/>
    <w:multiLevelType w:val="hybridMultilevel"/>
    <w:tmpl w:val="D924D5A2"/>
    <w:lvl w:ilvl="0" w:tplc="68D6336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53D13"/>
    <w:multiLevelType w:val="hybridMultilevel"/>
    <w:tmpl w:val="58760FFE"/>
    <w:lvl w:ilvl="0" w:tplc="1CA2CA1E">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15:restartNumberingAfterBreak="0">
    <w:nsid w:val="345730B8"/>
    <w:multiLevelType w:val="hybridMultilevel"/>
    <w:tmpl w:val="D3EE0476"/>
    <w:lvl w:ilvl="0" w:tplc="3E549D8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E6864BE"/>
    <w:multiLevelType w:val="hybridMultilevel"/>
    <w:tmpl w:val="7222E8FE"/>
    <w:lvl w:ilvl="0" w:tplc="FF144F7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00B1D69"/>
    <w:multiLevelType w:val="hybridMultilevel"/>
    <w:tmpl w:val="E8CA49E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48FB1A91"/>
    <w:multiLevelType w:val="hybridMultilevel"/>
    <w:tmpl w:val="C9D23A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F7136"/>
    <w:multiLevelType w:val="multilevel"/>
    <w:tmpl w:val="E9A614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89F0A0A"/>
    <w:multiLevelType w:val="hybridMultilevel"/>
    <w:tmpl w:val="5A388E40"/>
    <w:lvl w:ilvl="0" w:tplc="9176C6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A0D6EDE"/>
    <w:multiLevelType w:val="hybridMultilevel"/>
    <w:tmpl w:val="0B54F7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43824"/>
    <w:multiLevelType w:val="hybridMultilevel"/>
    <w:tmpl w:val="108AD708"/>
    <w:lvl w:ilvl="0" w:tplc="1206DF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6B9B55FE"/>
    <w:multiLevelType w:val="hybridMultilevel"/>
    <w:tmpl w:val="18606412"/>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7BCA5430">
      <w:start w:val="1"/>
      <w:numFmt w:val="decimal"/>
      <w:lvlText w:val="%3."/>
      <w:lvlJc w:val="left"/>
      <w:pPr>
        <w:ind w:left="2610" w:hanging="360"/>
      </w:pPr>
      <w:rPr>
        <w:rFonts w:hint="default"/>
      </w:rPr>
    </w:lvl>
    <w:lvl w:ilvl="3" w:tplc="04090019">
      <w:start w:val="1"/>
      <w:numFmt w:val="lowerLetter"/>
      <w:lvlText w:val="%4."/>
      <w:lvlJc w:val="left"/>
      <w:pPr>
        <w:ind w:left="3150" w:hanging="360"/>
      </w:pPr>
      <w:rPr>
        <w:rFonts w:hint="default"/>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C140A56"/>
    <w:multiLevelType w:val="multilevel"/>
    <w:tmpl w:val="51A48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11324C"/>
    <w:multiLevelType w:val="hybridMultilevel"/>
    <w:tmpl w:val="C8ACF0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C6C05FA"/>
    <w:multiLevelType w:val="hybridMultilevel"/>
    <w:tmpl w:val="D88E39C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8"/>
  </w:num>
  <w:num w:numId="2">
    <w:abstractNumId w:val="17"/>
  </w:num>
  <w:num w:numId="3">
    <w:abstractNumId w:val="0"/>
  </w:num>
  <w:num w:numId="4">
    <w:abstractNumId w:val="12"/>
  </w:num>
  <w:num w:numId="5">
    <w:abstractNumId w:val="2"/>
  </w:num>
  <w:num w:numId="6">
    <w:abstractNumId w:val="8"/>
  </w:num>
  <w:num w:numId="7">
    <w:abstractNumId w:val="13"/>
  </w:num>
  <w:num w:numId="8">
    <w:abstractNumId w:val="10"/>
  </w:num>
  <w:num w:numId="9">
    <w:abstractNumId w:val="9"/>
  </w:num>
  <w:num w:numId="10">
    <w:abstractNumId w:val="4"/>
  </w:num>
  <w:num w:numId="11">
    <w:abstractNumId w:val="15"/>
  </w:num>
  <w:num w:numId="12">
    <w:abstractNumId w:val="16"/>
  </w:num>
  <w:num w:numId="13">
    <w:abstractNumId w:val="5"/>
  </w:num>
  <w:num w:numId="14">
    <w:abstractNumId w:val="11"/>
  </w:num>
  <w:num w:numId="15">
    <w:abstractNumId w:val="3"/>
  </w:num>
  <w:num w:numId="16">
    <w:abstractNumId w:val="1"/>
  </w:num>
  <w:num w:numId="17">
    <w:abstractNumId w:val="19"/>
  </w:num>
  <w:num w:numId="18">
    <w:abstractNumId w:val="14"/>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9C"/>
    <w:rsid w:val="00005633"/>
    <w:rsid w:val="000153D6"/>
    <w:rsid w:val="00050473"/>
    <w:rsid w:val="000833A5"/>
    <w:rsid w:val="000B3D79"/>
    <w:rsid w:val="000B74C4"/>
    <w:rsid w:val="000C3C8B"/>
    <w:rsid w:val="000C55EF"/>
    <w:rsid w:val="001126F5"/>
    <w:rsid w:val="001710D9"/>
    <w:rsid w:val="00175D42"/>
    <w:rsid w:val="00180705"/>
    <w:rsid w:val="001C077E"/>
    <w:rsid w:val="001D5D33"/>
    <w:rsid w:val="0020479B"/>
    <w:rsid w:val="0021496A"/>
    <w:rsid w:val="00260D4A"/>
    <w:rsid w:val="002775C6"/>
    <w:rsid w:val="002958E5"/>
    <w:rsid w:val="00296808"/>
    <w:rsid w:val="002B56A8"/>
    <w:rsid w:val="002D1E31"/>
    <w:rsid w:val="002D2B10"/>
    <w:rsid w:val="002E6001"/>
    <w:rsid w:val="00301088"/>
    <w:rsid w:val="003307DB"/>
    <w:rsid w:val="00337DB5"/>
    <w:rsid w:val="00395278"/>
    <w:rsid w:val="003E1846"/>
    <w:rsid w:val="00424032"/>
    <w:rsid w:val="00473D12"/>
    <w:rsid w:val="00520FF1"/>
    <w:rsid w:val="005301F0"/>
    <w:rsid w:val="0053580A"/>
    <w:rsid w:val="0055189F"/>
    <w:rsid w:val="005950AA"/>
    <w:rsid w:val="005A64E2"/>
    <w:rsid w:val="006E5860"/>
    <w:rsid w:val="006F14CA"/>
    <w:rsid w:val="006F6C51"/>
    <w:rsid w:val="00702C3B"/>
    <w:rsid w:val="00717D28"/>
    <w:rsid w:val="007D12D3"/>
    <w:rsid w:val="008242CB"/>
    <w:rsid w:val="008701E3"/>
    <w:rsid w:val="008917DB"/>
    <w:rsid w:val="00895DAA"/>
    <w:rsid w:val="008A7D77"/>
    <w:rsid w:val="008B4C56"/>
    <w:rsid w:val="008B5A0C"/>
    <w:rsid w:val="008C1CAB"/>
    <w:rsid w:val="008C7712"/>
    <w:rsid w:val="008F23BB"/>
    <w:rsid w:val="008F25EF"/>
    <w:rsid w:val="009177ED"/>
    <w:rsid w:val="00920A5A"/>
    <w:rsid w:val="00942238"/>
    <w:rsid w:val="0096542C"/>
    <w:rsid w:val="00965B30"/>
    <w:rsid w:val="00967BAF"/>
    <w:rsid w:val="009A5101"/>
    <w:rsid w:val="009E0D3A"/>
    <w:rsid w:val="00A87F92"/>
    <w:rsid w:val="00AD5DAD"/>
    <w:rsid w:val="00B20F73"/>
    <w:rsid w:val="00B2311B"/>
    <w:rsid w:val="00B23860"/>
    <w:rsid w:val="00B3000F"/>
    <w:rsid w:val="00B33BC8"/>
    <w:rsid w:val="00B36707"/>
    <w:rsid w:val="00B644C8"/>
    <w:rsid w:val="00B7560B"/>
    <w:rsid w:val="00B84033"/>
    <w:rsid w:val="00B869D7"/>
    <w:rsid w:val="00B97DF5"/>
    <w:rsid w:val="00BA5624"/>
    <w:rsid w:val="00C065A0"/>
    <w:rsid w:val="00C12901"/>
    <w:rsid w:val="00C13F3C"/>
    <w:rsid w:val="00C6009C"/>
    <w:rsid w:val="00C70836"/>
    <w:rsid w:val="00CA135F"/>
    <w:rsid w:val="00CA4C5A"/>
    <w:rsid w:val="00CF490F"/>
    <w:rsid w:val="00D06EAC"/>
    <w:rsid w:val="00D71740"/>
    <w:rsid w:val="00DC21CB"/>
    <w:rsid w:val="00DF229C"/>
    <w:rsid w:val="00E05739"/>
    <w:rsid w:val="00E15747"/>
    <w:rsid w:val="00E20379"/>
    <w:rsid w:val="00E62466"/>
    <w:rsid w:val="00E63271"/>
    <w:rsid w:val="00E649C3"/>
    <w:rsid w:val="00E829E1"/>
    <w:rsid w:val="00EF0A5A"/>
    <w:rsid w:val="00F2174E"/>
    <w:rsid w:val="00F509C9"/>
    <w:rsid w:val="00FB4F63"/>
    <w:rsid w:val="00FD63F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46CE0"/>
  <w15:chartTrackingRefBased/>
  <w15:docId w15:val="{9FEE7048-8AF0-42C9-BE02-6EF0AB03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1E3"/>
    <w:rPr>
      <w:noProof/>
    </w:rPr>
  </w:style>
  <w:style w:type="paragraph" w:styleId="Heading2">
    <w:name w:val="heading 2"/>
    <w:basedOn w:val="Normal"/>
    <w:next w:val="Normal"/>
    <w:link w:val="Heading2Char"/>
    <w:uiPriority w:val="9"/>
    <w:unhideWhenUsed/>
    <w:qFormat/>
    <w:rsid w:val="00FB4F63"/>
    <w:pPr>
      <w:keepNext/>
      <w:spacing w:before="240" w:after="60" w:line="276" w:lineRule="auto"/>
      <w:outlineLvl w:val="1"/>
    </w:pPr>
    <w:rPr>
      <w:rFonts w:ascii="Calibri Light" w:eastAsia="Times New Roman" w:hAnsi="Calibri Light" w:cs="Times New Roman"/>
      <w:b/>
      <w:bCs/>
      <w:i/>
      <w:i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9C"/>
    <w:rPr>
      <w:noProof/>
    </w:rPr>
  </w:style>
  <w:style w:type="paragraph" w:styleId="Footer">
    <w:name w:val="footer"/>
    <w:basedOn w:val="Normal"/>
    <w:link w:val="FooterChar"/>
    <w:uiPriority w:val="99"/>
    <w:unhideWhenUsed/>
    <w:rsid w:val="00C60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9C"/>
    <w:rPr>
      <w:noProof/>
    </w:rPr>
  </w:style>
  <w:style w:type="table" w:styleId="TableGrid">
    <w:name w:val="Table Grid"/>
    <w:basedOn w:val="TableNormal"/>
    <w:uiPriority w:val="59"/>
    <w:rsid w:val="00FB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B4F63"/>
    <w:rPr>
      <w:rFonts w:ascii="Calibri Light" w:eastAsia="Times New Roman" w:hAnsi="Calibri Light" w:cs="Times New Roman"/>
      <w:b/>
      <w:bCs/>
      <w:i/>
      <w:iCs/>
      <w:sz w:val="28"/>
      <w:szCs w:val="28"/>
      <w:lang w:val="en-US"/>
    </w:rPr>
  </w:style>
  <w:style w:type="character" w:styleId="Hyperlink">
    <w:name w:val="Hyperlink"/>
    <w:uiPriority w:val="99"/>
    <w:unhideWhenUsed/>
    <w:rsid w:val="00FB4F63"/>
    <w:rPr>
      <w:color w:val="0563C1"/>
      <w:u w:val="single"/>
    </w:rPr>
  </w:style>
  <w:style w:type="character" w:customStyle="1" w:styleId="FootnoteTextChar">
    <w:name w:val="Footnote Text Char"/>
    <w:link w:val="FootnoteText"/>
    <w:qFormat/>
    <w:rsid w:val="00FB4F63"/>
  </w:style>
  <w:style w:type="paragraph" w:styleId="FootnoteText">
    <w:name w:val="footnote text"/>
    <w:basedOn w:val="Normal"/>
    <w:link w:val="FootnoteTextChar"/>
    <w:unhideWhenUsed/>
    <w:qFormat/>
    <w:rsid w:val="00FB4F63"/>
    <w:rPr>
      <w:noProof w:val="0"/>
    </w:rPr>
  </w:style>
  <w:style w:type="character" w:customStyle="1" w:styleId="FootnoteTextChar1">
    <w:name w:val="Footnote Text Char1"/>
    <w:basedOn w:val="DefaultParagraphFont"/>
    <w:semiHidden/>
    <w:rsid w:val="00FB4F63"/>
    <w:rPr>
      <w:noProof/>
      <w:sz w:val="20"/>
      <w:szCs w:val="20"/>
    </w:rPr>
  </w:style>
  <w:style w:type="character" w:customStyle="1" w:styleId="1">
    <w:name w:val="标题1"/>
    <w:uiPriority w:val="1"/>
    <w:rsid w:val="0096542C"/>
    <w:rPr>
      <w:rFonts w:ascii="Times New Roman" w:eastAsia="Times New Roman" w:hAnsi="Times New Roman"/>
      <w:b/>
      <w:sz w:val="28"/>
    </w:rPr>
  </w:style>
  <w:style w:type="paragraph" w:customStyle="1" w:styleId="Prg1">
    <w:name w:val="#Prg1"/>
    <w:basedOn w:val="ListParagraph"/>
    <w:link w:val="Prg1Char"/>
    <w:qFormat/>
    <w:rsid w:val="006F14CA"/>
    <w:pPr>
      <w:spacing w:after="0" w:line="480" w:lineRule="auto"/>
      <w:ind w:left="0" w:firstLine="567"/>
      <w:jc w:val="both"/>
    </w:pPr>
    <w:rPr>
      <w:rFonts w:ascii="Times New Roman" w:hAnsi="Times New Roman" w:cs="Times New Roman"/>
      <w:sz w:val="24"/>
      <w:szCs w:val="24"/>
    </w:rPr>
  </w:style>
  <w:style w:type="character" w:customStyle="1" w:styleId="Prg1Char">
    <w:name w:val="#Prg1 Char"/>
    <w:basedOn w:val="DefaultParagraphFont"/>
    <w:link w:val="Prg1"/>
    <w:rsid w:val="006F14CA"/>
    <w:rPr>
      <w:rFonts w:ascii="Times New Roman" w:hAnsi="Times New Roman" w:cs="Times New Roman"/>
      <w:noProof/>
      <w:sz w:val="24"/>
      <w:szCs w:val="24"/>
    </w:rPr>
  </w:style>
  <w:style w:type="paragraph" w:styleId="ListParagraph">
    <w:name w:val="List Paragraph"/>
    <w:aliases w:val="awal,List Paragraph2,HEADING 1,List Paragraph1"/>
    <w:basedOn w:val="Normal"/>
    <w:link w:val="ListParagraphChar"/>
    <w:uiPriority w:val="34"/>
    <w:qFormat/>
    <w:rsid w:val="006F14CA"/>
    <w:pPr>
      <w:ind w:left="720"/>
      <w:contextualSpacing/>
    </w:pPr>
  </w:style>
  <w:style w:type="character" w:customStyle="1" w:styleId="UnresolvedMention">
    <w:name w:val="Unresolved Mention"/>
    <w:basedOn w:val="DefaultParagraphFont"/>
    <w:uiPriority w:val="99"/>
    <w:semiHidden/>
    <w:unhideWhenUsed/>
    <w:rsid w:val="005A64E2"/>
    <w:rPr>
      <w:color w:val="605E5C"/>
      <w:shd w:val="clear" w:color="auto" w:fill="E1DFDD"/>
    </w:rPr>
  </w:style>
  <w:style w:type="character" w:styleId="FootnoteReference">
    <w:name w:val="footnote reference"/>
    <w:basedOn w:val="DefaultParagraphFont"/>
    <w:uiPriority w:val="99"/>
    <w:semiHidden/>
    <w:unhideWhenUsed/>
    <w:rsid w:val="00B97DF5"/>
    <w:rPr>
      <w:vertAlign w:val="superscript"/>
    </w:rPr>
  </w:style>
  <w:style w:type="table" w:customStyle="1" w:styleId="TableGrid0">
    <w:name w:val="TableGrid"/>
    <w:rsid w:val="008B5A0C"/>
    <w:pPr>
      <w:spacing w:after="0" w:line="240" w:lineRule="auto"/>
    </w:pPr>
    <w:rPr>
      <w:rFonts w:eastAsia="Times New Roman"/>
      <w:lang w:val="en-US"/>
    </w:rPr>
    <w:tblPr>
      <w:tblCellMar>
        <w:top w:w="0" w:type="dxa"/>
        <w:left w:w="0" w:type="dxa"/>
        <w:bottom w:w="0" w:type="dxa"/>
        <w:right w:w="0" w:type="dxa"/>
      </w:tblCellMar>
    </w:tblPr>
  </w:style>
  <w:style w:type="table" w:customStyle="1" w:styleId="LightShading1">
    <w:name w:val="Light Shading1"/>
    <w:basedOn w:val="TableNormal"/>
    <w:uiPriority w:val="60"/>
    <w:rsid w:val="00B2311B"/>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awal Char,List Paragraph2 Char,HEADING 1 Char,List Paragraph1 Char"/>
    <w:link w:val="ListParagraph"/>
    <w:uiPriority w:val="34"/>
    <w:rsid w:val="000B74C4"/>
    <w:rPr>
      <w:noProof/>
    </w:rPr>
  </w:style>
  <w:style w:type="character" w:customStyle="1" w:styleId="fontstyle01">
    <w:name w:val="fontstyle01"/>
    <w:rsid w:val="008F25EF"/>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8F25EF"/>
    <w:pPr>
      <w:spacing w:after="0" w:line="240" w:lineRule="auto"/>
    </w:pPr>
    <w:rPr>
      <w:rFonts w:ascii="Tahoma" w:eastAsia="Calibri" w:hAnsi="Tahoma" w:cs="Tahoma"/>
      <w:noProof w:val="0"/>
      <w:sz w:val="16"/>
      <w:szCs w:val="16"/>
      <w:lang w:val="en-US"/>
    </w:rPr>
  </w:style>
  <w:style w:type="character" w:customStyle="1" w:styleId="BalloonTextChar">
    <w:name w:val="Balloon Text Char"/>
    <w:basedOn w:val="DefaultParagraphFont"/>
    <w:link w:val="BalloonText"/>
    <w:uiPriority w:val="99"/>
    <w:semiHidden/>
    <w:rsid w:val="008F25EF"/>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91175">
      <w:bodyDiv w:val="1"/>
      <w:marLeft w:val="0"/>
      <w:marRight w:val="0"/>
      <w:marTop w:val="0"/>
      <w:marBottom w:val="0"/>
      <w:divBdr>
        <w:top w:val="none" w:sz="0" w:space="0" w:color="auto"/>
        <w:left w:val="none" w:sz="0" w:space="0" w:color="auto"/>
        <w:bottom w:val="none" w:sz="0" w:space="0" w:color="auto"/>
        <w:right w:val="none" w:sz="0" w:space="0" w:color="auto"/>
      </w:divBdr>
    </w:div>
    <w:div w:id="15123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3C93C-A8DB-4C62-A52A-8F42190B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8273</Words>
  <Characters>47161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Aditiya</dc:creator>
  <cp:keywords/>
  <dc:description/>
  <cp:lastModifiedBy>fajar ashari</cp:lastModifiedBy>
  <cp:revision>2</cp:revision>
  <dcterms:created xsi:type="dcterms:W3CDTF">2020-11-23T09:38:00Z</dcterms:created>
  <dcterms:modified xsi:type="dcterms:W3CDTF">2020-11-23T09:38:00Z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14579093-86fd-3f27-9d9b-9dc66aca59a9</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