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FA52E5F" w14:textId="15C3DF8A" w:rsidR="00DF229C" w:rsidRPr="0041486A" w:rsidRDefault="00DF229C" w:rsidP="005265AB">
      <w:pPr>
        <w:spacing w:after="0" w:line="240" w:lineRule="auto"/>
        <w:jc w:val="center"/>
        <w:rPr>
          <w:color w:val="000000" w:themeColor="text1"/>
          <w:sz w:val="28"/>
          <w:szCs w:val="28"/>
          <w:lang w:val="en-US"/>
        </w:rPr>
      </w:pPr>
    </w:p>
    <w:p w14:paraId="325131A0" w14:textId="77777777" w:rsidR="008F23BB" w:rsidRPr="0041486A" w:rsidRDefault="008F23BB" w:rsidP="00B23860">
      <w:pPr>
        <w:spacing w:after="0" w:line="240" w:lineRule="auto"/>
        <w:jc w:val="center"/>
        <w:rPr>
          <w:rFonts w:ascii="Bookman Old Style" w:hAnsi="Bookman Old Style" w:cs="Calibri"/>
          <w:color w:val="000000" w:themeColor="text1"/>
          <w:sz w:val="20"/>
          <w:szCs w:val="20"/>
          <w:shd w:val="clear" w:color="auto" w:fill="FFFFFF"/>
          <w:lang w:val="en-US"/>
        </w:rPr>
      </w:pPr>
    </w:p>
    <w:p w14:paraId="2A9B1AEF" w14:textId="3A0110EF" w:rsidR="002958E5" w:rsidRPr="0041486A" w:rsidRDefault="002958E5" w:rsidP="00B23860">
      <w:pPr>
        <w:spacing w:after="0" w:line="240" w:lineRule="auto"/>
        <w:jc w:val="center"/>
        <w:rPr>
          <w:rFonts w:ascii="Bookman Old Style" w:hAnsi="Bookman Old Style" w:cs="Calibri"/>
          <w:b/>
          <w:bCs/>
          <w:color w:val="000000" w:themeColor="text1"/>
          <w:sz w:val="20"/>
          <w:szCs w:val="20"/>
          <w:shd w:val="clear" w:color="auto" w:fill="FFFFFF"/>
          <w:vertAlign w:val="superscript"/>
          <w:lang w:val="en-US"/>
        </w:rPr>
      </w:pPr>
      <w:bookmarkStart w:id="0" w:name="_GoBack"/>
      <w:bookmarkEnd w:id="0"/>
    </w:p>
    <w:p w14:paraId="5E825653" w14:textId="312BFC93" w:rsidR="008F23BB" w:rsidRPr="0041486A" w:rsidRDefault="008F23BB" w:rsidP="00B23860">
      <w:pPr>
        <w:tabs>
          <w:tab w:val="left" w:pos="4032"/>
        </w:tabs>
        <w:spacing w:after="0" w:line="240" w:lineRule="auto"/>
        <w:contextualSpacing/>
        <w:jc w:val="center"/>
        <w:rPr>
          <w:rFonts w:ascii="Bookman Old Style" w:hAnsi="Bookman Old Style" w:cs="Calibri"/>
          <w:color w:val="000000" w:themeColor="text1"/>
          <w:sz w:val="14"/>
          <w:szCs w:val="14"/>
          <w:lang w:val="en-US"/>
        </w:rPr>
      </w:pPr>
      <w:r w:rsidRPr="0041486A">
        <w:rPr>
          <w:rFonts w:ascii="Bookman Old Style" w:hAnsi="Bookman Old Style" w:cs="Calibri"/>
          <w:color w:val="000000" w:themeColor="text1"/>
          <w:sz w:val="20"/>
          <w:szCs w:val="20"/>
          <w:vertAlign w:val="superscript"/>
          <w:lang w:val="en-US"/>
        </w:rPr>
        <w:t>1</w:t>
      </w:r>
      <w:r w:rsidR="00355F15" w:rsidRPr="0041486A">
        <w:rPr>
          <w:rFonts w:ascii="Bookman Old Style" w:hAnsi="Bookman Old Style" w:cs="Calibri"/>
          <w:color w:val="000000" w:themeColor="text1"/>
          <w:sz w:val="20"/>
          <w:szCs w:val="20"/>
          <w:vertAlign w:val="superscript"/>
          <w:lang w:val="en-US"/>
        </w:rPr>
        <w:t>,</w:t>
      </w:r>
      <w:r w:rsidR="005265AB" w:rsidRPr="0041486A">
        <w:rPr>
          <w:rFonts w:ascii="Bookman Old Style" w:hAnsi="Bookman Old Style" w:cs="Calibri"/>
          <w:color w:val="000000" w:themeColor="text1"/>
          <w:sz w:val="20"/>
          <w:szCs w:val="20"/>
          <w:vertAlign w:val="superscript"/>
          <w:lang w:val="en-US"/>
        </w:rPr>
        <w:t>2,</w:t>
      </w:r>
      <w:r w:rsidR="00355F15" w:rsidRPr="0041486A">
        <w:rPr>
          <w:rFonts w:ascii="Bookman Old Style" w:hAnsi="Bookman Old Style" w:cs="Calibri"/>
          <w:color w:val="000000" w:themeColor="text1"/>
          <w:sz w:val="20"/>
          <w:szCs w:val="20"/>
          <w:vertAlign w:val="superscript"/>
          <w:lang w:val="en-US"/>
        </w:rPr>
        <w:t>3</w:t>
      </w:r>
      <w:r w:rsidRPr="0041486A">
        <w:rPr>
          <w:rFonts w:ascii="Bookman Old Style" w:hAnsi="Bookman Old Style" w:cs="Calibri"/>
          <w:color w:val="000000" w:themeColor="text1"/>
          <w:sz w:val="20"/>
          <w:szCs w:val="20"/>
          <w:vertAlign w:val="superscript"/>
          <w:lang w:val="en-US"/>
        </w:rPr>
        <w:t xml:space="preserve"> </w:t>
      </w:r>
      <w:r w:rsidRPr="0041486A">
        <w:rPr>
          <w:rFonts w:ascii="Bookman Old Style" w:hAnsi="Bookman Old Style"/>
          <w:color w:val="000000" w:themeColor="text1"/>
          <w:sz w:val="20"/>
          <w:szCs w:val="20"/>
          <w:lang w:val="en-US"/>
        </w:rPr>
        <w:t xml:space="preserve">Jurusan </w:t>
      </w:r>
      <w:r w:rsidR="00314EA4" w:rsidRPr="0041486A">
        <w:rPr>
          <w:rFonts w:ascii="Bookman Old Style" w:hAnsi="Bookman Old Style"/>
          <w:color w:val="000000" w:themeColor="text1"/>
          <w:sz w:val="20"/>
          <w:szCs w:val="20"/>
          <w:lang w:val="en-US"/>
        </w:rPr>
        <w:t>Akuntansi</w:t>
      </w:r>
      <w:r w:rsidRPr="0041486A">
        <w:rPr>
          <w:rFonts w:ascii="Bookman Old Style" w:hAnsi="Bookman Old Style"/>
          <w:color w:val="000000" w:themeColor="text1"/>
          <w:sz w:val="20"/>
          <w:szCs w:val="20"/>
          <w:lang w:val="en-US"/>
        </w:rPr>
        <w:t xml:space="preserve">, </w:t>
      </w:r>
      <w:r w:rsidRPr="0041486A">
        <w:rPr>
          <w:rFonts w:ascii="Bookman Old Style" w:hAnsi="Bookman Old Style" w:cs="Calibri"/>
          <w:color w:val="000000" w:themeColor="text1"/>
          <w:sz w:val="20"/>
          <w:szCs w:val="20"/>
          <w:lang w:val="en-US"/>
        </w:rPr>
        <w:t xml:space="preserve">Universitas </w:t>
      </w:r>
      <w:r w:rsidR="00314EA4" w:rsidRPr="0041486A">
        <w:rPr>
          <w:rFonts w:ascii="Bookman Old Style" w:hAnsi="Bookman Old Style" w:cs="Calibri"/>
          <w:color w:val="000000" w:themeColor="text1"/>
          <w:sz w:val="20"/>
          <w:szCs w:val="20"/>
          <w:lang w:val="en-US"/>
        </w:rPr>
        <w:t>Islam Negeri Alauddin Makassar</w:t>
      </w:r>
      <w:r w:rsidRPr="0041486A">
        <w:rPr>
          <w:rFonts w:ascii="Bookman Old Style" w:hAnsi="Bookman Old Style" w:cs="Calibri"/>
          <w:color w:val="000000" w:themeColor="text1"/>
          <w:sz w:val="20"/>
          <w:szCs w:val="20"/>
          <w:lang w:val="en-US"/>
        </w:rPr>
        <w:t xml:space="preserve">, </w:t>
      </w:r>
      <w:r w:rsidR="00314EA4" w:rsidRPr="0041486A">
        <w:rPr>
          <w:rFonts w:ascii="Bookman Old Style" w:hAnsi="Bookman Old Style" w:cs="Calibri"/>
          <w:color w:val="000000" w:themeColor="text1"/>
          <w:sz w:val="20"/>
          <w:szCs w:val="20"/>
          <w:lang w:val="en-US"/>
        </w:rPr>
        <w:t>Indonesia</w:t>
      </w:r>
      <w:r w:rsidRPr="0041486A">
        <w:rPr>
          <w:rFonts w:ascii="Bookman Old Style" w:hAnsi="Bookman Old Style" w:cs="Calibri"/>
          <w:color w:val="000000" w:themeColor="text1"/>
          <w:sz w:val="20"/>
          <w:szCs w:val="20"/>
          <w:lang w:val="en-US"/>
        </w:rPr>
        <w:t>.</w:t>
      </w:r>
    </w:p>
    <w:p w14:paraId="1762B162" w14:textId="0E99E5F8" w:rsidR="006E5860" w:rsidRPr="0041486A" w:rsidRDefault="00B3000F" w:rsidP="00B23860">
      <w:pPr>
        <w:spacing w:after="0" w:line="240" w:lineRule="auto"/>
        <w:jc w:val="center"/>
        <w:rPr>
          <w:rFonts w:ascii="Bookman Old Style" w:hAnsi="Bookman Old Style" w:cs="Calibri"/>
          <w:color w:val="000000" w:themeColor="text1"/>
          <w:sz w:val="20"/>
          <w:szCs w:val="20"/>
          <w:shd w:val="clear" w:color="auto" w:fill="FFFFFF"/>
          <w:vertAlign w:val="superscript"/>
          <w:lang w:val="en-US"/>
        </w:rPr>
      </w:pPr>
      <w:r w:rsidRPr="0041486A">
        <w:rPr>
          <w:rFonts w:ascii="Bookman Old Style" w:hAnsi="Bookman Old Style" w:cs="Calibri"/>
          <w:color w:val="000000" w:themeColor="text1"/>
          <w:sz w:val="20"/>
          <w:szCs w:val="20"/>
          <w:vertAlign w:val="superscript"/>
          <w:lang w:val="en-US"/>
        </w:rPr>
        <mc:AlternateContent>
          <mc:Choice Requires="wps">
            <w:drawing>
              <wp:anchor distT="0" distB="0" distL="114300" distR="114300" simplePos="0" relativeHeight="251662336" behindDoc="0" locked="0" layoutInCell="1" allowOverlap="1" wp14:anchorId="1D246CB5" wp14:editId="1ADC7500">
                <wp:simplePos x="0" y="0"/>
                <wp:positionH relativeFrom="column">
                  <wp:posOffset>-25400</wp:posOffset>
                </wp:positionH>
                <wp:positionV relativeFrom="paragraph">
                  <wp:posOffset>80645</wp:posOffset>
                </wp:positionV>
                <wp:extent cx="5616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616000" cy="0"/>
                        </a:xfrm>
                        <a:prstGeom prst="line">
                          <a:avLst/>
                        </a:prstGeom>
                        <a:ln w="254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0BE95D"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35pt" to="440.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" strokecolor="black [3200]" strokeweight="2pt">
                <v:stroke joinstyle="miter"/>
              </v:line>
            </w:pict>
          </mc:Fallback>
        </mc:AlternateContent>
      </w:r>
    </w:p>
    <w:p w14:paraId="02122F50" w14:textId="77777777" w:rsidR="00FB183B" w:rsidRPr="0041486A" w:rsidRDefault="006E5860" w:rsidP="00903259">
      <w:pPr>
        <w:jc w:val="both"/>
        <w:rPr>
          <w:rFonts w:ascii="Bookman Old Style" w:hAnsi="Bookman Old Style"/>
          <w:i/>
          <w:color w:val="000000" w:themeColor="text1"/>
          <w:sz w:val="20"/>
          <w:szCs w:val="20"/>
        </w:rPr>
      </w:pPr>
      <w:r w:rsidRPr="0041486A">
        <w:rPr>
          <w:rFonts w:ascii="Bookman Old Style" w:hAnsi="Bookman Old Style"/>
          <w:b/>
          <w:i/>
          <w:color w:val="000000" w:themeColor="text1"/>
          <w:sz w:val="20"/>
          <w:szCs w:val="20"/>
        </w:rPr>
        <w:t>Abstract</w:t>
      </w:r>
      <w:r w:rsidRPr="0041486A">
        <w:rPr>
          <w:rFonts w:ascii="Bookman Old Style" w:hAnsi="Bookman Old Style"/>
          <w:i/>
          <w:color w:val="000000" w:themeColor="text1"/>
          <w:sz w:val="20"/>
          <w:szCs w:val="20"/>
        </w:rPr>
        <w:t xml:space="preserve">, </w:t>
      </w:r>
      <w:bookmarkStart w:id="1" w:name="_Hlk46043495"/>
      <w:r w:rsidR="00FB183B" w:rsidRPr="0041486A">
        <w:rPr>
          <w:rFonts w:ascii="Bookman Old Style" w:hAnsi="Bookman Old Style"/>
          <w:i/>
          <w:color w:val="000000" w:themeColor="text1"/>
          <w:sz w:val="20"/>
          <w:szCs w:val="20"/>
        </w:rPr>
        <w:t>The purpose of this research is to find out how the method of waqf management and the suitability of the accounting treatment of waqf in the Ministry of Religion Polewali Mandar with PSAK 112. In addition, this study also wants to see how the accountability of waqf management at the Ministry of Religion of Polewali Mandar Regency in the perspective of sharia enterprise theory. This research is a type of qualitative research with a phenomenological study approach which is carried out by using in-depth interviews with predetermined sources. Interview data that has been collected are reduced and then analyzed to make a final conclusion. In order to maintain the quality of the research results, the validity of the data was tested by using triangulation of data sources. The results of the study revealed that the accounting treatment for waqf at the Ministry of Religion of Polewali Mandar Regency was still carried out in a simple manner and referred to the rules issued by the central Ministry of Religion. The accounting treatment of waqf at the Ministry of Religion of Polewali Mandar Regency is not specifically in accordance with PSAK 112 because there is no adjustment in terms of standardization of accounting treatment performed. Furthermore, in the perspective of sharia enterprise theory, the management of waqf carried out by the Ministry of Religion of Polewali Mandar Regency has fulfilled the aspects of accountability and transparency as evidenced by the openness of information and accountability models that are described very straightforwardly.</w:t>
      </w:r>
    </w:p>
    <w:bookmarkEnd w:id="1"/>
    <w:p w14:paraId="7F2CB871" w14:textId="77777777" w:rsidR="00FB183B" w:rsidRPr="0041486A" w:rsidRDefault="006E5860" w:rsidP="00FB183B">
      <w:pPr>
        <w:spacing w:after="0" w:line="240" w:lineRule="auto"/>
        <w:jc w:val="both"/>
        <w:rPr>
          <w:rFonts w:ascii="Bookman Old Style" w:hAnsi="Bookman Old Style" w:cs="Arial"/>
          <w:b/>
          <w:bCs/>
          <w:i/>
          <w:color w:val="000000" w:themeColor="text1"/>
          <w:sz w:val="20"/>
          <w:szCs w:val="20"/>
          <w:lang w:val="en-US"/>
        </w:rPr>
      </w:pPr>
      <w:r w:rsidRPr="0041486A">
        <w:rPr>
          <w:rFonts w:ascii="Bookman Old Style" w:hAnsi="Bookman Old Style"/>
          <w:b/>
          <w:bCs/>
          <w:color w:val="000000" w:themeColor="text1"/>
          <w:sz w:val="20"/>
          <w:szCs w:val="20"/>
          <w:lang w:val="en-US"/>
        </w:rPr>
        <w:t xml:space="preserve">Keywords: </w:t>
      </w:r>
      <w:r w:rsidR="00A8483D" w:rsidRPr="0041486A">
        <w:rPr>
          <w:rFonts w:ascii="Bookman Old Style" w:hAnsi="Bookman Old Style"/>
          <w:b/>
          <w:bCs/>
          <w:i/>
          <w:iCs/>
          <w:color w:val="000000" w:themeColor="text1"/>
          <w:sz w:val="20"/>
          <w:szCs w:val="20"/>
          <w:lang w:val="en-US"/>
        </w:rPr>
        <w:t>Accountability</w:t>
      </w:r>
      <w:r w:rsidR="00A87F92" w:rsidRPr="0041486A">
        <w:rPr>
          <w:rFonts w:ascii="Bookman Old Style" w:hAnsi="Bookman Old Style"/>
          <w:b/>
          <w:bCs/>
          <w:i/>
          <w:iCs/>
          <w:color w:val="000000" w:themeColor="text1"/>
          <w:sz w:val="20"/>
          <w:szCs w:val="20"/>
          <w:lang w:val="en-US"/>
        </w:rPr>
        <w:t>,</w:t>
      </w:r>
      <w:r w:rsidR="00965B30" w:rsidRPr="0041486A">
        <w:rPr>
          <w:rFonts w:ascii="Bookman Old Style" w:hAnsi="Bookman Old Style"/>
          <w:b/>
          <w:bCs/>
          <w:i/>
          <w:iCs/>
          <w:color w:val="000000" w:themeColor="text1"/>
          <w:sz w:val="20"/>
          <w:szCs w:val="20"/>
          <w:lang w:val="en-US"/>
        </w:rPr>
        <w:t xml:space="preserve"> </w:t>
      </w:r>
      <w:r w:rsidR="00A8483D" w:rsidRPr="0041486A">
        <w:rPr>
          <w:rFonts w:ascii="Bookman Old Style" w:hAnsi="Bookman Old Style"/>
          <w:b/>
          <w:bCs/>
          <w:i/>
          <w:iCs/>
          <w:color w:val="000000" w:themeColor="text1"/>
          <w:sz w:val="20"/>
          <w:szCs w:val="20"/>
          <w:lang w:val="en-US"/>
        </w:rPr>
        <w:t>Management, PSAK 112, Waqf.</w:t>
      </w:r>
    </w:p>
    <w:p w14:paraId="0AD54C44" w14:textId="77777777" w:rsidR="00FB183B" w:rsidRPr="0041486A" w:rsidRDefault="00FB183B" w:rsidP="00FB183B">
      <w:pPr>
        <w:spacing w:after="0" w:line="240" w:lineRule="auto"/>
        <w:jc w:val="both"/>
        <w:rPr>
          <w:rFonts w:ascii="Bookman Old Style" w:hAnsi="Bookman Old Style" w:cs="Arial"/>
          <w:b/>
          <w:bCs/>
          <w:i/>
          <w:color w:val="000000" w:themeColor="text1"/>
          <w:sz w:val="20"/>
          <w:szCs w:val="20"/>
          <w:lang w:val="en-US"/>
        </w:rPr>
      </w:pPr>
    </w:p>
    <w:p w14:paraId="4E1B4C82" w14:textId="1F982464" w:rsidR="00FB183B" w:rsidRPr="0041486A" w:rsidRDefault="006E5860" w:rsidP="00FB183B">
      <w:p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Arial"/>
          <w:b/>
          <w:bCs/>
          <w:iCs/>
          <w:color w:val="000000" w:themeColor="text1"/>
          <w:sz w:val="20"/>
          <w:szCs w:val="20"/>
          <w:lang w:val="en-US"/>
        </w:rPr>
        <w:t xml:space="preserve">Abstrak, </w:t>
      </w:r>
      <w:r w:rsidR="00FB183B" w:rsidRPr="0041486A">
        <w:rPr>
          <w:rFonts w:ascii="Bookman Old Style" w:hAnsi="Bookman Old Style" w:cstheme="majorBidi"/>
          <w:bCs/>
          <w:color w:val="000000" w:themeColor="text1"/>
          <w:sz w:val="20"/>
          <w:szCs w:val="20"/>
        </w:rPr>
        <w:t xml:space="preserve">Tujuan penelitian ini adalah untuk mengetahui bagaimana metode pengelolaan wakaf serta kesesuaian perlakuan akuntansi wakaf di Kementerian Agama Polewali Mandar dengan PSAK 112. Selain itu, penelitian ini juga ingin melihat bagaimana akuntabilitas pengelolaan wakaf di Kementerian Agama Kabupaten Polewali Mandar dalam perspektif </w:t>
      </w:r>
      <w:r w:rsidR="00FB183B" w:rsidRPr="0041486A">
        <w:rPr>
          <w:rFonts w:ascii="Bookman Old Style" w:hAnsi="Bookman Old Style" w:cstheme="majorBidi"/>
          <w:bCs/>
          <w:i/>
          <w:color w:val="000000" w:themeColor="text1"/>
          <w:sz w:val="20"/>
          <w:szCs w:val="20"/>
        </w:rPr>
        <w:t>sharia enterprise theory</w:t>
      </w:r>
      <w:r w:rsidR="00FB183B" w:rsidRPr="0041486A">
        <w:rPr>
          <w:rFonts w:ascii="Bookman Old Style" w:hAnsi="Bookman Old Style" w:cstheme="majorBidi"/>
          <w:bCs/>
          <w:color w:val="000000" w:themeColor="text1"/>
          <w:sz w:val="20"/>
          <w:szCs w:val="20"/>
        </w:rPr>
        <w:t>.</w:t>
      </w:r>
      <w:r w:rsidR="00FB183B" w:rsidRPr="0041486A">
        <w:rPr>
          <w:rFonts w:ascii="Bookman Old Style" w:hAnsi="Bookman Old Style" w:cstheme="majorBidi"/>
          <w:bCs/>
          <w:color w:val="000000" w:themeColor="text1"/>
          <w:sz w:val="20"/>
          <w:szCs w:val="20"/>
          <w:lang w:val="en-US"/>
        </w:rPr>
        <w:t xml:space="preserve"> </w:t>
      </w:r>
      <w:r w:rsidR="00FB183B" w:rsidRPr="0041486A">
        <w:rPr>
          <w:rFonts w:ascii="Bookman Old Style" w:hAnsi="Bookman Old Style" w:cstheme="majorBidi"/>
          <w:bCs/>
          <w:color w:val="000000" w:themeColor="text1"/>
          <w:sz w:val="20"/>
          <w:szCs w:val="20"/>
        </w:rPr>
        <w:t>Penelitian ini merupakan jenis penelitian kualitatif dengan pendekatan studi fenomenologi yang dilakukan dengan teknik wawancara mendalam terhadap narasumber yang telah ditentukan sebelumnya. Data wawancara yang telah dikumpulkan direduksi lalu dianalisis untuk membuat suatu kesimpulan akhir. Demi menjaga kualitas hasil penelitian dilakukan uji keabsahan data dengan menggunakan triangulasi sumber data.</w:t>
      </w:r>
      <w:r w:rsidR="00FB183B" w:rsidRPr="0041486A">
        <w:rPr>
          <w:rFonts w:ascii="Bookman Old Style" w:hAnsi="Bookman Old Style" w:cstheme="majorBidi"/>
          <w:bCs/>
          <w:color w:val="000000" w:themeColor="text1"/>
          <w:sz w:val="20"/>
          <w:szCs w:val="20"/>
          <w:lang w:val="en-US"/>
        </w:rPr>
        <w:t xml:space="preserve"> </w:t>
      </w:r>
      <w:r w:rsidR="00FB183B" w:rsidRPr="0041486A">
        <w:rPr>
          <w:rFonts w:ascii="Bookman Old Style" w:hAnsi="Bookman Old Style" w:cstheme="majorBidi"/>
          <w:bCs/>
          <w:color w:val="000000" w:themeColor="text1"/>
          <w:sz w:val="20"/>
          <w:szCs w:val="20"/>
        </w:rPr>
        <w:t xml:space="preserve">Hasil penelitian mengungkapkan bahwa </w:t>
      </w:r>
      <w:r w:rsidR="00FB183B" w:rsidRPr="0041486A">
        <w:rPr>
          <w:rFonts w:ascii="Bookman Old Style" w:hAnsi="Bookman Old Style" w:cstheme="majorBidi"/>
          <w:color w:val="000000" w:themeColor="text1"/>
          <w:sz w:val="20"/>
          <w:szCs w:val="20"/>
        </w:rPr>
        <w:t>Perlakuan akuntansi wakaf di Kementerian Agama Kabupaten Polewali Mandar masih dilakukan secara sederhana dan merujuk kepada aturan yang diterbikan dari Kementerian Agama pusat.</w:t>
      </w:r>
      <w:r w:rsidR="00FB183B" w:rsidRPr="0041486A">
        <w:rPr>
          <w:rFonts w:ascii="Bookman Old Style" w:hAnsi="Bookman Old Style" w:cstheme="majorBidi"/>
          <w:bCs/>
          <w:color w:val="000000" w:themeColor="text1"/>
          <w:sz w:val="20"/>
          <w:szCs w:val="20"/>
        </w:rPr>
        <w:t xml:space="preserve"> </w:t>
      </w:r>
      <w:r w:rsidR="00FB183B" w:rsidRPr="0041486A">
        <w:rPr>
          <w:rFonts w:ascii="Bookman Old Style" w:hAnsi="Bookman Old Style" w:cstheme="majorBidi"/>
          <w:color w:val="000000" w:themeColor="text1"/>
          <w:sz w:val="20"/>
          <w:szCs w:val="20"/>
        </w:rPr>
        <w:t>Perlakuan akuntansi wakaf di Kementerian Agama Kabupaten Polewali Mandar secara spesifik belum sesuai dengan PSAK 112 yang disebabkan oleh belum adanya penyesuaian dalam hal standarisasi perlakuan akuntansi yang dilakukan.</w:t>
      </w:r>
      <w:r w:rsidR="00FB183B" w:rsidRPr="0041486A">
        <w:rPr>
          <w:rFonts w:ascii="Bookman Old Style" w:hAnsi="Bookman Old Style" w:cstheme="majorBidi"/>
          <w:bCs/>
          <w:color w:val="000000" w:themeColor="text1"/>
          <w:sz w:val="20"/>
          <w:szCs w:val="20"/>
        </w:rPr>
        <w:t xml:space="preserve"> Selanjutnya, </w:t>
      </w:r>
      <w:r w:rsidR="00FB183B" w:rsidRPr="0041486A">
        <w:rPr>
          <w:rFonts w:ascii="Bookman Old Style" w:hAnsi="Bookman Old Style" w:cstheme="majorBidi"/>
          <w:color w:val="000000" w:themeColor="text1"/>
          <w:sz w:val="20"/>
          <w:szCs w:val="20"/>
        </w:rPr>
        <w:t xml:space="preserve">dalam perspektif </w:t>
      </w:r>
      <w:r w:rsidR="00FB183B" w:rsidRPr="0041486A">
        <w:rPr>
          <w:rFonts w:ascii="Bookman Old Style" w:hAnsi="Bookman Old Style" w:cstheme="majorBidi"/>
          <w:i/>
          <w:color w:val="000000" w:themeColor="text1"/>
          <w:sz w:val="20"/>
          <w:szCs w:val="20"/>
        </w:rPr>
        <w:t>sharia enterprise theory</w:t>
      </w:r>
      <w:r w:rsidR="00FB183B" w:rsidRPr="0041486A">
        <w:rPr>
          <w:rFonts w:ascii="Bookman Old Style" w:hAnsi="Bookman Old Style" w:cstheme="majorBidi"/>
          <w:color w:val="000000" w:themeColor="text1"/>
          <w:sz w:val="20"/>
          <w:szCs w:val="20"/>
        </w:rPr>
        <w:t>, pengelolaan wakaf yang dilakukan oleh Kementerian Agama Kabupaten Polewali Mandar telah memenuhi aspek akuntabilitas dan transparansi yang dibuktikan keterbukaan informasi dan model pertanggungjawaban yang dipaparkan dengan sangat lugas.</w:t>
      </w:r>
    </w:p>
    <w:p w14:paraId="3F2176CB" w14:textId="05405224" w:rsidR="006E5860" w:rsidRPr="0041486A" w:rsidRDefault="006E5860" w:rsidP="00B23860">
      <w:pPr>
        <w:spacing w:after="0" w:line="240" w:lineRule="auto"/>
        <w:jc w:val="both"/>
        <w:rPr>
          <w:rFonts w:ascii="Bookman Old Style" w:hAnsi="Bookman Old Style" w:cs="Arial"/>
          <w:b/>
          <w:bCs/>
          <w:iCs/>
          <w:color w:val="000000" w:themeColor="text1"/>
          <w:sz w:val="20"/>
          <w:szCs w:val="20"/>
          <w:lang w:val="en-US"/>
        </w:rPr>
      </w:pPr>
    </w:p>
    <w:p w14:paraId="4CB3A2E0" w14:textId="7995DCE4" w:rsidR="006E5860" w:rsidRPr="0041486A" w:rsidRDefault="006E5860" w:rsidP="00B23860">
      <w:pPr>
        <w:spacing w:after="0" w:line="240" w:lineRule="auto"/>
        <w:jc w:val="both"/>
        <w:rPr>
          <w:rFonts w:ascii="Bookman Old Style" w:hAnsi="Bookman Old Style"/>
          <w:b/>
          <w:bCs/>
          <w:color w:val="000000" w:themeColor="text1"/>
          <w:sz w:val="20"/>
          <w:szCs w:val="20"/>
          <w:lang w:val="en-US"/>
        </w:rPr>
      </w:pPr>
      <w:r w:rsidRPr="0041486A">
        <w:rPr>
          <w:rFonts w:ascii="Bookman Old Style" w:hAnsi="Bookman Old Style"/>
          <w:b/>
          <w:bCs/>
          <w:color w:val="000000" w:themeColor="text1"/>
          <w:sz w:val="20"/>
          <w:szCs w:val="20"/>
          <w:lang w:val="en-US"/>
        </w:rPr>
        <w:t xml:space="preserve">Keywords: </w:t>
      </w:r>
      <w:r w:rsidR="00E76D68" w:rsidRPr="0041486A">
        <w:rPr>
          <w:rFonts w:ascii="Bookman Old Style" w:hAnsi="Bookman Old Style"/>
          <w:b/>
          <w:bCs/>
          <w:color w:val="000000" w:themeColor="text1"/>
          <w:sz w:val="20"/>
          <w:szCs w:val="20"/>
          <w:lang w:val="en-US"/>
        </w:rPr>
        <w:t>Akuntabilitas</w:t>
      </w:r>
      <w:r w:rsidR="00965B30" w:rsidRPr="0041486A">
        <w:rPr>
          <w:rFonts w:ascii="Bookman Old Style" w:hAnsi="Bookman Old Style"/>
          <w:b/>
          <w:bCs/>
          <w:i/>
          <w:iCs/>
          <w:color w:val="000000" w:themeColor="text1"/>
          <w:sz w:val="20"/>
          <w:szCs w:val="20"/>
          <w:lang w:val="en-US"/>
        </w:rPr>
        <w:t xml:space="preserve">, </w:t>
      </w:r>
      <w:r w:rsidR="00E76D68" w:rsidRPr="0041486A">
        <w:rPr>
          <w:rFonts w:ascii="Bookman Old Style" w:hAnsi="Bookman Old Style"/>
          <w:b/>
          <w:bCs/>
          <w:iCs/>
          <w:color w:val="000000" w:themeColor="text1"/>
          <w:sz w:val="20"/>
          <w:szCs w:val="20"/>
          <w:lang w:val="en-US"/>
        </w:rPr>
        <w:t>Pengelolaan, PSAK 112, Wakaf</w:t>
      </w:r>
      <w:r w:rsidR="00A5597C" w:rsidRPr="0041486A">
        <w:rPr>
          <w:rFonts w:ascii="Bookman Old Style" w:hAnsi="Bookman Old Style"/>
          <w:b/>
          <w:bCs/>
          <w:iCs/>
          <w:color w:val="000000" w:themeColor="text1"/>
          <w:sz w:val="20"/>
          <w:szCs w:val="20"/>
          <w:lang w:val="en-US"/>
        </w:rPr>
        <w:t>.</w:t>
      </w:r>
    </w:p>
    <w:p w14:paraId="163BB05F" w14:textId="2540D4D7" w:rsidR="00F2174E" w:rsidRPr="0041486A" w:rsidRDefault="00F2174E" w:rsidP="00B23860">
      <w:pPr>
        <w:spacing w:after="0" w:line="240" w:lineRule="auto"/>
        <w:jc w:val="both"/>
        <w:rPr>
          <w:rFonts w:ascii="Bookman Old Style" w:hAnsi="Bookman Old Style" w:cs="Calibri"/>
          <w:color w:val="000000" w:themeColor="text1"/>
          <w:sz w:val="20"/>
          <w:szCs w:val="20"/>
          <w:shd w:val="clear" w:color="auto" w:fill="FFFFFF"/>
          <w:vertAlign w:val="superscript"/>
          <w:lang w:val="en-US"/>
        </w:rPr>
      </w:pPr>
      <w:r w:rsidRPr="0041486A">
        <w:rPr>
          <w:rFonts w:ascii="Bookman Old Style" w:hAnsi="Bookman Old Style" w:cs="Calibri"/>
          <w:color w:val="000000" w:themeColor="text1"/>
          <w:sz w:val="20"/>
          <w:szCs w:val="20"/>
          <w:lang w:val="en-US"/>
        </w:rPr>
        <mc:AlternateContent>
          <mc:Choice Requires="wps">
            <w:drawing>
              <wp:anchor distT="0" distB="0" distL="114300" distR="114300" simplePos="0" relativeHeight="251664384" behindDoc="0" locked="0" layoutInCell="1" allowOverlap="1" wp14:anchorId="4331F0C8" wp14:editId="4819A994">
                <wp:simplePos x="946150" y="5416550"/>
                <wp:positionH relativeFrom="margin">
                  <wp:align>center</wp:align>
                </wp:positionH>
                <wp:positionV relativeFrom="margin">
                  <wp:align>bottom</wp:align>
                </wp:positionV>
                <wp:extent cx="5829935" cy="67310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829935" cy="673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E9EE01" w14:textId="77777777" w:rsidR="00E5131F" w:rsidRPr="00B3000F" w:rsidRDefault="00E5131F" w:rsidP="00F2174E">
                            <w:pPr>
                              <w:pStyle w:val="FootnoteText"/>
                              <w:spacing w:after="0" w:line="240" w:lineRule="auto"/>
                              <w:ind w:left="180" w:hanging="180"/>
                              <w:contextualSpacing/>
                              <w:rPr>
                                <w:rFonts w:ascii="Bookman Old Style" w:hAnsi="Bookman Old Style" w:cs="Calibri"/>
                                <w:b/>
                                <w:bCs/>
                                <w:sz w:val="16"/>
                                <w:szCs w:val="16"/>
                              </w:rPr>
                            </w:pPr>
                            <w:r w:rsidRPr="00AD5DAD">
                              <w:rPr>
                                <w:rFonts w:ascii="Bookman Old Style" w:hAnsi="Bookman Old Style" w:cs="Calibri"/>
                                <w:b/>
                                <w:bCs/>
                                <w:noProof/>
                                <w:sz w:val="16"/>
                                <w:szCs w:val="16"/>
                                <w:lang w:val="en-US"/>
                              </w:rPr>
                              <w:drawing>
                                <wp:inline distT="0" distB="0" distL="0" distR="0" wp14:anchorId="30004941" wp14:editId="095CFDE2">
                                  <wp:extent cx="13291595" cy="4571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47365071" cy="162921"/>
                                          </a:xfrm>
                                          <a:prstGeom prst="rect">
                                            <a:avLst/>
                                          </a:prstGeom>
                                          <a:noFill/>
                                          <a:ln>
                                            <a:noFill/>
                                          </a:ln>
                                        </pic:spPr>
                                      </pic:pic>
                                    </a:graphicData>
                                  </a:graphic>
                                </wp:inline>
                              </w:drawing>
                            </w:r>
                            <w:r w:rsidRPr="00B3000F">
                              <w:rPr>
                                <w:rFonts w:ascii="Bookman Old Style" w:hAnsi="Bookman Old Style" w:cs="Calibri"/>
                                <w:b/>
                                <w:bCs/>
                                <w:sz w:val="16"/>
                                <w:szCs w:val="16"/>
                                <w:lang w:val="en-US"/>
                              </w:rPr>
                              <w:t>*</w:t>
                            </w:r>
                            <w:proofErr w:type="spellStart"/>
                            <w:r w:rsidRPr="00B3000F">
                              <w:rPr>
                                <w:rFonts w:ascii="Bookman Old Style" w:hAnsi="Bookman Old Style" w:cs="Calibri"/>
                                <w:b/>
                                <w:bCs/>
                                <w:sz w:val="16"/>
                                <w:szCs w:val="16"/>
                                <w:lang w:val="en-US"/>
                              </w:rPr>
                              <w:t>Koresponden</w:t>
                            </w:r>
                            <w:proofErr w:type="spellEnd"/>
                            <w:r w:rsidRPr="00B3000F">
                              <w:rPr>
                                <w:rFonts w:ascii="Bookman Old Style" w:hAnsi="Bookman Old Style" w:cs="Calibri"/>
                                <w:b/>
                                <w:bCs/>
                                <w:sz w:val="16"/>
                                <w:szCs w:val="16"/>
                              </w:rPr>
                              <w:t>:</w:t>
                            </w:r>
                          </w:p>
                          <w:p w14:paraId="4B5C4666" w14:textId="27AF26EB" w:rsidR="00E5131F" w:rsidRPr="00B3000F" w:rsidRDefault="0041486A" w:rsidP="00F2174E">
                            <w:pPr>
                              <w:pStyle w:val="FootnoteText"/>
                              <w:spacing w:after="0" w:line="240" w:lineRule="auto"/>
                              <w:ind w:left="180"/>
                              <w:contextualSpacing/>
                              <w:rPr>
                                <w:rFonts w:ascii="Bookman Old Style" w:hAnsi="Bookman Old Style" w:cs="Calibri"/>
                                <w:sz w:val="16"/>
                                <w:szCs w:val="16"/>
                                <w:lang w:val="en-US"/>
                              </w:rPr>
                            </w:pPr>
                            <w:r>
                              <w:rPr>
                                <w:rFonts w:ascii="Bookman Old Style" w:hAnsi="Bookman Old Style" w:cs="Calibri"/>
                                <w:sz w:val="16"/>
                                <w:szCs w:val="16"/>
                                <w:lang w:val="en-US"/>
                              </w:rPr>
                              <w:t>srihardiantimarsawal</w:t>
                            </w:r>
                            <w:r w:rsidR="00E5131F" w:rsidRPr="00B3000F">
                              <w:rPr>
                                <w:rFonts w:ascii="Bookman Old Style" w:hAnsi="Bookman Old Style" w:cs="Calibri"/>
                                <w:sz w:val="16"/>
                                <w:szCs w:val="16"/>
                                <w:lang w:val="en-US"/>
                              </w:rPr>
                              <w:t>@</w:t>
                            </w:r>
                            <w:r>
                              <w:rPr>
                                <w:rFonts w:ascii="Bookman Old Style" w:hAnsi="Bookman Old Style" w:cs="Calibri"/>
                                <w:sz w:val="16"/>
                                <w:szCs w:val="16"/>
                                <w:lang w:val="en-US"/>
                              </w:rPr>
                              <w:t>gmail.com</w:t>
                            </w:r>
                          </w:p>
                          <w:p w14:paraId="2E058D13" w14:textId="77777777" w:rsidR="00E5131F" w:rsidRPr="00B3000F" w:rsidRDefault="00E5131F" w:rsidP="00F2174E">
                            <w:pPr>
                              <w:spacing w:after="0" w:line="240" w:lineRule="auto"/>
                              <w:ind w:left="180"/>
                              <w:rPr>
                                <w:rFonts w:ascii="Bookman Old Style" w:hAnsi="Bookman Old Style" w:cs="Calibri"/>
                                <w:sz w:val="16"/>
                                <w:szCs w:val="16"/>
                                <w:lang w:val="en-US"/>
                              </w:rPr>
                            </w:pPr>
                            <w:r w:rsidRPr="00B3000F">
                              <w:rPr>
                                <w:rFonts w:ascii="Bookman Old Style" w:hAnsi="Bookman Old Style" w:cs="Calibri"/>
                                <w:b/>
                                <w:bCs/>
                                <w:sz w:val="16"/>
                                <w:szCs w:val="16"/>
                              </w:rPr>
                              <w:t>DOI:</w:t>
                            </w:r>
                            <w:r w:rsidRPr="00B3000F">
                              <w:rPr>
                                <w:rFonts w:ascii="Bookman Old Style" w:hAnsi="Bookman Old Style" w:cs="Calibri"/>
                                <w:sz w:val="16"/>
                                <w:szCs w:val="16"/>
                              </w:rPr>
                              <w:t xml:space="preserve"> </w:t>
                            </w:r>
                            <w:r w:rsidRPr="00B3000F">
                              <w:rPr>
                                <w:rFonts w:ascii="Bookman Old Style" w:hAnsi="Bookman Old Style" w:cs="Calibri"/>
                                <w:sz w:val="16"/>
                                <w:szCs w:val="16"/>
                                <w:lang w:val="en-US"/>
                              </w:rPr>
                              <w:t>(diisi oleh editor)</w:t>
                            </w:r>
                          </w:p>
                          <w:p w14:paraId="2601D976" w14:textId="77777777" w:rsidR="00E5131F" w:rsidRPr="00B3000F" w:rsidRDefault="00E5131F" w:rsidP="00F2174E">
                            <w:pPr>
                              <w:spacing w:after="0" w:line="240" w:lineRule="auto"/>
                              <w:ind w:left="180"/>
                              <w:rPr>
                                <w:rFonts w:ascii="Bookman Old Style" w:hAnsi="Bookman Old Style"/>
                                <w:sz w:val="16"/>
                                <w:szCs w:val="16"/>
                              </w:rPr>
                            </w:pPr>
                            <w:r w:rsidRPr="00B3000F">
                              <w:rPr>
                                <w:rFonts w:ascii="Bookman Old Style" w:hAnsi="Bookman Old Style"/>
                                <w:b/>
                                <w:bCs/>
                                <w:sz w:val="16"/>
                                <w:szCs w:val="16"/>
                              </w:rPr>
                              <w:t>Artikel Ini Tersedia Pada:</w:t>
                            </w:r>
                            <w:r w:rsidRPr="00B3000F">
                              <w:rPr>
                                <w:rFonts w:ascii="Bookman Old Style" w:hAnsi="Bookman Old Style"/>
                                <w:sz w:val="16"/>
                                <w:szCs w:val="16"/>
                              </w:rPr>
                              <w:t xml:space="preserve"> (diisi oleh editor)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0;margin-top:0;width:459.05pt;height:53pt;z-index:25166438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" filled="f" stroked="f">
                <v:textbox>
                  <w:txbxContent>
                    <w:p w14:paraId="0AE9EE01" w14:textId="77777777" w:rsidR="00E5131F" w:rsidRPr="00B3000F" w:rsidRDefault="00E5131F" w:rsidP="00F2174E">
                      <w:pPr>
                        <w:pStyle w:val="FootnoteText"/>
                        <w:spacing w:after="0" w:line="240" w:lineRule="auto"/>
                        <w:ind w:left="180" w:hanging="180"/>
                        <w:contextualSpacing/>
                        <w:rPr>
                          <w:rFonts w:ascii="Bookman Old Style" w:hAnsi="Bookman Old Style" w:cs="Calibri"/>
                          <w:b/>
                          <w:bCs/>
                          <w:sz w:val="16"/>
                          <w:szCs w:val="16"/>
                        </w:rPr>
                      </w:pPr>
                      <w:r w:rsidRPr="00AD5DAD">
                        <w:rPr>
                          <w:rFonts w:ascii="Bookman Old Style" w:hAnsi="Bookman Old Style" w:cs="Calibri"/>
                          <w:b/>
                          <w:bCs/>
                          <w:noProof/>
                          <w:sz w:val="16"/>
                          <w:szCs w:val="16"/>
                          <w:lang w:val="en-US"/>
                        </w:rPr>
                        <w:drawing>
                          <wp:inline distT="0" distB="0" distL="0" distR="0" wp14:anchorId="30004941" wp14:editId="095CFDE2">
                            <wp:extent cx="13291595" cy="4571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47365071" cy="162921"/>
                                    </a:xfrm>
                                    <a:prstGeom prst="rect">
                                      <a:avLst/>
                                    </a:prstGeom>
                                    <a:noFill/>
                                    <a:ln>
                                      <a:noFill/>
                                    </a:ln>
                                  </pic:spPr>
                                </pic:pic>
                              </a:graphicData>
                            </a:graphic>
                          </wp:inline>
                        </w:drawing>
                      </w:r>
                      <w:r w:rsidRPr="00B3000F">
                        <w:rPr>
                          <w:rFonts w:ascii="Bookman Old Style" w:hAnsi="Bookman Old Style" w:cs="Calibri"/>
                          <w:b/>
                          <w:bCs/>
                          <w:sz w:val="16"/>
                          <w:szCs w:val="16"/>
                          <w:lang w:val="en-US"/>
                        </w:rPr>
                        <w:t>*</w:t>
                      </w:r>
                      <w:proofErr w:type="spellStart"/>
                      <w:r w:rsidRPr="00B3000F">
                        <w:rPr>
                          <w:rFonts w:ascii="Bookman Old Style" w:hAnsi="Bookman Old Style" w:cs="Calibri"/>
                          <w:b/>
                          <w:bCs/>
                          <w:sz w:val="16"/>
                          <w:szCs w:val="16"/>
                          <w:lang w:val="en-US"/>
                        </w:rPr>
                        <w:t>Koresponden</w:t>
                      </w:r>
                      <w:proofErr w:type="spellEnd"/>
                      <w:r w:rsidRPr="00B3000F">
                        <w:rPr>
                          <w:rFonts w:ascii="Bookman Old Style" w:hAnsi="Bookman Old Style" w:cs="Calibri"/>
                          <w:b/>
                          <w:bCs/>
                          <w:sz w:val="16"/>
                          <w:szCs w:val="16"/>
                        </w:rPr>
                        <w:t>:</w:t>
                      </w:r>
                    </w:p>
                    <w:p w14:paraId="4B5C4666" w14:textId="27AF26EB" w:rsidR="00E5131F" w:rsidRPr="00B3000F" w:rsidRDefault="0041486A" w:rsidP="00F2174E">
                      <w:pPr>
                        <w:pStyle w:val="FootnoteText"/>
                        <w:spacing w:after="0" w:line="240" w:lineRule="auto"/>
                        <w:ind w:left="180"/>
                        <w:contextualSpacing/>
                        <w:rPr>
                          <w:rFonts w:ascii="Bookman Old Style" w:hAnsi="Bookman Old Style" w:cs="Calibri"/>
                          <w:sz w:val="16"/>
                          <w:szCs w:val="16"/>
                          <w:lang w:val="en-US"/>
                        </w:rPr>
                      </w:pPr>
                      <w:r>
                        <w:rPr>
                          <w:rFonts w:ascii="Bookman Old Style" w:hAnsi="Bookman Old Style" w:cs="Calibri"/>
                          <w:sz w:val="16"/>
                          <w:szCs w:val="16"/>
                          <w:lang w:val="en-US"/>
                        </w:rPr>
                        <w:t>srihardiantimarsawal</w:t>
                      </w:r>
                      <w:r w:rsidR="00E5131F" w:rsidRPr="00B3000F">
                        <w:rPr>
                          <w:rFonts w:ascii="Bookman Old Style" w:hAnsi="Bookman Old Style" w:cs="Calibri"/>
                          <w:sz w:val="16"/>
                          <w:szCs w:val="16"/>
                          <w:lang w:val="en-US"/>
                        </w:rPr>
                        <w:t>@</w:t>
                      </w:r>
                      <w:r>
                        <w:rPr>
                          <w:rFonts w:ascii="Bookman Old Style" w:hAnsi="Bookman Old Style" w:cs="Calibri"/>
                          <w:sz w:val="16"/>
                          <w:szCs w:val="16"/>
                          <w:lang w:val="en-US"/>
                        </w:rPr>
                        <w:t>gmail.com</w:t>
                      </w:r>
                    </w:p>
                    <w:p w14:paraId="2E058D13" w14:textId="77777777" w:rsidR="00E5131F" w:rsidRPr="00B3000F" w:rsidRDefault="00E5131F" w:rsidP="00F2174E">
                      <w:pPr>
                        <w:spacing w:after="0" w:line="240" w:lineRule="auto"/>
                        <w:ind w:left="180"/>
                        <w:rPr>
                          <w:rFonts w:ascii="Bookman Old Style" w:hAnsi="Bookman Old Style" w:cs="Calibri"/>
                          <w:sz w:val="16"/>
                          <w:szCs w:val="16"/>
                          <w:lang w:val="en-US"/>
                        </w:rPr>
                      </w:pPr>
                      <w:r w:rsidRPr="00B3000F">
                        <w:rPr>
                          <w:rFonts w:ascii="Bookman Old Style" w:hAnsi="Bookman Old Style" w:cs="Calibri"/>
                          <w:b/>
                          <w:bCs/>
                          <w:sz w:val="16"/>
                          <w:szCs w:val="16"/>
                        </w:rPr>
                        <w:t>DOI:</w:t>
                      </w:r>
                      <w:r w:rsidRPr="00B3000F">
                        <w:rPr>
                          <w:rFonts w:ascii="Bookman Old Style" w:hAnsi="Bookman Old Style" w:cs="Calibri"/>
                          <w:sz w:val="16"/>
                          <w:szCs w:val="16"/>
                        </w:rPr>
                        <w:t xml:space="preserve"> </w:t>
                      </w:r>
                      <w:r w:rsidRPr="00B3000F">
                        <w:rPr>
                          <w:rFonts w:ascii="Bookman Old Style" w:hAnsi="Bookman Old Style" w:cs="Calibri"/>
                          <w:sz w:val="16"/>
                          <w:szCs w:val="16"/>
                          <w:lang w:val="en-US"/>
                        </w:rPr>
                        <w:t>(diisi oleh editor)</w:t>
                      </w:r>
                    </w:p>
                    <w:p w14:paraId="2601D976" w14:textId="77777777" w:rsidR="00E5131F" w:rsidRPr="00B3000F" w:rsidRDefault="00E5131F" w:rsidP="00F2174E">
                      <w:pPr>
                        <w:spacing w:after="0" w:line="240" w:lineRule="auto"/>
                        <w:ind w:left="180"/>
                        <w:rPr>
                          <w:rFonts w:ascii="Bookman Old Style" w:hAnsi="Bookman Old Style"/>
                          <w:sz w:val="16"/>
                          <w:szCs w:val="16"/>
                        </w:rPr>
                      </w:pPr>
                      <w:r w:rsidRPr="00B3000F">
                        <w:rPr>
                          <w:rFonts w:ascii="Bookman Old Style" w:hAnsi="Bookman Old Style"/>
                          <w:b/>
                          <w:bCs/>
                          <w:sz w:val="16"/>
                          <w:szCs w:val="16"/>
                        </w:rPr>
                        <w:t>Artikel Ini Tersedia Pada:</w:t>
                      </w:r>
                      <w:r w:rsidRPr="00B3000F">
                        <w:rPr>
                          <w:rFonts w:ascii="Bookman Old Style" w:hAnsi="Bookman Old Style"/>
                          <w:sz w:val="16"/>
                          <w:szCs w:val="16"/>
                        </w:rPr>
                        <w:t xml:space="preserve"> (diisi oleh editor)</w:t>
                      </w:r>
                    </w:p>
                  </w:txbxContent>
                </v:textbox>
                <w10:wrap type="square" anchorx="margin" anchory="margin"/>
              </v:rect>
            </w:pict>
          </mc:Fallback>
        </mc:AlternateContent>
      </w:r>
    </w:p>
    <w:p w14:paraId="0999CCD1" w14:textId="77777777" w:rsidR="003307DB" w:rsidRPr="0041486A" w:rsidRDefault="003307DB" w:rsidP="00B23860">
      <w:pPr>
        <w:spacing w:after="0" w:line="240" w:lineRule="auto"/>
        <w:rPr>
          <w:rFonts w:ascii="Bookman Old Style" w:eastAsia="Garamond" w:hAnsi="Bookman Old Style" w:cs="Garamond"/>
          <w:b/>
          <w:color w:val="000000" w:themeColor="text1"/>
          <w:sz w:val="20"/>
          <w:szCs w:val="20"/>
        </w:rPr>
      </w:pPr>
    </w:p>
    <w:p w14:paraId="178E58F9" w14:textId="70AF2134" w:rsidR="00E15747" w:rsidRPr="0041486A" w:rsidRDefault="00E15747" w:rsidP="00B23860">
      <w:pPr>
        <w:spacing w:after="0" w:line="240" w:lineRule="auto"/>
        <w:rPr>
          <w:rFonts w:ascii="Bookman Old Style" w:eastAsia="Garamond" w:hAnsi="Bookman Old Style" w:cs="Garamond"/>
          <w:b/>
          <w:color w:val="000000" w:themeColor="text1"/>
          <w:sz w:val="20"/>
          <w:szCs w:val="20"/>
        </w:rPr>
      </w:pPr>
      <w:r w:rsidRPr="0041486A">
        <w:rPr>
          <w:rFonts w:ascii="Bookman Old Style" w:eastAsia="Garamond" w:hAnsi="Bookman Old Style" w:cs="Garamond"/>
          <w:b/>
          <w:color w:val="000000" w:themeColor="text1"/>
          <w:sz w:val="20"/>
          <w:szCs w:val="20"/>
        </w:rPr>
        <w:t xml:space="preserve">Pendahuluan </w:t>
      </w:r>
    </w:p>
    <w:p w14:paraId="4060574B" w14:textId="4E3628DF" w:rsidR="002E48F5" w:rsidRPr="0041486A" w:rsidRDefault="009C5F73" w:rsidP="00B23860">
      <w:pPr>
        <w:spacing w:after="0" w:line="240" w:lineRule="auto"/>
        <w:ind w:firstLine="567"/>
        <w:jc w:val="both"/>
        <w:rPr>
          <w:rFonts w:ascii="Bookman Old Style" w:eastAsia="Garamond" w:hAnsi="Bookman Old Style" w:cs="Garamond"/>
          <w:bCs/>
          <w:color w:val="000000" w:themeColor="text1"/>
          <w:sz w:val="20"/>
          <w:szCs w:val="20"/>
          <w:lang w:val="en-US"/>
        </w:rPr>
      </w:pPr>
      <w:r w:rsidRPr="0041486A">
        <w:rPr>
          <w:rFonts w:ascii="Bookman Old Style" w:eastAsia="Garamond" w:hAnsi="Bookman Old Style" w:cs="Garamond"/>
          <w:bCs/>
          <w:color w:val="000000" w:themeColor="text1"/>
          <w:sz w:val="20"/>
          <w:szCs w:val="20"/>
          <w:lang w:val="en-US"/>
        </w:rPr>
        <w:t xml:space="preserve">Indonesia merupakan negara dengan Mayoritas penduduk Muslim, hal ini yang menjadi peluang bagi lembaga sosial dan keuangan untuk mengelola produk syariah. Islam </w:t>
      </w:r>
      <w:r w:rsidR="002E48F5" w:rsidRPr="0041486A">
        <w:rPr>
          <w:rFonts w:ascii="Bookman Old Style" w:eastAsia="Garamond" w:hAnsi="Bookman Old Style" w:cs="Garamond"/>
          <w:bCs/>
          <w:color w:val="000000" w:themeColor="text1"/>
          <w:sz w:val="20"/>
          <w:szCs w:val="20"/>
          <w:lang w:val="en-US"/>
        </w:rPr>
        <w:t>memiliki pandangan yang luas,</w:t>
      </w:r>
      <w:r w:rsidRPr="0041486A">
        <w:rPr>
          <w:rFonts w:ascii="Bookman Old Style" w:eastAsia="Garamond" w:hAnsi="Bookman Old Style" w:cs="Garamond"/>
          <w:bCs/>
          <w:color w:val="000000" w:themeColor="text1"/>
          <w:sz w:val="20"/>
          <w:szCs w:val="20"/>
          <w:lang w:val="en-US"/>
        </w:rPr>
        <w:t xml:space="preserve"> syariat Islam telah menawarkan beberapa </w:t>
      </w:r>
      <w:r w:rsidRPr="0041486A">
        <w:rPr>
          <w:rFonts w:ascii="Bookman Old Style" w:eastAsia="Garamond" w:hAnsi="Bookman Old Style" w:cs="Garamond"/>
          <w:bCs/>
          <w:color w:val="000000" w:themeColor="text1"/>
          <w:sz w:val="20"/>
          <w:szCs w:val="20"/>
          <w:lang w:val="en-US"/>
        </w:rPr>
        <w:lastRenderedPageBreak/>
        <w:t xml:space="preserve">instrumen alternatif dalam pemberdayaan sosial dan ekonomi seperti, zakat, infaq, sedekah, dan wakaf </w:t>
      </w:r>
      <w:r w:rsidR="00C77BAA" w:rsidRPr="0041486A">
        <w:rPr>
          <w:rFonts w:ascii="Bookman Old Style" w:eastAsia="Garamond" w:hAnsi="Bookman Old Style" w:cs="Garamond"/>
          <w:bCs/>
          <w:color w:val="000000" w:themeColor="text1"/>
          <w:sz w:val="20"/>
          <w:szCs w:val="20"/>
          <w:lang w:val="en-US"/>
        </w:rPr>
        <w:fldChar w:fldCharType="begin" w:fldLock="1"/>
      </w:r>
      <w:r w:rsidR="00C77BAA" w:rsidRPr="0041486A">
        <w:rPr>
          <w:rFonts w:ascii="Bookman Old Style" w:eastAsia="Garamond" w:hAnsi="Bookman Old Style" w:cs="Garamond"/>
          <w:bCs/>
          <w:color w:val="000000" w:themeColor="text1"/>
          <w:sz w:val="20"/>
          <w:szCs w:val="20"/>
          <w:lang w:val="en-US"/>
        </w:rPr>
        <w:instrText>ADDIN CSL_CITATION {"citationItems":[{"id":"ITEM-1","itemData":{"author":[{"dropping-particle":"","family":"Hidayat","given":"Roni","non-dropping-particle":"","parse-names":false,"suffix":""}],"container-title":"Jurnal Ekonomi dan Perbankan Syariah","id":"ITEM-1","issued":{"date-parts":[["2018"]]},"page":"107-118","title":"Konsep Wakaf Yang Efektif Dalam Membangun Bangsa","type":"article-journal","volume":"7(2)"},"uris":["http://www.mendeley.com/documents/?uuid=8b452f4c-20f5-4d6a-ab67-c2ecb51e0db2"]}],"mendeley":{"formattedCitation":"(Hidayat, 2018)","plainTextFormattedCitation":"(Hidayat, 2018)","previouslyFormattedCitation":"(Hidayat, 2018)"},"properties":{"noteIndex":0},"schema":"https://github.com/citation-style-language/schema/raw/master/csl-citation.json"}</w:instrText>
      </w:r>
      <w:r w:rsidR="00C77BAA" w:rsidRPr="0041486A">
        <w:rPr>
          <w:rFonts w:ascii="Bookman Old Style" w:eastAsia="Garamond" w:hAnsi="Bookman Old Style" w:cs="Garamond"/>
          <w:bCs/>
          <w:color w:val="000000" w:themeColor="text1"/>
          <w:sz w:val="20"/>
          <w:szCs w:val="20"/>
          <w:lang w:val="en-US"/>
        </w:rPr>
        <w:fldChar w:fldCharType="separate"/>
      </w:r>
      <w:r w:rsidR="00C77BAA" w:rsidRPr="0041486A">
        <w:rPr>
          <w:rFonts w:ascii="Bookman Old Style" w:eastAsia="Garamond" w:hAnsi="Bookman Old Style" w:cs="Garamond"/>
          <w:bCs/>
          <w:color w:val="000000" w:themeColor="text1"/>
          <w:sz w:val="20"/>
          <w:szCs w:val="20"/>
          <w:lang w:val="en-US"/>
        </w:rPr>
        <w:t>(Hidayat, 2018)</w:t>
      </w:r>
      <w:r w:rsidR="00C77BAA" w:rsidRPr="0041486A">
        <w:rPr>
          <w:rFonts w:ascii="Bookman Old Style" w:eastAsia="Garamond" w:hAnsi="Bookman Old Style" w:cs="Garamond"/>
          <w:bCs/>
          <w:color w:val="000000" w:themeColor="text1"/>
          <w:sz w:val="20"/>
          <w:szCs w:val="20"/>
          <w:lang w:val="en-US"/>
        </w:rPr>
        <w:fldChar w:fldCharType="end"/>
      </w:r>
      <w:r w:rsidRPr="0041486A">
        <w:rPr>
          <w:rFonts w:ascii="Bookman Old Style" w:eastAsia="Garamond" w:hAnsi="Bookman Old Style" w:cs="Garamond"/>
          <w:bCs/>
          <w:color w:val="000000" w:themeColor="text1"/>
          <w:sz w:val="20"/>
          <w:szCs w:val="20"/>
          <w:lang w:val="en-US"/>
        </w:rPr>
        <w:t xml:space="preserve">. Menurut </w:t>
      </w:r>
      <w:r w:rsidR="00C77BAA" w:rsidRPr="0041486A">
        <w:rPr>
          <w:rFonts w:ascii="Bookman Old Style" w:eastAsia="Garamond" w:hAnsi="Bookman Old Style" w:cs="Garamond"/>
          <w:bCs/>
          <w:color w:val="000000" w:themeColor="text1"/>
          <w:sz w:val="20"/>
          <w:szCs w:val="20"/>
          <w:lang w:val="en-US"/>
        </w:rPr>
        <w:fldChar w:fldCharType="begin" w:fldLock="1"/>
      </w:r>
      <w:r w:rsidR="00C77BAA" w:rsidRPr="0041486A">
        <w:rPr>
          <w:rFonts w:ascii="Bookman Old Style" w:eastAsia="Garamond" w:hAnsi="Bookman Old Style" w:cs="Garamond"/>
          <w:bCs/>
          <w:color w:val="000000" w:themeColor="text1"/>
          <w:sz w:val="20"/>
          <w:szCs w:val="20"/>
          <w:lang w:val="en-US"/>
        </w:rPr>
        <w:instrText>ADDIN CSL_CITATION {"citationItems":[{"id":"ITEM-1","itemData":{"abstract":"Penelitian ini berkaitan dengan potensi wakaf sebagai kekuatan bagi pengembangan kesejahteraan umat. Wakaf tidak lagi identik dengan tanah yang diperuntukan bagi lembaga pendidikan, makam, tempat ibadah atau lainnya, akan tetapi wakaf juga dapat dijadikan sebagai sumber kekuatan untuk mewujudkan kesejahteraan umat dan menggerakkan sektor-sektor pemberdayaan ekonomi yang potensial. Semakin besar dan beragamnya harta wakaf yang dapat dikelola oleh nadzir secara profesional dengan managemen yang tepat, maka manfaat yang didapatkan dari pengelolaan wakaf akan menjadi lebih luas peruntukannya sehingga pada gilirannya dapat memperkuat peran wakaf dalam meningkatkan perekonomian dan kesejahteraan umat.","author":[{"dropping-particle":"","family":"Hazami","given":"Bashlul","non-dropping-particle":"","parse-names":false,"suffix":""}],"container-title":"Analisis","id":"ITEM-1","issued":{"date-parts":[["2016"]]},"page":"173-204","title":"Peran dan Aplikasi Wakaf dalam Mewujudkan Kesejahteraan Umat di Indonesia","type":"article-journal","volume":"XVI(1)"},"uris":["http://www.mendeley.com/documents/?uuid=e58fe4c3-e65c-4bf7-9236-7bbd1614b9d8"]}],"mendeley":{"formattedCitation":"(Hazami, 2016)","manualFormatting":"Hazami (2016)","plainTextFormattedCitation":"(Hazami, 2016)","previouslyFormattedCitation":"(Hazami, 2016)"},"properties":{"noteIndex":0},"schema":"https://github.com/citation-style-language/schema/raw/master/csl-citation.json"}</w:instrText>
      </w:r>
      <w:r w:rsidR="00C77BAA" w:rsidRPr="0041486A">
        <w:rPr>
          <w:rFonts w:ascii="Bookman Old Style" w:eastAsia="Garamond" w:hAnsi="Bookman Old Style" w:cs="Garamond"/>
          <w:bCs/>
          <w:color w:val="000000" w:themeColor="text1"/>
          <w:sz w:val="20"/>
          <w:szCs w:val="20"/>
          <w:lang w:val="en-US"/>
        </w:rPr>
        <w:fldChar w:fldCharType="separate"/>
      </w:r>
      <w:r w:rsidR="00C77BAA" w:rsidRPr="0041486A">
        <w:rPr>
          <w:rFonts w:ascii="Bookman Old Style" w:eastAsia="Garamond" w:hAnsi="Bookman Old Style" w:cs="Garamond"/>
          <w:bCs/>
          <w:color w:val="000000" w:themeColor="text1"/>
          <w:sz w:val="20"/>
          <w:szCs w:val="20"/>
          <w:lang w:val="en-US"/>
        </w:rPr>
        <w:t>Hazami (2016)</w:t>
      </w:r>
      <w:r w:rsidR="00C77BAA" w:rsidRPr="0041486A">
        <w:rPr>
          <w:rFonts w:ascii="Bookman Old Style" w:eastAsia="Garamond" w:hAnsi="Bookman Old Style" w:cs="Garamond"/>
          <w:bCs/>
          <w:color w:val="000000" w:themeColor="text1"/>
          <w:sz w:val="20"/>
          <w:szCs w:val="20"/>
          <w:lang w:val="en-US"/>
        </w:rPr>
        <w:fldChar w:fldCharType="end"/>
      </w:r>
      <w:r w:rsidRPr="0041486A">
        <w:rPr>
          <w:rFonts w:ascii="Bookman Old Style" w:eastAsia="Garamond" w:hAnsi="Bookman Old Style" w:cs="Garamond"/>
          <w:bCs/>
          <w:color w:val="000000" w:themeColor="text1"/>
          <w:sz w:val="20"/>
          <w:szCs w:val="20"/>
          <w:lang w:val="en-US"/>
        </w:rPr>
        <w:t xml:space="preserve"> wakaf dan zakat</w:t>
      </w:r>
      <w:r w:rsidR="00CF2EC4" w:rsidRPr="0041486A">
        <w:rPr>
          <w:rFonts w:ascii="Bookman Old Style" w:eastAsia="Garamond" w:hAnsi="Bookman Old Style" w:cs="Garamond"/>
          <w:bCs/>
          <w:color w:val="000000" w:themeColor="text1"/>
          <w:sz w:val="20"/>
          <w:szCs w:val="20"/>
          <w:lang w:val="en-US"/>
        </w:rPr>
        <w:t xml:space="preserve"> merupakan instrumen ekonomi syariah yang perlu dikembangkan dalam membiayai kepentingan umat, terutama dalam pengembangan sosial dan ekonomi. Secara universal dan substansial, praktik wakaf telah diaplikasikan oleh umat sepanjang sejarah </w:t>
      </w:r>
      <w:r w:rsidR="00C77BAA" w:rsidRPr="0041486A">
        <w:rPr>
          <w:rFonts w:ascii="Bookman Old Style" w:eastAsia="Garamond" w:hAnsi="Bookman Old Style" w:cs="Garamond"/>
          <w:bCs/>
          <w:color w:val="000000" w:themeColor="text1"/>
          <w:sz w:val="20"/>
          <w:szCs w:val="20"/>
          <w:lang w:val="en-US"/>
        </w:rPr>
        <w:fldChar w:fldCharType="begin" w:fldLock="1"/>
      </w:r>
      <w:r w:rsidR="00C77BAA" w:rsidRPr="0041486A">
        <w:rPr>
          <w:rFonts w:ascii="Bookman Old Style" w:eastAsia="Garamond" w:hAnsi="Bookman Old Style" w:cs="Garamond"/>
          <w:bCs/>
          <w:color w:val="000000" w:themeColor="text1"/>
          <w:sz w:val="20"/>
          <w:szCs w:val="20"/>
          <w:lang w:val="en-US"/>
        </w:rPr>
        <w:instrText>ADDIN CSL_CITATION {"citationItems":[{"id":"ITEM-1","itemData":{"DOI":"10.16526/j.cnki.11-4762/tp.2014.11.051","author":[{"dropping-particle":"","family":"Muhtar","given":"Amin","non-dropping-particle":"","parse-names":false,"suffix":""}],"container-title":"Asy-Syari'ah","id":"ITEM-1","issued":{"date-parts":[["2015"]]},"page":"9-18","title":"Potensi Wakaf menjadi Lembaga Keuangan Publik","type":"article-journal","volume":"17(1)"},"uris":["http://www.mendeley.com/documents/?uuid=3c3cd461-d905-4b96-881d-484d8211ea47"]}],"mendeley":{"formattedCitation":"(Muhtar, 2015)","plainTextFormattedCitation":"(Muhtar, 2015)","previouslyFormattedCitation":"(Muhtar, 2015)"},"properties":{"noteIndex":0},"schema":"https://github.com/citation-style-language/schema/raw/master/csl-citation.json"}</w:instrText>
      </w:r>
      <w:r w:rsidR="00C77BAA" w:rsidRPr="0041486A">
        <w:rPr>
          <w:rFonts w:ascii="Bookman Old Style" w:eastAsia="Garamond" w:hAnsi="Bookman Old Style" w:cs="Garamond"/>
          <w:bCs/>
          <w:color w:val="000000" w:themeColor="text1"/>
          <w:sz w:val="20"/>
          <w:szCs w:val="20"/>
          <w:lang w:val="en-US"/>
        </w:rPr>
        <w:fldChar w:fldCharType="separate"/>
      </w:r>
      <w:r w:rsidR="00C77BAA" w:rsidRPr="0041486A">
        <w:rPr>
          <w:rFonts w:ascii="Bookman Old Style" w:eastAsia="Garamond" w:hAnsi="Bookman Old Style" w:cs="Garamond"/>
          <w:bCs/>
          <w:color w:val="000000" w:themeColor="text1"/>
          <w:sz w:val="20"/>
          <w:szCs w:val="20"/>
          <w:lang w:val="en-US"/>
        </w:rPr>
        <w:t>(Muhtar, 2015)</w:t>
      </w:r>
      <w:r w:rsidR="00C77BAA" w:rsidRPr="0041486A">
        <w:rPr>
          <w:rFonts w:ascii="Bookman Old Style" w:eastAsia="Garamond" w:hAnsi="Bookman Old Style" w:cs="Garamond"/>
          <w:bCs/>
          <w:color w:val="000000" w:themeColor="text1"/>
          <w:sz w:val="20"/>
          <w:szCs w:val="20"/>
          <w:lang w:val="en-US"/>
        </w:rPr>
        <w:fldChar w:fldCharType="end"/>
      </w:r>
      <w:r w:rsidR="00CF2EC4" w:rsidRPr="0041486A">
        <w:rPr>
          <w:rFonts w:ascii="Bookman Old Style" w:eastAsia="Garamond" w:hAnsi="Bookman Old Style" w:cs="Garamond"/>
          <w:bCs/>
          <w:color w:val="000000" w:themeColor="text1"/>
          <w:sz w:val="20"/>
          <w:szCs w:val="20"/>
          <w:lang w:val="en-US"/>
        </w:rPr>
        <w:t>. Wakaf adalah salah satu i</w:t>
      </w:r>
      <w:r w:rsidR="006D29AC" w:rsidRPr="0041486A">
        <w:rPr>
          <w:rFonts w:ascii="Bookman Old Style" w:eastAsia="Garamond" w:hAnsi="Bookman Old Style" w:cs="Garamond"/>
          <w:bCs/>
          <w:color w:val="000000" w:themeColor="text1"/>
          <w:sz w:val="20"/>
          <w:szCs w:val="20"/>
          <w:lang w:val="en-US"/>
        </w:rPr>
        <w:t>n</w:t>
      </w:r>
      <w:r w:rsidR="00CF2EC4" w:rsidRPr="0041486A">
        <w:rPr>
          <w:rFonts w:ascii="Bookman Old Style" w:eastAsia="Garamond" w:hAnsi="Bookman Old Style" w:cs="Garamond"/>
          <w:bCs/>
          <w:color w:val="000000" w:themeColor="text1"/>
          <w:sz w:val="20"/>
          <w:szCs w:val="20"/>
          <w:lang w:val="en-US"/>
        </w:rPr>
        <w:t xml:space="preserve">strumen </w:t>
      </w:r>
      <w:r w:rsidR="006D29AC" w:rsidRPr="0041486A">
        <w:rPr>
          <w:rFonts w:ascii="Bookman Old Style" w:eastAsia="Garamond" w:hAnsi="Bookman Old Style" w:cs="Garamond"/>
          <w:bCs/>
          <w:color w:val="000000" w:themeColor="text1"/>
          <w:sz w:val="20"/>
          <w:szCs w:val="20"/>
          <w:lang w:val="en-US"/>
        </w:rPr>
        <w:t xml:space="preserve">dalam Islam yang sangat potensial untuk dijadikan strategi dalam pemecahan masalah seperti pengentasan kemiskinan, menyediakan sarana ibadah, sosial, dan pemberdayaan ekonomi </w:t>
      </w:r>
      <w:r w:rsidR="00C77BAA" w:rsidRPr="0041486A">
        <w:rPr>
          <w:rFonts w:ascii="Bookman Old Style" w:eastAsia="Garamond" w:hAnsi="Bookman Old Style" w:cs="Garamond"/>
          <w:bCs/>
          <w:color w:val="000000" w:themeColor="text1"/>
          <w:sz w:val="20"/>
          <w:szCs w:val="20"/>
          <w:lang w:val="en-US"/>
        </w:rPr>
        <w:fldChar w:fldCharType="begin" w:fldLock="1"/>
      </w:r>
      <w:r w:rsidR="00C77BAA" w:rsidRPr="0041486A">
        <w:rPr>
          <w:rFonts w:ascii="Bookman Old Style" w:eastAsia="Garamond" w:hAnsi="Bookman Old Style" w:cs="Garamond"/>
          <w:bCs/>
          <w:color w:val="000000" w:themeColor="text1"/>
          <w:sz w:val="20"/>
          <w:szCs w:val="20"/>
          <w:lang w:val="en-US"/>
        </w:rPr>
        <w:instrText>ADDIN CSL_CITATION {"citationItems":[{"id":"ITEM-1","itemData":{"DOI":"10.18860/j-fsh.v5i2.3007","ISSN":"2085-1618","abstract":"Mobilize sectors of the society economy with waqf instrument is very rasional. According data compiled by the Ministry of Religious Affairs, the number of waqf land in Indonesia reached 2,686,536,656, 68 square meters or 268,653.67 acres 366 595 locations spread across an area Indonesia. With a large area, it will contribute to socio-economic empowerment if it is managed with proper and professional management. This is the most urgent matter to be addressed in the management of waqf is nadzir professionalism, because they are the key to successful management of endowments to be more focused, productive and strategic. As one of the sharia instruments, the management of waqf should be rightfully optimized for development the welfare of society. Menggerakkan sektor ekonomi masyarakat dengan instrument wakaf adalah sangat rasional.Menurut data yang dihimpun Departemen Agama RI, jumlah tanah wakaf di Indonesia mencapai 2.686.536.656, 68 meter persegi atau 268.653,67 hektar yang tersebar di 366.595 lokasi di seluruh Indonesia. Dengan lahan seluas itu, tentunya akan sangat berkonstribusi dalam pemberdayaan social ekonomi jika dikelola dengan manajemen yang tepat dan profesional. Inilah hal yang paling urgen untuk dibenahi dalam pengelolaan wakaf adalah profesionalisme nadzir, karena mereka merupakan kunci keberhasilan pengelolaan wakaf agar lebih focus, produktif dan strategic. Sebagai salah satu instrument syariah, manajemen wakaf sudah seharusnya dioptimalkan pengelolaannya untuk peningkatan kesejahteraan masyarakat.","author":[{"dropping-particle":"","family":"Munir","given":"Zainal Arifin","non-dropping-particle":"","parse-names":false,"suffix":""}],"container-title":"Journal de Jure","id":"ITEM-1","issued":{"date-parts":[["2013"]]},"page":"162-171","title":"Revitalisasi Manajemen Wakaf Sebagai Penggerak Ekonomi Masyarakat","type":"article-journal","volume":"5(2)"},"uris":["http://www.mendeley.com/documents/?uuid=cb1dc0de-a941-4596-8b86-8a201d05338f"]}],"mendeley":{"formattedCitation":"(Z. A. Munir, 2013)","manualFormatting":"(Munir, 2013)","plainTextFormattedCitation":"(Z. A. Munir, 2013)","previouslyFormattedCitation":"(Z. A. Munir, 2013)"},"properties":{"noteIndex":0},"schema":"https://github.com/citation-style-language/schema/raw/master/csl-citation.json"}</w:instrText>
      </w:r>
      <w:r w:rsidR="00C77BAA" w:rsidRPr="0041486A">
        <w:rPr>
          <w:rFonts w:ascii="Bookman Old Style" w:eastAsia="Garamond" w:hAnsi="Bookman Old Style" w:cs="Garamond"/>
          <w:bCs/>
          <w:color w:val="000000" w:themeColor="text1"/>
          <w:sz w:val="20"/>
          <w:szCs w:val="20"/>
          <w:lang w:val="en-US"/>
        </w:rPr>
        <w:fldChar w:fldCharType="separate"/>
      </w:r>
      <w:r w:rsidR="00C77BAA" w:rsidRPr="0041486A">
        <w:rPr>
          <w:rFonts w:ascii="Bookman Old Style" w:eastAsia="Garamond" w:hAnsi="Bookman Old Style" w:cs="Garamond"/>
          <w:bCs/>
          <w:color w:val="000000" w:themeColor="text1"/>
          <w:sz w:val="20"/>
          <w:szCs w:val="20"/>
          <w:lang w:val="en-US"/>
        </w:rPr>
        <w:t>(Munir, 2013)</w:t>
      </w:r>
      <w:r w:rsidR="00C77BAA" w:rsidRPr="0041486A">
        <w:rPr>
          <w:rFonts w:ascii="Bookman Old Style" w:eastAsia="Garamond" w:hAnsi="Bookman Old Style" w:cs="Garamond"/>
          <w:bCs/>
          <w:color w:val="000000" w:themeColor="text1"/>
          <w:sz w:val="20"/>
          <w:szCs w:val="20"/>
          <w:lang w:val="en-US"/>
        </w:rPr>
        <w:fldChar w:fldCharType="end"/>
      </w:r>
      <w:r w:rsidR="006D29AC" w:rsidRPr="0041486A">
        <w:rPr>
          <w:rFonts w:ascii="Bookman Old Style" w:eastAsia="Garamond" w:hAnsi="Bookman Old Style" w:cs="Garamond"/>
          <w:bCs/>
          <w:color w:val="000000" w:themeColor="text1"/>
          <w:sz w:val="20"/>
          <w:szCs w:val="20"/>
          <w:lang w:val="en-US"/>
        </w:rPr>
        <w:t xml:space="preserve">. Secara umum, tidak terdapat ayat Al-Quran yang menerangkan secara jelas mengenai wakaf. Oleh karena </w:t>
      </w:r>
      <w:r w:rsidR="002E48F5" w:rsidRPr="0041486A">
        <w:rPr>
          <w:rFonts w:ascii="Bookman Old Style" w:eastAsia="Garamond" w:hAnsi="Bookman Old Style" w:cs="Garamond"/>
          <w:bCs/>
          <w:color w:val="000000" w:themeColor="text1"/>
          <w:sz w:val="20"/>
          <w:szCs w:val="20"/>
          <w:lang w:val="en-US"/>
        </w:rPr>
        <w:t>i</w:t>
      </w:r>
      <w:r w:rsidR="006D29AC" w:rsidRPr="0041486A">
        <w:rPr>
          <w:rFonts w:ascii="Bookman Old Style" w:eastAsia="Garamond" w:hAnsi="Bookman Old Style" w:cs="Garamond"/>
          <w:bCs/>
          <w:color w:val="000000" w:themeColor="text1"/>
          <w:sz w:val="20"/>
          <w:szCs w:val="20"/>
          <w:lang w:val="en-US"/>
        </w:rPr>
        <w:t xml:space="preserve">tu, wakaf termasuk infaq fii sabilillah, maka para ulama dalam menjelaskan konsep wakaf didasarkan pada keumuman ayat-ayat Al-Qur’an yang menjelaskan tentang infaq fii sabilillah. </w:t>
      </w:r>
    </w:p>
    <w:p w14:paraId="38B06290" w14:textId="098629F1" w:rsidR="002E48F5" w:rsidRPr="0041486A" w:rsidRDefault="001A5C6C" w:rsidP="00B23860">
      <w:pPr>
        <w:spacing w:after="0" w:line="240" w:lineRule="auto"/>
        <w:ind w:firstLine="567"/>
        <w:jc w:val="both"/>
        <w:rPr>
          <w:rFonts w:ascii="Bookman Old Style" w:eastAsia="Garamond" w:hAnsi="Bookman Old Style" w:cs="Garamond"/>
          <w:bCs/>
          <w:color w:val="000000" w:themeColor="text1"/>
          <w:sz w:val="20"/>
          <w:szCs w:val="20"/>
          <w:lang w:val="en-US"/>
        </w:rPr>
      </w:pPr>
      <w:r w:rsidRPr="0041486A">
        <w:rPr>
          <w:rFonts w:ascii="Bookman Old Style" w:eastAsia="Garamond" w:hAnsi="Bookman Old Style" w:cs="Garamond"/>
          <w:bCs/>
          <w:color w:val="000000" w:themeColor="text1"/>
          <w:sz w:val="20"/>
          <w:szCs w:val="20"/>
          <w:lang w:val="en-US"/>
        </w:rPr>
        <w:t xml:space="preserve">Menurut </w:t>
      </w:r>
      <w:r w:rsidR="00C77BAA" w:rsidRPr="0041486A">
        <w:rPr>
          <w:rFonts w:ascii="Bookman Old Style" w:eastAsia="Garamond" w:hAnsi="Bookman Old Style" w:cs="Garamond"/>
          <w:bCs/>
          <w:color w:val="000000" w:themeColor="text1"/>
          <w:sz w:val="20"/>
          <w:szCs w:val="20"/>
          <w:lang w:val="en-US"/>
        </w:rPr>
        <w:fldChar w:fldCharType="begin" w:fldLock="1"/>
      </w:r>
      <w:r w:rsidR="00C77BAA" w:rsidRPr="0041486A">
        <w:rPr>
          <w:rFonts w:ascii="Bookman Old Style" w:eastAsia="Garamond" w:hAnsi="Bookman Old Style" w:cs="Garamond"/>
          <w:bCs/>
          <w:color w:val="000000" w:themeColor="text1"/>
          <w:sz w:val="20"/>
          <w:szCs w:val="20"/>
          <w:lang w:val="en-US"/>
        </w:rPr>
        <w:instrText>ADDIN CSL_CITATION {"citationItems":[{"id":"ITEM-1","itemData":{"abstract":"Wakaf telah disyariatkan dan telah dipraktikan oleh umat Islam seluruh dunia sejak zaman Nabi Muhammad SAW sampai sekarang, termasuk oleh masyarakat Islam di Negara Indonesia. Karenanya perwakafan merupakan salah satu masalah yang penting dalam rangka hubungan antara hukum Islam dengan hukum Nasional. Wakaf dilakukan untuk suatu tujuan tertentu yang ditetapkan oleh wakif dalam ikrar wakaf. Dengan demikian, dalam rangka optimalisasi pemberdayaan benda wakaf secara produktif masih perlu banyak evaluasi dan memaksimalkan sosialisasi kepada masyarakat oleh pihak yang berwenang terkait dengan pengelolaan dan pengembangan benda wakaf secara produktif.","author":[{"dropping-particle":"","family":"Munir","given":"Akhmad Sirojuddin","non-dropping-particle":"","parse-names":false,"suffix":""}],"container-title":"Ummul Quro","id":"ITEM-1","issued":{"date-parts":[["2015"]]},"page":"94-109","title":"Optimalisasi Pemberdayaan Wakaf Secara Produktif","type":"article-journal","volume":"6(2)"},"uris":["http://www.mendeley.com/documents/?uuid=6fca038c-e213-46ad-805e-5028bc794aa9"]}],"mendeley":{"formattedCitation":"(A. S. Munir, 2015)","manualFormatting":"Munir (2015)","plainTextFormattedCitation":"(A. S. Munir, 2015)","previouslyFormattedCitation":"(A. S. Munir, 2015)"},"properties":{"noteIndex":0},"schema":"https://github.com/citation-style-language/schema/raw/master/csl-citation.json"}</w:instrText>
      </w:r>
      <w:r w:rsidR="00C77BAA" w:rsidRPr="0041486A">
        <w:rPr>
          <w:rFonts w:ascii="Bookman Old Style" w:eastAsia="Garamond" w:hAnsi="Bookman Old Style" w:cs="Garamond"/>
          <w:bCs/>
          <w:color w:val="000000" w:themeColor="text1"/>
          <w:sz w:val="20"/>
          <w:szCs w:val="20"/>
          <w:lang w:val="en-US"/>
        </w:rPr>
        <w:fldChar w:fldCharType="separate"/>
      </w:r>
      <w:r w:rsidR="00C77BAA" w:rsidRPr="0041486A">
        <w:rPr>
          <w:rFonts w:ascii="Bookman Old Style" w:eastAsia="Garamond" w:hAnsi="Bookman Old Style" w:cs="Garamond"/>
          <w:bCs/>
          <w:color w:val="000000" w:themeColor="text1"/>
          <w:sz w:val="20"/>
          <w:szCs w:val="20"/>
          <w:lang w:val="en-US"/>
        </w:rPr>
        <w:t>Munir (2015)</w:t>
      </w:r>
      <w:r w:rsidR="00C77BAA" w:rsidRPr="0041486A">
        <w:rPr>
          <w:rFonts w:ascii="Bookman Old Style" w:eastAsia="Garamond" w:hAnsi="Bookman Old Style" w:cs="Garamond"/>
          <w:bCs/>
          <w:color w:val="000000" w:themeColor="text1"/>
          <w:sz w:val="20"/>
          <w:szCs w:val="20"/>
          <w:lang w:val="en-US"/>
        </w:rPr>
        <w:fldChar w:fldCharType="end"/>
      </w:r>
      <w:r w:rsidRPr="0041486A">
        <w:rPr>
          <w:rFonts w:ascii="Bookman Old Style" w:eastAsia="Garamond" w:hAnsi="Bookman Old Style" w:cs="Garamond"/>
          <w:bCs/>
          <w:color w:val="000000" w:themeColor="text1"/>
          <w:sz w:val="20"/>
          <w:szCs w:val="20"/>
          <w:lang w:val="en-US"/>
        </w:rPr>
        <w:t xml:space="preserve"> di Indonesia, distribusi aset wakaf cenderung mengarah pada kegiatan ibadah dan kurang mengarah pada pemberdayaan ekonomi. Meskipun wakaf belum terasa oleh sebagian masyarakat, namun pengelolaan wakaf sudah dilakukan oleh beberapa lembaga atau institusi pendidikan. Menurut </w:t>
      </w:r>
      <w:r w:rsidR="00C77BAA" w:rsidRPr="0041486A">
        <w:rPr>
          <w:rFonts w:ascii="Bookman Old Style" w:eastAsia="Garamond" w:hAnsi="Bookman Old Style" w:cs="Garamond"/>
          <w:bCs/>
          <w:color w:val="000000" w:themeColor="text1"/>
          <w:sz w:val="20"/>
          <w:szCs w:val="20"/>
          <w:lang w:val="en-US"/>
        </w:rPr>
        <w:fldChar w:fldCharType="begin" w:fldLock="1"/>
      </w:r>
      <w:r w:rsidR="00C77BAA" w:rsidRPr="0041486A">
        <w:rPr>
          <w:rFonts w:ascii="Bookman Old Style" w:eastAsia="Garamond" w:hAnsi="Bookman Old Style" w:cs="Garamond"/>
          <w:bCs/>
          <w:color w:val="000000" w:themeColor="text1"/>
          <w:sz w:val="20"/>
          <w:szCs w:val="20"/>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approach.","author":[{"dropping-particle":"","family":"Senjiati","given":"Ifa Hanifa","non-dropping-particle":"","parse-names":false,"suffix":""},{"dropping-particle":"","family":"Sulistiani","given":"Siska Lis","non-dropping-particle":"","parse-names":false,"suffix":""},{"dropping-particle":"","family":"Mubarok","given":"Muhammad Fikri Rais","non-dropping-particle":"","parse-names":false,"suffix":""}],"container-title":"TAHKIM, Jurnal Peradaban dan Hukum Islam","id":"ITEM-1","issued":{"date-parts":[["2020"]]},"page":"77-88","title":"Analisis Fikih Wakaf dan Undang-Undang Nomor 41 tahun 2004 tentang Wakaf terhadap Perolehan Hak Nadzir pada Pengelolaan Wakaf Uang Nadzir Individu dikampung Tapos Cikalong Wetan","type":"article-journal","volume":"3(1)"},"uris":["http://www.mendeley.com/documents/?uuid=6cd75931-a978-4337-87f5-0c9cea667d02"]}],"mendeley":{"formattedCitation":"(Senjiati et al., 2020)","manualFormatting":"Senjiati et al., (2020)","plainTextFormattedCitation":"(Senjiati et al., 2020)","previouslyFormattedCitation":"(Senjiati et al., 2020)"},"properties":{"noteIndex":0},"schema":"https://github.com/citation-style-language/schema/raw/master/csl-citation.json"}</w:instrText>
      </w:r>
      <w:r w:rsidR="00C77BAA" w:rsidRPr="0041486A">
        <w:rPr>
          <w:rFonts w:ascii="Bookman Old Style" w:eastAsia="Garamond" w:hAnsi="Bookman Old Style" w:cs="Garamond"/>
          <w:bCs/>
          <w:color w:val="000000" w:themeColor="text1"/>
          <w:sz w:val="20"/>
          <w:szCs w:val="20"/>
          <w:lang w:val="en-US"/>
        </w:rPr>
        <w:fldChar w:fldCharType="separate"/>
      </w:r>
      <w:r w:rsidR="00C77BAA" w:rsidRPr="0041486A">
        <w:rPr>
          <w:rFonts w:ascii="Bookman Old Style" w:eastAsia="Garamond" w:hAnsi="Bookman Old Style" w:cs="Garamond"/>
          <w:bCs/>
          <w:color w:val="000000" w:themeColor="text1"/>
          <w:sz w:val="20"/>
          <w:szCs w:val="20"/>
          <w:lang w:val="en-US"/>
        </w:rPr>
        <w:t xml:space="preserve">Senjiati </w:t>
      </w:r>
      <w:r w:rsidR="00C77BAA" w:rsidRPr="0041486A">
        <w:rPr>
          <w:rFonts w:ascii="Bookman Old Style" w:eastAsia="Garamond" w:hAnsi="Bookman Old Style" w:cs="Garamond"/>
          <w:bCs/>
          <w:i/>
          <w:color w:val="000000" w:themeColor="text1"/>
          <w:sz w:val="20"/>
          <w:szCs w:val="20"/>
          <w:lang w:val="en-US"/>
        </w:rPr>
        <w:t>et al.,</w:t>
      </w:r>
      <w:r w:rsidR="00C77BAA" w:rsidRPr="0041486A">
        <w:rPr>
          <w:rFonts w:ascii="Bookman Old Style" w:eastAsia="Garamond" w:hAnsi="Bookman Old Style" w:cs="Garamond"/>
          <w:bCs/>
          <w:color w:val="000000" w:themeColor="text1"/>
          <w:sz w:val="20"/>
          <w:szCs w:val="20"/>
          <w:lang w:val="en-US"/>
        </w:rPr>
        <w:t xml:space="preserve"> (2020)</w:t>
      </w:r>
      <w:r w:rsidR="00C77BAA" w:rsidRPr="0041486A">
        <w:rPr>
          <w:rFonts w:ascii="Bookman Old Style" w:eastAsia="Garamond" w:hAnsi="Bookman Old Style" w:cs="Garamond"/>
          <w:bCs/>
          <w:color w:val="000000" w:themeColor="text1"/>
          <w:sz w:val="20"/>
          <w:szCs w:val="20"/>
          <w:lang w:val="en-US"/>
        </w:rPr>
        <w:fldChar w:fldCharType="end"/>
      </w:r>
      <w:r w:rsidRPr="0041486A">
        <w:rPr>
          <w:rFonts w:ascii="Bookman Old Style" w:eastAsia="Garamond" w:hAnsi="Bookman Old Style" w:cs="Garamond"/>
          <w:bCs/>
          <w:color w:val="000000" w:themeColor="text1"/>
          <w:sz w:val="20"/>
          <w:szCs w:val="20"/>
          <w:lang w:val="en-US"/>
        </w:rPr>
        <w:t xml:space="preserve"> bahwa pelaksanaan wakaf di Indonesia diatur dalam Undang-undang No 41 tahun 2004 tentang wakaf. Dalam pengelolaannya, nadzhir membutuhkan dukungan sistem akuntansi dan sistem informasi manajemen yang memadai agar wakaf benar-benar memiliki fungsi-fungsi sosial yang mengurangi kesenjangan ekonomi umat </w:t>
      </w:r>
      <w:r w:rsidR="00C77BAA" w:rsidRPr="0041486A">
        <w:rPr>
          <w:rFonts w:ascii="Bookman Old Style" w:eastAsia="Garamond" w:hAnsi="Bookman Old Style" w:cs="Garamond"/>
          <w:bCs/>
          <w:color w:val="000000" w:themeColor="text1"/>
          <w:sz w:val="20"/>
          <w:szCs w:val="20"/>
          <w:lang w:val="en-US"/>
        </w:rPr>
        <w:fldChar w:fldCharType="begin" w:fldLock="1"/>
      </w:r>
      <w:r w:rsidR="00C77BAA" w:rsidRPr="0041486A">
        <w:rPr>
          <w:rFonts w:ascii="Bookman Old Style" w:eastAsia="Garamond" w:hAnsi="Bookman Old Style" w:cs="Garamond"/>
          <w:bCs/>
          <w:color w:val="000000" w:themeColor="text1"/>
          <w:sz w:val="20"/>
          <w:szCs w:val="20"/>
          <w:lang w:val="en-US"/>
        </w:rPr>
        <w:instrText>ADDIN CSL_CITATION {"citationItems":[{"id":"ITEM-1","itemData":{"author":[{"dropping-particle":"","family":"Putri","given":"Nina Novitasari Eka","non-dropping-particle":"","parse-names":false,"suffix":""},{"dropping-particle":"","family":"Santoso","given":"Cahyo Budi","non-dropping-particle":"","parse-names":false,"suffix":""}],"container-title":"Measurement","id":"ITEM-1","issued":{"date-parts":[["2019"]]},"page":"1-10","title":"Analisa Penerapan PSAK 112 tentang Transaksi Wakaf terhadap Penerimaan, Pengelolaan dan Pengembangan Aset Wakaf Studi Kasus pada Badan Wakaf Indonesia Kota Batam","type":"article-journal","volume":"13(2)"},"uris":["http://www.mendeley.com/documents/?uuid=2a818738-c016-48c3-8f33-d1f64a61d543"]}],"mendeley":{"formattedCitation":"(Putri &amp; Santoso, 2019)","plainTextFormattedCitation":"(Putri &amp; Santoso, 2019)","previouslyFormattedCitation":"(Putri &amp; Santoso, 2019)"},"properties":{"noteIndex":0},"schema":"https://github.com/citation-style-language/schema/raw/master/csl-citation.json"}</w:instrText>
      </w:r>
      <w:r w:rsidR="00C77BAA" w:rsidRPr="0041486A">
        <w:rPr>
          <w:rFonts w:ascii="Bookman Old Style" w:eastAsia="Garamond" w:hAnsi="Bookman Old Style" w:cs="Garamond"/>
          <w:bCs/>
          <w:color w:val="000000" w:themeColor="text1"/>
          <w:sz w:val="20"/>
          <w:szCs w:val="20"/>
          <w:lang w:val="en-US"/>
        </w:rPr>
        <w:fldChar w:fldCharType="separate"/>
      </w:r>
      <w:r w:rsidR="00C77BAA" w:rsidRPr="0041486A">
        <w:rPr>
          <w:rFonts w:ascii="Bookman Old Style" w:eastAsia="Garamond" w:hAnsi="Bookman Old Style" w:cs="Garamond"/>
          <w:bCs/>
          <w:color w:val="000000" w:themeColor="text1"/>
          <w:sz w:val="20"/>
          <w:szCs w:val="20"/>
          <w:lang w:val="en-US"/>
        </w:rPr>
        <w:t>(Putri &amp; Santoso, 2019)</w:t>
      </w:r>
      <w:r w:rsidR="00C77BAA" w:rsidRPr="0041486A">
        <w:rPr>
          <w:rFonts w:ascii="Bookman Old Style" w:eastAsia="Garamond" w:hAnsi="Bookman Old Style" w:cs="Garamond"/>
          <w:bCs/>
          <w:color w:val="000000" w:themeColor="text1"/>
          <w:sz w:val="20"/>
          <w:szCs w:val="20"/>
          <w:lang w:val="en-US"/>
        </w:rPr>
        <w:fldChar w:fldCharType="end"/>
      </w:r>
      <w:r w:rsidR="002E48F5" w:rsidRPr="0041486A">
        <w:rPr>
          <w:rFonts w:ascii="Bookman Old Style" w:eastAsia="Garamond" w:hAnsi="Bookman Old Style" w:cs="Garamond"/>
          <w:bCs/>
          <w:color w:val="000000" w:themeColor="text1"/>
          <w:sz w:val="20"/>
          <w:szCs w:val="20"/>
          <w:lang w:val="en-US"/>
        </w:rPr>
        <w:t xml:space="preserve">. Pengelolaan wakaf secara profesional memiliki sumber daya manusia, memiliki kemampuan manajerial serta pengetahuan mengenai wakaf berdasarkan syariat Islam </w:t>
      </w:r>
      <w:r w:rsidR="00C77BAA" w:rsidRPr="0041486A">
        <w:rPr>
          <w:rFonts w:ascii="Bookman Old Style" w:eastAsia="Garamond" w:hAnsi="Bookman Old Style" w:cs="Garamond"/>
          <w:bCs/>
          <w:color w:val="000000" w:themeColor="text1"/>
          <w:sz w:val="20"/>
          <w:szCs w:val="20"/>
          <w:lang w:val="en-US"/>
        </w:rPr>
        <w:fldChar w:fldCharType="begin" w:fldLock="1"/>
      </w:r>
      <w:r w:rsidR="00C77BAA" w:rsidRPr="0041486A">
        <w:rPr>
          <w:rFonts w:ascii="Bookman Old Style" w:eastAsia="Garamond" w:hAnsi="Bookman Old Style" w:cs="Garamond"/>
          <w:bCs/>
          <w:color w:val="000000" w:themeColor="text1"/>
          <w:sz w:val="20"/>
          <w:szCs w:val="20"/>
          <w:lang w:val="en-US"/>
        </w:rPr>
        <w:instrText>ADDIN CSL_CITATION {"citationItems":[{"id":"ITEM-1","itemData":{"author":[{"dropping-particle":"","family":"Sulaeman","given":"Agus","non-dropping-particle":"","parse-names":false,"suffix":""},{"dropping-particle":"","family":"Bayinah","given":"Ai Nur","non-dropping-particle":"","parse-names":false,"suffix":""},{"dropping-particle":"","family":"Hidayat","given":"Roni","non-dropping-particle":"","parse-names":false,"suffix":""}],"container-title":"Jurnal Akuntansi dan Keuangan Islam","id":"ITEM-1","issued":{"date-parts":[["2020"]]},"page":"71-86","title":"Apakah Kepercayaan Muwakif ditentukan oleh Akuntabilitas Pengelolaan Wakaf Tunai dan Peran Nadzir?","type":"article-journal","volume":"8(1)"},"uris":["http://www.mendeley.com/documents/?uuid=54c0c164-32a1-4342-900c-fe57fe350ce2"]}],"mendeley":{"formattedCitation":"(Sulaeman et al., 2020)","plainTextFormattedCitation":"(Sulaeman et al., 2020)","previouslyFormattedCitation":"(Sulaeman et al., 2020)"},"properties":{"noteIndex":0},"schema":"https://github.com/citation-style-language/schema/raw/master/csl-citation.json"}</w:instrText>
      </w:r>
      <w:r w:rsidR="00C77BAA" w:rsidRPr="0041486A">
        <w:rPr>
          <w:rFonts w:ascii="Bookman Old Style" w:eastAsia="Garamond" w:hAnsi="Bookman Old Style" w:cs="Garamond"/>
          <w:bCs/>
          <w:color w:val="000000" w:themeColor="text1"/>
          <w:sz w:val="20"/>
          <w:szCs w:val="20"/>
          <w:lang w:val="en-US"/>
        </w:rPr>
        <w:fldChar w:fldCharType="separate"/>
      </w:r>
      <w:r w:rsidR="00C77BAA" w:rsidRPr="0041486A">
        <w:rPr>
          <w:rFonts w:ascii="Bookman Old Style" w:eastAsia="Garamond" w:hAnsi="Bookman Old Style" w:cs="Garamond"/>
          <w:bCs/>
          <w:color w:val="000000" w:themeColor="text1"/>
          <w:sz w:val="20"/>
          <w:szCs w:val="20"/>
          <w:lang w:val="en-US"/>
        </w:rPr>
        <w:t xml:space="preserve">(Sulaeman </w:t>
      </w:r>
      <w:r w:rsidR="00C77BAA" w:rsidRPr="0041486A">
        <w:rPr>
          <w:rFonts w:ascii="Bookman Old Style" w:eastAsia="Garamond" w:hAnsi="Bookman Old Style" w:cs="Garamond"/>
          <w:bCs/>
          <w:i/>
          <w:color w:val="000000" w:themeColor="text1"/>
          <w:sz w:val="20"/>
          <w:szCs w:val="20"/>
          <w:lang w:val="en-US"/>
        </w:rPr>
        <w:t>et al.</w:t>
      </w:r>
      <w:r w:rsidR="00C77BAA" w:rsidRPr="0041486A">
        <w:rPr>
          <w:rFonts w:ascii="Bookman Old Style" w:eastAsia="Garamond" w:hAnsi="Bookman Old Style" w:cs="Garamond"/>
          <w:bCs/>
          <w:color w:val="000000" w:themeColor="text1"/>
          <w:sz w:val="20"/>
          <w:szCs w:val="20"/>
          <w:lang w:val="en-US"/>
        </w:rPr>
        <w:t>, 2020)</w:t>
      </w:r>
      <w:r w:rsidR="00C77BAA" w:rsidRPr="0041486A">
        <w:rPr>
          <w:rFonts w:ascii="Bookman Old Style" w:eastAsia="Garamond" w:hAnsi="Bookman Old Style" w:cs="Garamond"/>
          <w:bCs/>
          <w:color w:val="000000" w:themeColor="text1"/>
          <w:sz w:val="20"/>
          <w:szCs w:val="20"/>
          <w:lang w:val="en-US"/>
        </w:rPr>
        <w:fldChar w:fldCharType="end"/>
      </w:r>
      <w:r w:rsidR="002E48F5" w:rsidRPr="0041486A">
        <w:rPr>
          <w:rFonts w:ascii="Bookman Old Style" w:eastAsia="Garamond" w:hAnsi="Bookman Old Style" w:cs="Garamond"/>
          <w:bCs/>
          <w:color w:val="000000" w:themeColor="text1"/>
          <w:sz w:val="20"/>
          <w:szCs w:val="20"/>
          <w:lang w:val="en-US"/>
        </w:rPr>
        <w:t xml:space="preserve">. </w:t>
      </w:r>
    </w:p>
    <w:p w14:paraId="54F48CFB" w14:textId="0F4E1EF2" w:rsidR="002E75B0" w:rsidRPr="0041486A" w:rsidRDefault="00622294" w:rsidP="00B23860">
      <w:pPr>
        <w:spacing w:after="0" w:line="240" w:lineRule="auto"/>
        <w:ind w:firstLine="567"/>
        <w:jc w:val="both"/>
        <w:rPr>
          <w:rFonts w:ascii="Bookman Old Style" w:eastAsia="Garamond" w:hAnsi="Bookman Old Style" w:cs="Garamond"/>
          <w:bCs/>
          <w:color w:val="000000" w:themeColor="text1"/>
          <w:sz w:val="20"/>
          <w:szCs w:val="20"/>
          <w:lang w:val="en-US"/>
        </w:rPr>
      </w:pPr>
      <w:r w:rsidRPr="0041486A">
        <w:rPr>
          <w:rFonts w:ascii="Bookman Old Style" w:eastAsia="Garamond" w:hAnsi="Bookman Old Style" w:cs="Garamond"/>
          <w:bCs/>
          <w:color w:val="000000" w:themeColor="text1"/>
          <w:sz w:val="20"/>
          <w:szCs w:val="20"/>
          <w:lang w:val="en-US"/>
        </w:rPr>
        <w:t xml:space="preserve">Menurut </w:t>
      </w:r>
      <w:r w:rsidR="00C77BAA" w:rsidRPr="0041486A">
        <w:rPr>
          <w:rFonts w:ascii="Bookman Old Style" w:eastAsia="Garamond" w:hAnsi="Bookman Old Style" w:cs="Garamond"/>
          <w:bCs/>
          <w:color w:val="000000" w:themeColor="text1"/>
          <w:sz w:val="20"/>
          <w:szCs w:val="20"/>
          <w:lang w:val="en-US"/>
        </w:rPr>
        <w:fldChar w:fldCharType="begin" w:fldLock="1"/>
      </w:r>
      <w:r w:rsidR="009B1138" w:rsidRPr="0041486A">
        <w:rPr>
          <w:rFonts w:ascii="Bookman Old Style" w:eastAsia="Garamond" w:hAnsi="Bookman Old Style" w:cs="Garamond"/>
          <w:bCs/>
          <w:color w:val="000000" w:themeColor="text1"/>
          <w:sz w:val="20"/>
          <w:szCs w:val="20"/>
          <w:lang w:val="en-US"/>
        </w:rPr>
        <w:instrText>ADDIN CSL_CITATION {"citationItems":[{"id":"ITEM-1","itemData":{"DOI":"10.30997/jsei.v2i1.291","ISSN":"2442-4420","abstract":"Penelitian ini bertujuan untuk mengetahui pengelolaan wakaf tunai di Badan Wakaf Indonesia dan keefektifan dari pengelolaan wakaf tunai tersebut. Metode yang digunakan dalam penelitian ini adalah Importance Performance Analysis (IPA). Adapun hasil penelitian yang diperoleh adalah pengelolaan wakaf tunai di Badan Wakaf Indonesia telah dilaksanakan secara efektif dengan persentase 54 persen namun secara tradisional, yaitu pengelolaan wakaf tunai hanya dilakukan untuk kepentingan sarana sosial. Sedangkan pengelolaan secara produktif seperti investasi pada sektor riil atau investasi pada sektor financial berdasarkan pada instrumen syariah belum dilaksanakan.Kata kunci: Efektivitas, Pengelolaan","author":[{"dropping-particle":"","family":"Lestari","given":"Wiji","non-dropping-particle":"","parse-names":false,"suffix":""},{"dropping-particle":"","family":"Thantawi","given":"Rifqy","non-dropping-particle":"","parse-names":false,"suffix":""}],"container-title":"Jurnal Syarikah : Jurnal Ekonomi Islam","id":"ITEM-1","issued":{"date-parts":[["2016"]]},"page":"214-234","title":"Efektivitas Pengelolaan Wakaf Tunai Di Badan Wakaf Indonesia","type":"article-journal","volume":"2(1)"},"uris":["http://www.mendeley.com/documents/?uuid=0f15e7c1-6506-4216-9020-f08397bde428"]}],"mendeley":{"formattedCitation":"(Lestari &amp; Thantawi, 2016)","manualFormatting":"Lestari &amp; Thantawi (2016)","plainTextFormattedCitation":"(Lestari &amp; Thantawi, 2016)","previouslyFormattedCitation":"(Lestari &amp; Thantawi, 2016)"},"properties":{"noteIndex":0},"schema":"https://github.com/citation-style-language/schema/raw/master/csl-citation.json"}</w:instrText>
      </w:r>
      <w:r w:rsidR="00C77BAA" w:rsidRPr="0041486A">
        <w:rPr>
          <w:rFonts w:ascii="Bookman Old Style" w:eastAsia="Garamond" w:hAnsi="Bookman Old Style" w:cs="Garamond"/>
          <w:bCs/>
          <w:color w:val="000000" w:themeColor="text1"/>
          <w:sz w:val="20"/>
          <w:szCs w:val="20"/>
          <w:lang w:val="en-US"/>
        </w:rPr>
        <w:fldChar w:fldCharType="separate"/>
      </w:r>
      <w:r w:rsidR="00C77BAA" w:rsidRPr="0041486A">
        <w:rPr>
          <w:rFonts w:ascii="Bookman Old Style" w:eastAsia="Garamond" w:hAnsi="Bookman Old Style" w:cs="Garamond"/>
          <w:bCs/>
          <w:color w:val="000000" w:themeColor="text1"/>
          <w:sz w:val="20"/>
          <w:szCs w:val="20"/>
          <w:lang w:val="en-US"/>
        </w:rPr>
        <w:t>Lestari &amp; Thantawi (2016)</w:t>
      </w:r>
      <w:r w:rsidR="00C77BAA" w:rsidRPr="0041486A">
        <w:rPr>
          <w:rFonts w:ascii="Bookman Old Style" w:eastAsia="Garamond" w:hAnsi="Bookman Old Style" w:cs="Garamond"/>
          <w:bCs/>
          <w:color w:val="000000" w:themeColor="text1"/>
          <w:sz w:val="20"/>
          <w:szCs w:val="20"/>
          <w:lang w:val="en-US"/>
        </w:rPr>
        <w:fldChar w:fldCharType="end"/>
      </w:r>
      <w:r w:rsidRPr="0041486A">
        <w:rPr>
          <w:rFonts w:ascii="Bookman Old Style" w:eastAsia="Garamond" w:hAnsi="Bookman Old Style" w:cs="Garamond"/>
          <w:bCs/>
          <w:color w:val="000000" w:themeColor="text1"/>
          <w:sz w:val="20"/>
          <w:szCs w:val="20"/>
          <w:lang w:val="en-US"/>
        </w:rPr>
        <w:t xml:space="preserve"> bahwa di Indonesia sendiri memiliki badan/ lembaga yang berfungsi untuk mengelola dan mengawasi jalannya kegiatan wakaf yang ada di Indonesia yaitu Badan Wakaf Indonesia (BWI). Badan Wakaf Indonesia (BWI) merupakan lembaga independen yang dibentuk berdasarkan Undang-undang Nomor 41 tahun 2004 mengenai wakaf </w:t>
      </w:r>
      <w:r w:rsidR="009B1138" w:rsidRPr="0041486A">
        <w:rPr>
          <w:rFonts w:ascii="Bookman Old Style" w:eastAsia="Garamond" w:hAnsi="Bookman Old Style" w:cs="Garamond"/>
          <w:bCs/>
          <w:color w:val="000000" w:themeColor="text1"/>
          <w:sz w:val="20"/>
          <w:szCs w:val="20"/>
          <w:lang w:val="en-US"/>
        </w:rPr>
        <w:fldChar w:fldCharType="begin" w:fldLock="1"/>
      </w:r>
      <w:r w:rsidR="009B1138" w:rsidRPr="0041486A">
        <w:rPr>
          <w:rFonts w:ascii="Bookman Old Style" w:eastAsia="Garamond" w:hAnsi="Bookman Old Style" w:cs="Garamond"/>
          <w:bCs/>
          <w:color w:val="000000" w:themeColor="text1"/>
          <w:sz w:val="20"/>
          <w:szCs w:val="20"/>
          <w:lang w:val="en-US"/>
        </w:rPr>
        <w:instrText>ADDIN CSL_CITATION {"citationItems":[{"id":"ITEM-1","itemData":{"DOI":"10.21580/ws.2011.19.1.213","ISSN":"0852-7172","abstract":"Although wakafÂ has much importance for social living and practiced since a long time ago, but in fact wakaf has not maximally functioned. Still much numbers of people living under poor line level showed this fact. Some causes makeÂ wakaf is not effective. In one side, the cause is related to the human resources, especially in the side of the organizer (nÄ</w:instrText>
      </w:r>
      <w:r w:rsidR="009B1138" w:rsidRPr="0041486A">
        <w:rPr>
          <w:rFonts w:ascii="Bookman Old Style" w:eastAsia="Garamond" w:hAnsi="Bookman Old Style" w:cs="Bookman Old Style"/>
          <w:bCs/>
          <w:color w:val="000000" w:themeColor="text1"/>
          <w:sz w:val="20"/>
          <w:szCs w:val="20"/>
          <w:lang w:val="en-US"/>
        </w:rPr>
        <w:instrText>áº“</w:instrText>
      </w:r>
      <w:r w:rsidR="009B1138" w:rsidRPr="0041486A">
        <w:rPr>
          <w:rFonts w:ascii="Bookman Old Style" w:eastAsia="Garamond" w:hAnsi="Bookman Old Style" w:cs="Garamond"/>
          <w:bCs/>
          <w:color w:val="000000" w:themeColor="text1"/>
          <w:sz w:val="20"/>
          <w:szCs w:val="20"/>
          <w:lang w:val="en-US"/>
        </w:rPr>
        <w:instrText>ir). Other cause is the weakness of the accountability</w:instrText>
      </w:r>
      <w:r w:rsidR="009B1138" w:rsidRPr="0041486A">
        <w:rPr>
          <w:rFonts w:ascii="Bookman Old Style" w:eastAsia="Garamond" w:hAnsi="Bookman Old Style" w:cs="Bookman Old Style"/>
          <w:bCs/>
          <w:color w:val="000000" w:themeColor="text1"/>
          <w:sz w:val="20"/>
          <w:szCs w:val="20"/>
          <w:lang w:val="en-US"/>
        </w:rPr>
        <w:instrText>Â</w:instrText>
      </w:r>
      <w:r w:rsidR="009B1138" w:rsidRPr="0041486A">
        <w:rPr>
          <w:rFonts w:ascii="Bookman Old Style" w:eastAsia="Garamond" w:hAnsi="Bookman Old Style" w:cs="Garamond"/>
          <w:bCs/>
          <w:color w:val="000000" w:themeColor="text1"/>
          <w:sz w:val="20"/>
          <w:szCs w:val="20"/>
          <w:lang w:val="en-US"/>
        </w:rPr>
        <w:instrText xml:space="preserve"> of</w:instrText>
      </w:r>
      <w:r w:rsidR="009B1138" w:rsidRPr="0041486A">
        <w:rPr>
          <w:rFonts w:ascii="Bookman Old Style" w:eastAsia="Garamond" w:hAnsi="Bookman Old Style" w:cs="Bookman Old Style"/>
          <w:bCs/>
          <w:color w:val="000000" w:themeColor="text1"/>
          <w:sz w:val="20"/>
          <w:szCs w:val="20"/>
          <w:lang w:val="en-US"/>
        </w:rPr>
        <w:instrText>Â</w:instrText>
      </w:r>
      <w:r w:rsidR="009B1138" w:rsidRPr="0041486A">
        <w:rPr>
          <w:rFonts w:ascii="Bookman Old Style" w:eastAsia="Garamond" w:hAnsi="Bookman Old Style" w:cs="Garamond"/>
          <w:bCs/>
          <w:color w:val="000000" w:themeColor="text1"/>
          <w:sz w:val="20"/>
          <w:szCs w:val="20"/>
          <w:lang w:val="en-US"/>
        </w:rPr>
        <w:instrText xml:space="preserve"> wakaf institution. Applying doctrinal and non-doctrinal approach, this research showed that in PKPUÂ the organizer implemented the principle of transparency and accountability in managing waqaf in the institution. The principle of accountability is implemented in the form of audit, both internally and externally by public accountant. Applying the principle of accountability had been increasing the publict trustÂ to the wakaf institution. *** Walaupun wakafÂ memiliki arti penting bagi kehidupan sosial dan telah diÂ­praktekkan sejak lama, namun dalam kenyataannya wakaf belum difungsikan secara maksimal. Masih banyaknya anggota masyarakat yang hidup di bawah garis kemiskinan menunjukkan kenyataan ini. Ada beberapa penyebab yang membuat wakaf tidak efektif. Di salah satu sisi, penyebabnya terkait dengan sumber daya manusia, khususnya pada sisi pengelola (nÄ</w:instrText>
      </w:r>
      <w:r w:rsidR="009B1138" w:rsidRPr="0041486A">
        <w:rPr>
          <w:rFonts w:ascii="Bookman Old Style" w:eastAsia="Garamond" w:hAnsi="Bookman Old Style" w:cs="Bookman Old Style"/>
          <w:bCs/>
          <w:color w:val="000000" w:themeColor="text1"/>
          <w:sz w:val="20"/>
          <w:szCs w:val="20"/>
          <w:lang w:val="en-US"/>
        </w:rPr>
        <w:instrText>áº“</w:instrText>
      </w:r>
      <w:r w:rsidR="009B1138" w:rsidRPr="0041486A">
        <w:rPr>
          <w:rFonts w:ascii="Bookman Old Style" w:eastAsia="Garamond" w:hAnsi="Bookman Old Style" w:cs="Garamond"/>
          <w:bCs/>
          <w:color w:val="000000" w:themeColor="text1"/>
          <w:sz w:val="20"/>
          <w:szCs w:val="20"/>
          <w:lang w:val="en-US"/>
        </w:rPr>
        <w:instrText>ir), Penyebab yang lain adalah lemahnya akuntabilitas</w:instrText>
      </w:r>
      <w:r w:rsidR="009B1138" w:rsidRPr="0041486A">
        <w:rPr>
          <w:rFonts w:ascii="Bookman Old Style" w:eastAsia="Garamond" w:hAnsi="Bookman Old Style" w:cs="Bookman Old Style"/>
          <w:bCs/>
          <w:color w:val="000000" w:themeColor="text1"/>
          <w:sz w:val="20"/>
          <w:szCs w:val="20"/>
          <w:lang w:val="en-US"/>
        </w:rPr>
        <w:instrText>Â</w:instrText>
      </w:r>
      <w:r w:rsidR="009B1138" w:rsidRPr="0041486A">
        <w:rPr>
          <w:rFonts w:ascii="Bookman Old Style" w:eastAsia="Garamond" w:hAnsi="Bookman Old Style" w:cs="Garamond"/>
          <w:bCs/>
          <w:color w:val="000000" w:themeColor="text1"/>
          <w:sz w:val="20"/>
          <w:szCs w:val="20"/>
          <w:lang w:val="en-US"/>
        </w:rPr>
        <w:instrText xml:space="preserve"> dari institusi wakaf. Dengan menggunakan pendekatan doktrinal</w:instrText>
      </w:r>
      <w:r w:rsidR="009B1138" w:rsidRPr="0041486A">
        <w:rPr>
          <w:rFonts w:ascii="Bookman Old Style" w:eastAsia="Garamond" w:hAnsi="Bookman Old Style" w:cs="Bookman Old Style"/>
          <w:bCs/>
          <w:color w:val="000000" w:themeColor="text1"/>
          <w:sz w:val="20"/>
          <w:szCs w:val="20"/>
          <w:lang w:val="en-US"/>
        </w:rPr>
        <w:instrText>Â</w:instrText>
      </w:r>
      <w:r w:rsidR="009B1138" w:rsidRPr="0041486A">
        <w:rPr>
          <w:rFonts w:ascii="Bookman Old Style" w:eastAsia="Garamond" w:hAnsi="Bookman Old Style" w:cs="Garamond"/>
          <w:bCs/>
          <w:color w:val="000000" w:themeColor="text1"/>
          <w:sz w:val="20"/>
          <w:szCs w:val="20"/>
          <w:lang w:val="en-US"/>
        </w:rPr>
        <w:instrText xml:space="preserve"> dan non-doktrinal penelitian ini menunjukkan bahwa di PKPU</w:instrText>
      </w:r>
      <w:r w:rsidR="009B1138" w:rsidRPr="0041486A">
        <w:rPr>
          <w:rFonts w:ascii="Bookman Old Style" w:eastAsia="Garamond" w:hAnsi="Bookman Old Style" w:cs="Bookman Old Style"/>
          <w:bCs/>
          <w:color w:val="000000" w:themeColor="text1"/>
          <w:sz w:val="20"/>
          <w:szCs w:val="20"/>
          <w:lang w:val="en-US"/>
        </w:rPr>
        <w:instrText>Â</w:instrText>
      </w:r>
      <w:r w:rsidR="009B1138" w:rsidRPr="0041486A">
        <w:rPr>
          <w:rFonts w:ascii="Bookman Old Style" w:eastAsia="Garamond" w:hAnsi="Bookman Old Style" w:cs="Garamond"/>
          <w:bCs/>
          <w:color w:val="000000" w:themeColor="text1"/>
          <w:sz w:val="20"/>
          <w:szCs w:val="20"/>
          <w:lang w:val="en-US"/>
        </w:rPr>
        <w:instrText xml:space="preserve"> pengelola menerapkan prinsip transparansi dan akuntabilitas dalam mengelola wakaf di dalam lembaga itu. Prinsip akuntabilitas diimplementasikan dalam bentuk audit, baik internal maupun eksternal oleh akuntan publik. Penerapan prinsip akntabilitas telah meningkatkan kepercayaanÂ publik terhadap lembaga wakaf.","author":[{"dropping-particle":"","family":"Budiman","given":"Achmad Arief","non-dropping-particle":"","parse-names":false,"suffix":""}],"container-title":"Walisongo: Jurnal Penelitian Sosial Keagamaan","id":"ITEM-1","issued":{"date-parts":[["2011"]]},"page":"75-102","title":"Akuntabilitas Lembaga Pengelola Wakaf","type":"article-journal","volume":"19(1)"},"uris":["http://www.mendeley.com/documents/?uuid=3b55c725-cace-4277-9a55-a32ce7c40936"]}],"mendeley":{"formattedCitation":"(Budiman, 2011)","plainTextFormattedCitation":"(Budiman, 2011)","previouslyFormattedCitation":"(Budiman, 2011)"},"properties":{"noteIndex":0},"schema":"https://github.com/citation-style-language/schema/raw/master/csl-citation.json"}</w:instrText>
      </w:r>
      <w:r w:rsidR="009B1138" w:rsidRPr="0041486A">
        <w:rPr>
          <w:rFonts w:ascii="Bookman Old Style" w:eastAsia="Garamond" w:hAnsi="Bookman Old Style" w:cs="Garamond"/>
          <w:bCs/>
          <w:color w:val="000000" w:themeColor="text1"/>
          <w:sz w:val="20"/>
          <w:szCs w:val="20"/>
          <w:lang w:val="en-US"/>
        </w:rPr>
        <w:fldChar w:fldCharType="separate"/>
      </w:r>
      <w:r w:rsidR="009B1138" w:rsidRPr="0041486A">
        <w:rPr>
          <w:rFonts w:ascii="Bookman Old Style" w:eastAsia="Garamond" w:hAnsi="Bookman Old Style" w:cs="Garamond"/>
          <w:bCs/>
          <w:color w:val="000000" w:themeColor="text1"/>
          <w:sz w:val="20"/>
          <w:szCs w:val="20"/>
          <w:lang w:val="en-US"/>
        </w:rPr>
        <w:t>(Budiman, 2011)</w:t>
      </w:r>
      <w:r w:rsidR="009B1138" w:rsidRPr="0041486A">
        <w:rPr>
          <w:rFonts w:ascii="Bookman Old Style" w:eastAsia="Garamond" w:hAnsi="Bookman Old Style" w:cs="Garamond"/>
          <w:bCs/>
          <w:color w:val="000000" w:themeColor="text1"/>
          <w:sz w:val="20"/>
          <w:szCs w:val="20"/>
          <w:lang w:val="en-US"/>
        </w:rPr>
        <w:fldChar w:fldCharType="end"/>
      </w:r>
      <w:r w:rsidRPr="0041486A">
        <w:rPr>
          <w:rFonts w:ascii="Bookman Old Style" w:eastAsia="Garamond" w:hAnsi="Bookman Old Style" w:cs="Garamond"/>
          <w:bCs/>
          <w:color w:val="000000" w:themeColor="text1"/>
          <w:sz w:val="20"/>
          <w:szCs w:val="20"/>
          <w:lang w:val="en-US"/>
        </w:rPr>
        <w:t>. Badan wakaf dibentuk dengan tujuan untuk membina nadzhir agar aset-aset wakaf dikelola dengan baik dan lebih produktif</w:t>
      </w:r>
      <w:r w:rsidR="002E75B0" w:rsidRPr="0041486A">
        <w:rPr>
          <w:rFonts w:ascii="Bookman Old Style" w:eastAsia="Garamond" w:hAnsi="Bookman Old Style" w:cs="Garamond"/>
          <w:bCs/>
          <w:color w:val="000000" w:themeColor="text1"/>
          <w:sz w:val="20"/>
          <w:szCs w:val="20"/>
          <w:lang w:val="en-US"/>
        </w:rPr>
        <w:t xml:space="preserve"> sehingga dapat memberikan manfaat yang lebih besar kepada masyarakat dalam bentuk pemberdayaan ekonomi, pembangunan infrastruktur maupun pelayanan sosial </w:t>
      </w:r>
      <w:r w:rsidR="009B1138" w:rsidRPr="0041486A">
        <w:rPr>
          <w:rFonts w:ascii="Bookman Old Style" w:eastAsia="Garamond" w:hAnsi="Bookman Old Style" w:cs="Garamond"/>
          <w:bCs/>
          <w:color w:val="000000" w:themeColor="text1"/>
          <w:sz w:val="20"/>
          <w:szCs w:val="20"/>
          <w:lang w:val="en-US"/>
        </w:rPr>
        <w:fldChar w:fldCharType="begin" w:fldLock="1"/>
      </w:r>
      <w:r w:rsidR="009B1138" w:rsidRPr="0041486A">
        <w:rPr>
          <w:rFonts w:ascii="Bookman Old Style" w:eastAsia="Garamond" w:hAnsi="Bookman Old Style" w:cs="Garamond"/>
          <w:bCs/>
          <w:color w:val="000000" w:themeColor="text1"/>
          <w:sz w:val="20"/>
          <w:szCs w:val="20"/>
          <w:lang w:val="en-US"/>
        </w:rPr>
        <w:instrText>ADDIN CSL_CITATION {"citationItems":[{"id":"ITEM-1","itemData":{"author":[{"dropping-particle":"","family":"Nurhidayati","given":"Suci Sri","non-dropping-particle":"","parse-names":false,"suffix":""},{"dropping-particle":"","family":"Sulistiani","given":"Siska Lis","non-dropping-particle":"","parse-names":false,"suffix":""},{"dropping-particle":"","family":"Hidayat","given":"Yayat Rahmat","non-dropping-particle":"","parse-names":false,"suffix":""}],"container-title":"Prosiding Hukum Ekonomi Syariah","id":"ITEM-1","issue":"2","issued":{"date-parts":[["2019"]]},"page":"624-629","title":"Efektivitas Strategi Fundraising Wakaf Melalui Uang Berbasis Online di Lembaga Wakaf Daarut Tauhiid","type":"article-journal","volume":"5(2)"},"uris":["http://www.mendeley.com/documents/?uuid=cdf40b65-9b27-45c2-87fb-796aee9655a8"]}],"mendeley":{"formattedCitation":"(Nurhidayati et al., 2019)","plainTextFormattedCitation":"(Nurhidayati et al., 2019)","previouslyFormattedCitation":"(Nurhidayati et al., 2019)"},"properties":{"noteIndex":0},"schema":"https://github.com/citation-style-language/schema/raw/master/csl-citation.json"}</w:instrText>
      </w:r>
      <w:r w:rsidR="009B1138" w:rsidRPr="0041486A">
        <w:rPr>
          <w:rFonts w:ascii="Bookman Old Style" w:eastAsia="Garamond" w:hAnsi="Bookman Old Style" w:cs="Garamond"/>
          <w:bCs/>
          <w:color w:val="000000" w:themeColor="text1"/>
          <w:sz w:val="20"/>
          <w:szCs w:val="20"/>
          <w:lang w:val="en-US"/>
        </w:rPr>
        <w:fldChar w:fldCharType="separate"/>
      </w:r>
      <w:r w:rsidR="009B1138" w:rsidRPr="0041486A">
        <w:rPr>
          <w:rFonts w:ascii="Bookman Old Style" w:eastAsia="Garamond" w:hAnsi="Bookman Old Style" w:cs="Garamond"/>
          <w:bCs/>
          <w:color w:val="000000" w:themeColor="text1"/>
          <w:sz w:val="20"/>
          <w:szCs w:val="20"/>
          <w:lang w:val="en-US"/>
        </w:rPr>
        <w:t xml:space="preserve">(Nurhidayati </w:t>
      </w:r>
      <w:r w:rsidR="009B1138" w:rsidRPr="0041486A">
        <w:rPr>
          <w:rFonts w:ascii="Bookman Old Style" w:eastAsia="Garamond" w:hAnsi="Bookman Old Style" w:cs="Garamond"/>
          <w:bCs/>
          <w:i/>
          <w:color w:val="000000" w:themeColor="text1"/>
          <w:sz w:val="20"/>
          <w:szCs w:val="20"/>
          <w:lang w:val="en-US"/>
        </w:rPr>
        <w:t>et al.</w:t>
      </w:r>
      <w:r w:rsidR="009B1138" w:rsidRPr="0041486A">
        <w:rPr>
          <w:rFonts w:ascii="Bookman Old Style" w:eastAsia="Garamond" w:hAnsi="Bookman Old Style" w:cs="Garamond"/>
          <w:bCs/>
          <w:color w:val="000000" w:themeColor="text1"/>
          <w:sz w:val="20"/>
          <w:szCs w:val="20"/>
          <w:lang w:val="en-US"/>
        </w:rPr>
        <w:t>, 2019)</w:t>
      </w:r>
      <w:r w:rsidR="009B1138" w:rsidRPr="0041486A">
        <w:rPr>
          <w:rFonts w:ascii="Bookman Old Style" w:eastAsia="Garamond" w:hAnsi="Bookman Old Style" w:cs="Garamond"/>
          <w:bCs/>
          <w:color w:val="000000" w:themeColor="text1"/>
          <w:sz w:val="20"/>
          <w:szCs w:val="20"/>
          <w:lang w:val="en-US"/>
        </w:rPr>
        <w:fldChar w:fldCharType="end"/>
      </w:r>
      <w:r w:rsidR="002E75B0" w:rsidRPr="0041486A">
        <w:rPr>
          <w:rFonts w:ascii="Bookman Old Style" w:eastAsia="Garamond" w:hAnsi="Bookman Old Style" w:cs="Garamond"/>
          <w:bCs/>
          <w:color w:val="000000" w:themeColor="text1"/>
          <w:sz w:val="20"/>
          <w:szCs w:val="20"/>
          <w:lang w:val="en-US"/>
        </w:rPr>
        <w:t xml:space="preserve">. Struktur kepengurusan BWI terdiri atas dewan pertimbangan dan badan pelaksana yang masing-masing dipimpin oleh ketua dan dipilih oleh para anggota. Anggota BWI diangkat dan diberhentikan oleh Presiden </w:t>
      </w:r>
      <w:r w:rsidR="009B1138" w:rsidRPr="0041486A">
        <w:rPr>
          <w:rFonts w:ascii="Bookman Old Style" w:eastAsia="Garamond" w:hAnsi="Bookman Old Style" w:cs="Garamond"/>
          <w:bCs/>
          <w:color w:val="000000" w:themeColor="text1"/>
          <w:sz w:val="20"/>
          <w:szCs w:val="20"/>
          <w:lang w:val="en-US"/>
        </w:rPr>
        <w:fldChar w:fldCharType="begin" w:fldLock="1"/>
      </w:r>
      <w:r w:rsidR="009B1138" w:rsidRPr="0041486A">
        <w:rPr>
          <w:rFonts w:ascii="Bookman Old Style" w:eastAsia="Garamond" w:hAnsi="Bookman Old Style" w:cs="Garamond"/>
          <w:bCs/>
          <w:color w:val="000000" w:themeColor="text1"/>
          <w:sz w:val="20"/>
          <w:szCs w:val="20"/>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approach.","author":[{"dropping-particle":"","family":"Said","given":"Salmah","non-dropping-particle":"","parse-names":false,"suffix":""},{"dropping-particle":"","family":"Amiruddin","given":"andi muhammad ali","non-dropping-particle":"","parse-names":false,"suffix":""}],"container-title":"AL-MASHRAFIYAH: Jurnal Ekonomi, Keuangan, dan Perbankan Syariah","id":"ITEM-1","issued":{"date-parts":[["2019"]]},"page":"43-55","title":"Wakaf Tunai dan Pemberdayaan Ekonomi Masyarakat","type":"article-journal","volume":"3(1)"},"uris":["http://www.mendeley.com/documents/?uuid=dede998e-5a15-4b4d-b384-7ce557c311f5"]}],"mendeley":{"formattedCitation":"(Said &amp; Amiruddin, 2019)","plainTextFormattedCitation":"(Said &amp; Amiruddin, 2019)","previouslyFormattedCitation":"(Said &amp; Amiruddin, 2019)"},"properties":{"noteIndex":0},"schema":"https://github.com/citation-style-language/schema/raw/master/csl-citation.json"}</w:instrText>
      </w:r>
      <w:r w:rsidR="009B1138" w:rsidRPr="0041486A">
        <w:rPr>
          <w:rFonts w:ascii="Bookman Old Style" w:eastAsia="Garamond" w:hAnsi="Bookman Old Style" w:cs="Garamond"/>
          <w:bCs/>
          <w:color w:val="000000" w:themeColor="text1"/>
          <w:sz w:val="20"/>
          <w:szCs w:val="20"/>
          <w:lang w:val="en-US"/>
        </w:rPr>
        <w:fldChar w:fldCharType="separate"/>
      </w:r>
      <w:r w:rsidR="009B1138" w:rsidRPr="0041486A">
        <w:rPr>
          <w:rFonts w:ascii="Bookman Old Style" w:eastAsia="Garamond" w:hAnsi="Bookman Old Style" w:cs="Garamond"/>
          <w:bCs/>
          <w:color w:val="000000" w:themeColor="text1"/>
          <w:sz w:val="20"/>
          <w:szCs w:val="20"/>
          <w:lang w:val="en-US"/>
        </w:rPr>
        <w:t>(Said &amp; Amiruddin, 2019)</w:t>
      </w:r>
      <w:r w:rsidR="009B1138" w:rsidRPr="0041486A">
        <w:rPr>
          <w:rFonts w:ascii="Bookman Old Style" w:eastAsia="Garamond" w:hAnsi="Bookman Old Style" w:cs="Garamond"/>
          <w:bCs/>
          <w:color w:val="000000" w:themeColor="text1"/>
          <w:sz w:val="20"/>
          <w:szCs w:val="20"/>
          <w:lang w:val="en-US"/>
        </w:rPr>
        <w:fldChar w:fldCharType="end"/>
      </w:r>
      <w:r w:rsidR="002E75B0" w:rsidRPr="0041486A">
        <w:rPr>
          <w:rFonts w:ascii="Bookman Old Style" w:eastAsia="Garamond" w:hAnsi="Bookman Old Style" w:cs="Garamond"/>
          <w:bCs/>
          <w:color w:val="000000" w:themeColor="text1"/>
          <w:sz w:val="20"/>
          <w:szCs w:val="20"/>
          <w:lang w:val="en-US"/>
        </w:rPr>
        <w:t>.</w:t>
      </w:r>
    </w:p>
    <w:p w14:paraId="5A9D440B" w14:textId="2F071EA1" w:rsidR="00415554" w:rsidRPr="0041486A" w:rsidRDefault="003C68C4" w:rsidP="00B23860">
      <w:pPr>
        <w:spacing w:after="0" w:line="240" w:lineRule="auto"/>
        <w:ind w:firstLine="567"/>
        <w:jc w:val="both"/>
        <w:rPr>
          <w:rFonts w:ascii="Bookman Old Style" w:eastAsia="Garamond" w:hAnsi="Bookman Old Style" w:cs="Garamond"/>
          <w:bCs/>
          <w:color w:val="000000" w:themeColor="text1"/>
          <w:sz w:val="20"/>
          <w:szCs w:val="20"/>
          <w:lang w:val="en-US"/>
        </w:rPr>
      </w:pPr>
      <w:r w:rsidRPr="0041486A">
        <w:rPr>
          <w:rFonts w:ascii="Bookman Old Style" w:eastAsia="Garamond" w:hAnsi="Bookman Old Style" w:cs="Garamond"/>
          <w:bCs/>
          <w:color w:val="000000" w:themeColor="text1"/>
          <w:sz w:val="20"/>
          <w:szCs w:val="20"/>
          <w:lang w:val="en-US"/>
        </w:rPr>
        <w:t xml:space="preserve">Pemerintah mengeluarkan Peraturan Pemerintah No. 42 tahun 2006 tentang pelaksanaan UU no. 41 tahun 2004. Pada UU no 41 tahun 2004 pasal 47, pemerintah mengatur tentang keberadaan Badan Wakaf Indonesia (BWI) serta kedudukan dan tugasnya </w:t>
      </w:r>
      <w:r w:rsidR="009B1138" w:rsidRPr="0041486A">
        <w:rPr>
          <w:rFonts w:ascii="Bookman Old Style" w:eastAsia="Garamond" w:hAnsi="Bookman Old Style" w:cs="Garamond"/>
          <w:bCs/>
          <w:color w:val="000000" w:themeColor="text1"/>
          <w:sz w:val="20"/>
          <w:szCs w:val="20"/>
          <w:lang w:val="en-US"/>
        </w:rPr>
        <w:fldChar w:fldCharType="begin" w:fldLock="1"/>
      </w:r>
      <w:r w:rsidR="009B1138" w:rsidRPr="0041486A">
        <w:rPr>
          <w:rFonts w:ascii="Bookman Old Style" w:eastAsia="Garamond" w:hAnsi="Bookman Old Style" w:cs="Garamond"/>
          <w:bCs/>
          <w:color w:val="000000" w:themeColor="text1"/>
          <w:sz w:val="20"/>
          <w:szCs w:val="20"/>
          <w:lang w:val="en-US"/>
        </w:rPr>
        <w:instrText>ADDIN CSL_CITATION {"citationItems":[{"id":"ITEM-1","itemData":{"abstract":"The theme of the article is \"economy based on the principles of Islam\". The research explores how the management and utilization of endowment (waqf) of land and building at Dhompet Amal Ibnu Abbas (DASI) West Nusa Tenggara. Method of theresearch is qualitative using observation, interview and documentation instrument. Result of the research shows that the Nazhir and Wakif’s understanding in the management and utilization of waqf of land and building is still based ontrust management. Waqf management by nazhir is still traditional which the waqf law No. 41 year 2004 is not implemented completely. The Nazhir of waqf only fulfills the moral requirement of managing waqf as a trustworthy institution, but the institution has not yet fulfilled management and business requirement. In term of utilization, the institution is already qualified with the law of waqf which aims helping poor family (dhuafa) and orphans welfare. Therefore, waqf management institution is expected to improve human resources in managing waqf productively in order to attract society to do waqf, support from religious leaders and the government in this case the Ministry of Religion should be more aggressive in mobilizing waqf program, especially in terms of administration of waqf assets. They should socialize and nurture waqf manager (nazhir) actively to grow and provide wide benefits for social welfare, especially dhuafa family and orphans.","author":[{"dropping-particle":"","family":"Nurhidayani","given":"","non-dropping-particle":"","parse-names":false,"suffix":""},{"dropping-particle":"","family":"Yasin","given":"Muaidy","non-dropping-particle":"","parse-names":false,"suffix":""},{"dropping-particle":"","family":"Busaini","given":"","non-dropping-particle":"","parse-names":false,"suffix":""}],"container-title":"Maqdis: Jurnal Kajian Ekonomi Islam","id":"ITEM-1","issued":{"date-parts":[["2017"]]},"page":"163-175","title":"Pengelolaan dan Pemanfaatan Wakaf Tanah dan Bangunan","type":"article-journal","volume":"2(2)"},"uris":["http://www.mendeley.com/documents/?uuid=f87f620a-8cab-4aef-bdf3-82b7b8585382"]}],"mendeley":{"formattedCitation":"(Nurhidayani et al., 2017)","plainTextFormattedCitation":"(Nurhidayani et al., 2017)","previouslyFormattedCitation":"(Nurhidayani et al., 2017)"},"properties":{"noteIndex":0},"schema":"https://github.com/citation-style-language/schema/raw/master/csl-citation.json"}</w:instrText>
      </w:r>
      <w:r w:rsidR="009B1138" w:rsidRPr="0041486A">
        <w:rPr>
          <w:rFonts w:ascii="Bookman Old Style" w:eastAsia="Garamond" w:hAnsi="Bookman Old Style" w:cs="Garamond"/>
          <w:bCs/>
          <w:color w:val="000000" w:themeColor="text1"/>
          <w:sz w:val="20"/>
          <w:szCs w:val="20"/>
          <w:lang w:val="en-US"/>
        </w:rPr>
        <w:fldChar w:fldCharType="separate"/>
      </w:r>
      <w:r w:rsidR="009B1138" w:rsidRPr="0041486A">
        <w:rPr>
          <w:rFonts w:ascii="Bookman Old Style" w:eastAsia="Garamond" w:hAnsi="Bookman Old Style" w:cs="Garamond"/>
          <w:bCs/>
          <w:color w:val="000000" w:themeColor="text1"/>
          <w:sz w:val="20"/>
          <w:szCs w:val="20"/>
          <w:lang w:val="en-US"/>
        </w:rPr>
        <w:t xml:space="preserve">(Nurhidayani </w:t>
      </w:r>
      <w:r w:rsidR="009B1138" w:rsidRPr="0041486A">
        <w:rPr>
          <w:rFonts w:ascii="Bookman Old Style" w:eastAsia="Garamond" w:hAnsi="Bookman Old Style" w:cs="Garamond"/>
          <w:bCs/>
          <w:i/>
          <w:color w:val="000000" w:themeColor="text1"/>
          <w:sz w:val="20"/>
          <w:szCs w:val="20"/>
          <w:lang w:val="en-US"/>
        </w:rPr>
        <w:t>et al</w:t>
      </w:r>
      <w:r w:rsidR="009B1138" w:rsidRPr="0041486A">
        <w:rPr>
          <w:rFonts w:ascii="Bookman Old Style" w:eastAsia="Garamond" w:hAnsi="Bookman Old Style" w:cs="Garamond"/>
          <w:bCs/>
          <w:color w:val="000000" w:themeColor="text1"/>
          <w:sz w:val="20"/>
          <w:szCs w:val="20"/>
          <w:lang w:val="en-US"/>
        </w:rPr>
        <w:t>., 2017)</w:t>
      </w:r>
      <w:r w:rsidR="009B1138" w:rsidRPr="0041486A">
        <w:rPr>
          <w:rFonts w:ascii="Bookman Old Style" w:eastAsia="Garamond" w:hAnsi="Bookman Old Style" w:cs="Garamond"/>
          <w:bCs/>
          <w:color w:val="000000" w:themeColor="text1"/>
          <w:sz w:val="20"/>
          <w:szCs w:val="20"/>
          <w:lang w:val="en-US"/>
        </w:rPr>
        <w:fldChar w:fldCharType="end"/>
      </w:r>
      <w:r w:rsidRPr="0041486A">
        <w:rPr>
          <w:rFonts w:ascii="Bookman Old Style" w:eastAsia="Garamond" w:hAnsi="Bookman Old Style" w:cs="Garamond"/>
          <w:bCs/>
          <w:color w:val="000000" w:themeColor="text1"/>
          <w:sz w:val="20"/>
          <w:szCs w:val="20"/>
          <w:lang w:val="en-US"/>
        </w:rPr>
        <w:t>. Pengelolaan wakaf di Indonesia diketahui masih bersifat statis dan belum bernilai ekonomis serta produktif oleh karenanya pemanfaatan wakaf masih sebatas hal-hal yang bersifat fisik seperti gedung, tanah, atau benda yang tahan lama.</w:t>
      </w:r>
      <w:r w:rsidR="00415554" w:rsidRPr="0041486A">
        <w:rPr>
          <w:rFonts w:ascii="Bookman Old Style" w:eastAsia="Garamond" w:hAnsi="Bookman Old Style" w:cs="Garamond"/>
          <w:bCs/>
          <w:color w:val="000000" w:themeColor="text1"/>
          <w:sz w:val="20"/>
          <w:szCs w:val="20"/>
          <w:lang w:val="en-US"/>
        </w:rPr>
        <w:t xml:space="preserve"> Wakaf tidak hanya bertujuan menyediakan berbagai saran ibadah dan sosial, tetapi juga memiliki potensi ekonomi yang sangat tinggi </w:t>
      </w:r>
      <w:r w:rsidR="009B1138" w:rsidRPr="0041486A">
        <w:rPr>
          <w:rFonts w:ascii="Bookman Old Style" w:eastAsia="Garamond" w:hAnsi="Bookman Old Style" w:cs="Garamond"/>
          <w:bCs/>
          <w:color w:val="000000" w:themeColor="text1"/>
          <w:sz w:val="20"/>
          <w:szCs w:val="20"/>
          <w:lang w:val="en-US"/>
        </w:rPr>
        <w:fldChar w:fldCharType="begin" w:fldLock="1"/>
      </w:r>
      <w:r w:rsidR="009B1138" w:rsidRPr="0041486A">
        <w:rPr>
          <w:rFonts w:ascii="Bookman Old Style" w:eastAsia="Garamond" w:hAnsi="Bookman Old Style" w:cs="Garamond"/>
          <w:bCs/>
          <w:color w:val="000000" w:themeColor="text1"/>
          <w:sz w:val="20"/>
          <w:szCs w:val="20"/>
          <w:lang w:val="en-US"/>
        </w:rPr>
        <w:instrText>ADDIN CSL_CITATION {"citationItems":[{"id":"ITEM-1","itemData":{"author":[{"dropping-particle":"","family":"Afandi","given":"Moh.","non-dropping-particle":"","parse-names":false,"suffix":""}],"container-title":"Et-Tijarie","id":"ITEM-1","issued":{"date-parts":[["2014"]]},"page":"74-90","title":"Revitalisasi Manajemen Wakaf Produktif di Indonesia","type":"article-journal","volume":"1(1)"},"uris":["http://www.mendeley.com/documents/?uuid=9f3e0cf8-5697-4c49-81f2-54218bb713b5"]}],"mendeley":{"formattedCitation":"(Afandi, 2014)","plainTextFormattedCitation":"(Afandi, 2014)","previouslyFormattedCitation":"(Afandi, 2014)"},"properties":{"noteIndex":0},"schema":"https://github.com/citation-style-language/schema/raw/master/csl-citation.json"}</w:instrText>
      </w:r>
      <w:r w:rsidR="009B1138" w:rsidRPr="0041486A">
        <w:rPr>
          <w:rFonts w:ascii="Bookman Old Style" w:eastAsia="Garamond" w:hAnsi="Bookman Old Style" w:cs="Garamond"/>
          <w:bCs/>
          <w:color w:val="000000" w:themeColor="text1"/>
          <w:sz w:val="20"/>
          <w:szCs w:val="20"/>
          <w:lang w:val="en-US"/>
        </w:rPr>
        <w:fldChar w:fldCharType="separate"/>
      </w:r>
      <w:r w:rsidR="009B1138" w:rsidRPr="0041486A">
        <w:rPr>
          <w:rFonts w:ascii="Bookman Old Style" w:eastAsia="Garamond" w:hAnsi="Bookman Old Style" w:cs="Garamond"/>
          <w:bCs/>
          <w:color w:val="000000" w:themeColor="text1"/>
          <w:sz w:val="20"/>
          <w:szCs w:val="20"/>
          <w:lang w:val="en-US"/>
        </w:rPr>
        <w:t>(Afandi, 2014)</w:t>
      </w:r>
      <w:r w:rsidR="009B1138" w:rsidRPr="0041486A">
        <w:rPr>
          <w:rFonts w:ascii="Bookman Old Style" w:eastAsia="Garamond" w:hAnsi="Bookman Old Style" w:cs="Garamond"/>
          <w:bCs/>
          <w:color w:val="000000" w:themeColor="text1"/>
          <w:sz w:val="20"/>
          <w:szCs w:val="20"/>
          <w:lang w:val="en-US"/>
        </w:rPr>
        <w:fldChar w:fldCharType="end"/>
      </w:r>
      <w:r w:rsidR="009B1138" w:rsidRPr="0041486A">
        <w:rPr>
          <w:rFonts w:ascii="Bookman Old Style" w:eastAsia="Garamond" w:hAnsi="Bookman Old Style" w:cs="Garamond"/>
          <w:bCs/>
          <w:color w:val="000000" w:themeColor="text1"/>
          <w:sz w:val="20"/>
          <w:szCs w:val="20"/>
          <w:lang w:val="en-US"/>
        </w:rPr>
        <w:t>.</w:t>
      </w:r>
    </w:p>
    <w:p w14:paraId="319D12A5" w14:textId="7045BF1F" w:rsidR="00C07F10" w:rsidRPr="0041486A" w:rsidRDefault="002E48F5" w:rsidP="00B23860">
      <w:pPr>
        <w:spacing w:after="0" w:line="240" w:lineRule="auto"/>
        <w:ind w:firstLine="567"/>
        <w:jc w:val="both"/>
        <w:rPr>
          <w:rFonts w:ascii="Bookman Old Style" w:eastAsia="Garamond" w:hAnsi="Bookman Old Style" w:cs="Garamond"/>
          <w:bCs/>
          <w:color w:val="000000" w:themeColor="text1"/>
          <w:sz w:val="20"/>
          <w:szCs w:val="20"/>
          <w:lang w:val="en-US"/>
        </w:rPr>
      </w:pPr>
      <w:r w:rsidRPr="0041486A">
        <w:rPr>
          <w:rFonts w:ascii="Bookman Old Style" w:eastAsia="Garamond" w:hAnsi="Bookman Old Style" w:cs="Garamond"/>
          <w:bCs/>
          <w:color w:val="000000" w:themeColor="text1"/>
          <w:sz w:val="20"/>
          <w:szCs w:val="20"/>
          <w:lang w:val="en-US"/>
        </w:rPr>
        <w:t xml:space="preserve">Menurut </w:t>
      </w:r>
      <w:r w:rsidR="009B1138" w:rsidRPr="0041486A">
        <w:rPr>
          <w:rFonts w:ascii="Bookman Old Style" w:eastAsia="Garamond" w:hAnsi="Bookman Old Style" w:cs="Garamond"/>
          <w:bCs/>
          <w:color w:val="000000" w:themeColor="text1"/>
          <w:sz w:val="20"/>
          <w:szCs w:val="20"/>
          <w:lang w:val="en-US"/>
        </w:rPr>
        <w:fldChar w:fldCharType="begin" w:fldLock="1"/>
      </w:r>
      <w:r w:rsidR="009B1138" w:rsidRPr="0041486A">
        <w:rPr>
          <w:rFonts w:ascii="Bookman Old Style" w:eastAsia="Garamond" w:hAnsi="Bookman Old Style" w:cs="Garamond"/>
          <w:bCs/>
          <w:color w:val="000000" w:themeColor="text1"/>
          <w:sz w:val="20"/>
          <w:szCs w:val="20"/>
          <w:lang w:val="en-US"/>
        </w:rPr>
        <w:instrText>ADDIN CSL_CITATION {"citationItems":[{"id":"ITEM-1","itemData":{"author":[{"dropping-particle":"","family":"Putri","given":"Nina Novitasari Eka","non-dropping-particle":"","parse-names":false,"suffix":""},{"dropping-particle":"","family":"Santoso","given":"Cahyo Budi","non-dropping-particle":"","parse-names":false,"suffix":""}],"container-title":"Measurement","id":"ITEM-1","issued":{"date-parts":[["2019"]]},"page":"1-10","title":"Analisa Penerapan PSAK 112 tentang Transaksi Wakaf terhadap Penerimaan, Pengelolaan dan Pengembangan Aset Wakaf Studi Kasus pada Badan Wakaf Indonesia Kota Batam","type":"article-journal","volume":"13(2)"},"uris":["http://www.mendeley.com/documents/?uuid=2a818738-c016-48c3-8f33-d1f64a61d543"]}],"mendeley":{"formattedCitation":"(Putri &amp; Santoso, 2019)","manualFormatting":"Putri &amp; Santoso (2019)","plainTextFormattedCitation":"(Putri &amp; Santoso, 2019)","previouslyFormattedCitation":"(Putri &amp; Santoso, 2019)"},"properties":{"noteIndex":0},"schema":"https://github.com/citation-style-language/schema/raw/master/csl-citation.json"}</w:instrText>
      </w:r>
      <w:r w:rsidR="009B1138" w:rsidRPr="0041486A">
        <w:rPr>
          <w:rFonts w:ascii="Bookman Old Style" w:eastAsia="Garamond" w:hAnsi="Bookman Old Style" w:cs="Garamond"/>
          <w:bCs/>
          <w:color w:val="000000" w:themeColor="text1"/>
          <w:sz w:val="20"/>
          <w:szCs w:val="20"/>
          <w:lang w:val="en-US"/>
        </w:rPr>
        <w:fldChar w:fldCharType="separate"/>
      </w:r>
      <w:r w:rsidR="009B1138" w:rsidRPr="0041486A">
        <w:rPr>
          <w:rFonts w:ascii="Bookman Old Style" w:eastAsia="Garamond" w:hAnsi="Bookman Old Style" w:cs="Garamond"/>
          <w:bCs/>
          <w:color w:val="000000" w:themeColor="text1"/>
          <w:sz w:val="20"/>
          <w:szCs w:val="20"/>
          <w:lang w:val="en-US"/>
        </w:rPr>
        <w:t>Putri &amp; Santoso (2019)</w:t>
      </w:r>
      <w:r w:rsidR="009B1138" w:rsidRPr="0041486A">
        <w:rPr>
          <w:rFonts w:ascii="Bookman Old Style" w:eastAsia="Garamond" w:hAnsi="Bookman Old Style" w:cs="Garamond"/>
          <w:bCs/>
          <w:color w:val="000000" w:themeColor="text1"/>
          <w:sz w:val="20"/>
          <w:szCs w:val="20"/>
          <w:lang w:val="en-US"/>
        </w:rPr>
        <w:fldChar w:fldCharType="end"/>
      </w:r>
      <w:r w:rsidRPr="0041486A">
        <w:rPr>
          <w:rFonts w:ascii="Bookman Old Style" w:eastAsia="Garamond" w:hAnsi="Bookman Old Style" w:cs="Garamond"/>
          <w:bCs/>
          <w:color w:val="000000" w:themeColor="text1"/>
          <w:sz w:val="20"/>
          <w:szCs w:val="20"/>
          <w:lang w:val="en-US"/>
        </w:rPr>
        <w:t xml:space="preserve"> bahwa pada PSAK 112 tentang Akuntansi wakaf ini diperintahkan bagi nadzhir organisasi berbadan hukum dan wakif organisasi berbadan hukum.</w:t>
      </w:r>
      <w:r w:rsidR="004E6A7C" w:rsidRPr="0041486A">
        <w:rPr>
          <w:rFonts w:ascii="Bookman Old Style" w:eastAsia="Garamond" w:hAnsi="Bookman Old Style" w:cs="Garamond"/>
          <w:bCs/>
          <w:color w:val="000000" w:themeColor="text1"/>
          <w:sz w:val="20"/>
          <w:szCs w:val="20"/>
          <w:lang w:val="en-US"/>
        </w:rPr>
        <w:t xml:space="preserve"> Kehadiran PSAK 112 diharapkan dapat membantu organisasi yang terlibat dengan wakaf dalam upaya meningkatkan lembaga atau institusi yang lebih akuntabel dan transparansi. Tujuan PSAK 112 bertujuan untuk mengatur mengenai perlakuan akuntansi atas transaksi wakaf seperti pengakuan, pengukuran, penyajian, dan pengungkapan atas transaksi wakaf yang dilakukan oleh nadzhir organisasi dan wakif organisasi berbadan hukum. </w:t>
      </w:r>
      <w:r w:rsidR="00622294" w:rsidRPr="0041486A">
        <w:rPr>
          <w:rFonts w:ascii="Bookman Old Style" w:eastAsia="Garamond" w:hAnsi="Bookman Old Style" w:cs="Garamond"/>
          <w:bCs/>
          <w:color w:val="000000" w:themeColor="text1"/>
          <w:sz w:val="20"/>
          <w:szCs w:val="20"/>
          <w:lang w:val="en-US"/>
        </w:rPr>
        <w:t>Penerbitan PSAK 112 secara umum berlandaskan adanya kebutuhan publik yang cukup mendesak.</w:t>
      </w:r>
    </w:p>
    <w:p w14:paraId="2E879AE8" w14:textId="0E58439A" w:rsidR="00415554" w:rsidRPr="0041486A" w:rsidRDefault="00415554" w:rsidP="00B23860">
      <w:pPr>
        <w:spacing w:after="0" w:line="240" w:lineRule="auto"/>
        <w:ind w:firstLine="567"/>
        <w:jc w:val="both"/>
        <w:rPr>
          <w:rFonts w:ascii="Bookman Old Style" w:eastAsia="Garamond" w:hAnsi="Bookman Old Style" w:cs="Garamond"/>
          <w:bCs/>
          <w:color w:val="000000" w:themeColor="text1"/>
          <w:sz w:val="20"/>
          <w:szCs w:val="20"/>
          <w:lang w:val="en-US"/>
        </w:rPr>
      </w:pPr>
      <w:r w:rsidRPr="0041486A">
        <w:rPr>
          <w:rFonts w:ascii="Bookman Old Style" w:eastAsia="Garamond" w:hAnsi="Bookman Old Style" w:cs="Garamond"/>
          <w:bCs/>
          <w:color w:val="000000" w:themeColor="text1"/>
          <w:sz w:val="20"/>
          <w:szCs w:val="20"/>
          <w:lang w:val="en-US"/>
        </w:rPr>
        <w:t xml:space="preserve">Menurut </w:t>
      </w:r>
      <w:r w:rsidR="009B1138" w:rsidRPr="0041486A">
        <w:rPr>
          <w:rFonts w:ascii="Bookman Old Style" w:eastAsia="Garamond" w:hAnsi="Bookman Old Style" w:cs="Garamond"/>
          <w:bCs/>
          <w:color w:val="000000" w:themeColor="text1"/>
          <w:sz w:val="20"/>
          <w:szCs w:val="20"/>
          <w:lang w:val="en-US"/>
        </w:rPr>
        <w:fldChar w:fldCharType="begin" w:fldLock="1"/>
      </w:r>
      <w:r w:rsidR="009B1138" w:rsidRPr="0041486A">
        <w:rPr>
          <w:rFonts w:ascii="Bookman Old Style" w:eastAsia="Garamond" w:hAnsi="Bookman Old Style" w:cs="Garamond"/>
          <w:bCs/>
          <w:color w:val="000000" w:themeColor="text1"/>
          <w:sz w:val="20"/>
          <w:szCs w:val="20"/>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approach.","author":[{"dropping-particle":"","family":"Mulyasari","given":"Windu","non-dropping-particle":"","parse-names":false,"suffix":""}],"container-title":"Jurnal Riset Akuntansi Terpadu","id":"ITEM-1","issued":{"date-parts":[["2017"]]},"page":"16-28","title":"Sistem Akuntansi Wakaf sebagai Bentuk Pertanggungjawaban Harta Wakaf ke Publik","type":"article-journal","volume":"10(1)"},"uris":["http://www.mendeley.com/documents/?uuid=a83b3018-62d1-4d68-8d36-48db9de1656d"]}],"mendeley":{"formattedCitation":"(Mulyasari, 2017)","manualFormatting":"Mulyasari (2017)","plainTextFormattedCitation":"(Mulyasari, 2017)","previouslyFormattedCitation":"(Mulyasari, 2017)"},"properties":{"noteIndex":0},"schema":"https://github.com/citation-style-language/schema/raw/master/csl-citation.json"}</w:instrText>
      </w:r>
      <w:r w:rsidR="009B1138" w:rsidRPr="0041486A">
        <w:rPr>
          <w:rFonts w:ascii="Bookman Old Style" w:eastAsia="Garamond" w:hAnsi="Bookman Old Style" w:cs="Garamond"/>
          <w:bCs/>
          <w:color w:val="000000" w:themeColor="text1"/>
          <w:sz w:val="20"/>
          <w:szCs w:val="20"/>
          <w:lang w:val="en-US"/>
        </w:rPr>
        <w:fldChar w:fldCharType="separate"/>
      </w:r>
      <w:r w:rsidR="009B1138" w:rsidRPr="0041486A">
        <w:rPr>
          <w:rFonts w:ascii="Bookman Old Style" w:eastAsia="Garamond" w:hAnsi="Bookman Old Style" w:cs="Garamond"/>
          <w:bCs/>
          <w:color w:val="000000" w:themeColor="text1"/>
          <w:sz w:val="20"/>
          <w:szCs w:val="20"/>
          <w:lang w:val="en-US"/>
        </w:rPr>
        <w:t>Mulyasari (2017)</w:t>
      </w:r>
      <w:r w:rsidR="009B1138" w:rsidRPr="0041486A">
        <w:rPr>
          <w:rFonts w:ascii="Bookman Old Style" w:eastAsia="Garamond" w:hAnsi="Bookman Old Style" w:cs="Garamond"/>
          <w:bCs/>
          <w:color w:val="000000" w:themeColor="text1"/>
          <w:sz w:val="20"/>
          <w:szCs w:val="20"/>
          <w:lang w:val="en-US"/>
        </w:rPr>
        <w:fldChar w:fldCharType="end"/>
      </w:r>
      <w:r w:rsidRPr="0041486A">
        <w:rPr>
          <w:rFonts w:ascii="Bookman Old Style" w:eastAsia="Garamond" w:hAnsi="Bookman Old Style" w:cs="Garamond"/>
          <w:bCs/>
          <w:color w:val="000000" w:themeColor="text1"/>
          <w:sz w:val="20"/>
          <w:szCs w:val="20"/>
          <w:lang w:val="en-US"/>
        </w:rPr>
        <w:t xml:space="preserve"> model sistem akuntansi wakaf berguna mengembangkan sistem akuntansi pertanggungjawaban harta wakaf dengan melihat aspek organisasi maupun pencatatan</w:t>
      </w:r>
      <w:r w:rsidR="00BB2306" w:rsidRPr="0041486A">
        <w:rPr>
          <w:rFonts w:ascii="Bookman Old Style" w:eastAsia="Garamond" w:hAnsi="Bookman Old Style" w:cs="Garamond"/>
          <w:bCs/>
          <w:color w:val="000000" w:themeColor="text1"/>
          <w:sz w:val="20"/>
          <w:szCs w:val="20"/>
          <w:lang w:val="en-US"/>
        </w:rPr>
        <w:t xml:space="preserve"> laporan akuntansi. Pengelolaan dan pengembangan wakaf merupakan suatu entitas pelaporan yang menyusun laporan keuangan tersendiri dan tidak dikonsolidasikan ke laporan keuangan organisasi atau badan hukum dari nadzhir.</w:t>
      </w:r>
      <w:r w:rsidR="00B82ED8" w:rsidRPr="0041486A">
        <w:rPr>
          <w:rFonts w:ascii="Bookman Old Style" w:eastAsia="Garamond" w:hAnsi="Bookman Old Style" w:cs="Garamond"/>
          <w:bCs/>
          <w:color w:val="000000" w:themeColor="text1"/>
          <w:sz w:val="20"/>
          <w:szCs w:val="20"/>
          <w:lang w:val="en-US"/>
        </w:rPr>
        <w:t xml:space="preserve"> Dalam pengelolaan wakaf dibutuhkan juga adanya akuntansi wakaf yang bertujuan untuk mengetahui bagaimana pengakuan, pengukuran, </w:t>
      </w:r>
      <w:r w:rsidR="00B82ED8" w:rsidRPr="0041486A">
        <w:rPr>
          <w:rFonts w:ascii="Bookman Old Style" w:eastAsia="Garamond" w:hAnsi="Bookman Old Style" w:cs="Garamond"/>
          <w:bCs/>
          <w:color w:val="000000" w:themeColor="text1"/>
          <w:sz w:val="20"/>
          <w:szCs w:val="20"/>
          <w:lang w:val="en-US"/>
        </w:rPr>
        <w:lastRenderedPageBreak/>
        <w:t xml:space="preserve">penyajian dan pengungkapan wakaf. Selain itu diperlukan juga untuk mengetahui bagaimana penyesuaian perlakuan akuntansi menurut PSAK 112 serta bagaimana akuntabilitas yang dilakukan untuk pengelolaan wakaf menurut </w:t>
      </w:r>
      <w:r w:rsidR="00B82ED8" w:rsidRPr="0041486A">
        <w:rPr>
          <w:rFonts w:ascii="Bookman Old Style" w:eastAsia="Garamond" w:hAnsi="Bookman Old Style" w:cs="Garamond"/>
          <w:bCs/>
          <w:i/>
          <w:color w:val="000000" w:themeColor="text1"/>
          <w:sz w:val="20"/>
          <w:szCs w:val="20"/>
          <w:lang w:val="en-US"/>
        </w:rPr>
        <w:t>Shariah Enterprise Theory</w:t>
      </w:r>
      <w:r w:rsidR="00B82ED8" w:rsidRPr="0041486A">
        <w:rPr>
          <w:rFonts w:ascii="Bookman Old Style" w:eastAsia="Garamond" w:hAnsi="Bookman Old Style" w:cs="Garamond"/>
          <w:bCs/>
          <w:color w:val="000000" w:themeColor="text1"/>
          <w:sz w:val="20"/>
          <w:szCs w:val="20"/>
          <w:lang w:val="en-US"/>
        </w:rPr>
        <w:t xml:space="preserve">. </w:t>
      </w:r>
    </w:p>
    <w:p w14:paraId="48B107F3" w14:textId="2907889D" w:rsidR="00C07F10" w:rsidRPr="0041486A" w:rsidRDefault="00B82ED8" w:rsidP="00B23860">
      <w:pPr>
        <w:spacing w:after="0" w:line="240" w:lineRule="auto"/>
        <w:ind w:firstLine="567"/>
        <w:jc w:val="both"/>
        <w:rPr>
          <w:rFonts w:ascii="Bookman Old Style" w:eastAsia="Garamond" w:hAnsi="Bookman Old Style" w:cs="Garamond"/>
          <w:bCs/>
          <w:color w:val="000000" w:themeColor="text1"/>
          <w:sz w:val="20"/>
          <w:szCs w:val="20"/>
          <w:lang w:val="en-US"/>
        </w:rPr>
      </w:pPr>
      <w:r w:rsidRPr="0041486A">
        <w:rPr>
          <w:rFonts w:ascii="Bookman Old Style" w:eastAsia="Garamond" w:hAnsi="Bookman Old Style" w:cs="Garamond"/>
          <w:bCs/>
          <w:color w:val="000000" w:themeColor="text1"/>
          <w:sz w:val="20"/>
          <w:szCs w:val="20"/>
          <w:lang w:val="en-US"/>
        </w:rPr>
        <w:t xml:space="preserve">Penelitian ini betujuan untuk mengetahui perlakuan Akuntansi atas wakaf serta menyesuaikan dengan aturan PSAK 112 guna memberikan Akuntabilitas kepada pengelola wakaf berdasarkan Shariah Enterprise Theory pada lembaga pengelola wakaf. Manfaat teoritis dalam penelitian ini </w:t>
      </w:r>
      <w:r w:rsidR="00C376A2" w:rsidRPr="0041486A">
        <w:rPr>
          <w:rFonts w:ascii="Bookman Old Style" w:eastAsia="Garamond" w:hAnsi="Bookman Old Style" w:cs="Garamond"/>
          <w:bCs/>
          <w:color w:val="000000" w:themeColor="text1"/>
          <w:sz w:val="20"/>
          <w:szCs w:val="20"/>
          <w:lang w:val="en-US"/>
        </w:rPr>
        <w:t>diharapkan mampu menjadi landasan dalam mewujudkan pengelolaan wakaf yang sesuai dengan syariat Islam dimana Shariah Enterprise Theory ini menekankan adanya keseimbangan atas akuntabilitas yang dilakukan kepada Tuhan, manusia dan alam.</w:t>
      </w:r>
      <w:r w:rsidRPr="0041486A">
        <w:rPr>
          <w:rFonts w:ascii="Bookman Old Style" w:eastAsia="Garamond" w:hAnsi="Bookman Old Style" w:cs="Garamond"/>
          <w:bCs/>
          <w:color w:val="000000" w:themeColor="text1"/>
          <w:sz w:val="20"/>
          <w:szCs w:val="20"/>
          <w:lang w:val="en-US"/>
        </w:rPr>
        <w:t xml:space="preserve"> </w:t>
      </w:r>
      <w:r w:rsidR="00C376A2" w:rsidRPr="0041486A">
        <w:rPr>
          <w:rFonts w:ascii="Bookman Old Style" w:eastAsia="Garamond" w:hAnsi="Bookman Old Style" w:cs="Garamond"/>
          <w:bCs/>
          <w:color w:val="000000" w:themeColor="text1"/>
          <w:sz w:val="20"/>
          <w:szCs w:val="20"/>
          <w:lang w:val="en-US"/>
        </w:rPr>
        <w:t>Manfaat praktis dalam penelitian ini diharapkan dapat berkontribusi dan bermanfaat kepada pihak terkait dalam hal ini lembaga pengelola wakaf dengan lebih memperhatikan aspek pertanggungjawaban demi menciptakan pengelolaan wakaf yang lebih optimal, efektif, ekonomis serta produktif. Manfaat regulasi dalam penelitian ini diharapkan memberikan manfaat kepada pengelola wakaf untuk menjalankan perannya dengan baik sesuai UU no 41 tahun 2004 tentang wakaf.</w:t>
      </w:r>
    </w:p>
    <w:p w14:paraId="12FBD24D" w14:textId="77777777" w:rsidR="000A7C53" w:rsidRPr="0041486A" w:rsidRDefault="000A7C53" w:rsidP="00B23860">
      <w:pPr>
        <w:spacing w:after="0" w:line="240" w:lineRule="auto"/>
        <w:jc w:val="both"/>
        <w:rPr>
          <w:rFonts w:ascii="Bookman Old Style" w:eastAsia="Garamond" w:hAnsi="Bookman Old Style" w:cs="Garamond"/>
          <w:b/>
          <w:color w:val="000000" w:themeColor="text1"/>
          <w:sz w:val="20"/>
          <w:szCs w:val="20"/>
          <w:lang w:val="en-US"/>
        </w:rPr>
      </w:pPr>
    </w:p>
    <w:p w14:paraId="1ABC544D" w14:textId="1B02B60B" w:rsidR="00E15747" w:rsidRPr="0041486A" w:rsidRDefault="00E15747" w:rsidP="00B23860">
      <w:pPr>
        <w:spacing w:after="0" w:line="240" w:lineRule="auto"/>
        <w:rPr>
          <w:rFonts w:ascii="Bookman Old Style" w:eastAsia="Garamond" w:hAnsi="Bookman Old Style" w:cs="Garamond"/>
          <w:b/>
          <w:color w:val="000000" w:themeColor="text1"/>
          <w:sz w:val="20"/>
          <w:szCs w:val="20"/>
        </w:rPr>
      </w:pPr>
      <w:r w:rsidRPr="0041486A">
        <w:rPr>
          <w:rFonts w:ascii="Bookman Old Style" w:eastAsia="Garamond" w:hAnsi="Bookman Old Style" w:cs="Garamond"/>
          <w:b/>
          <w:color w:val="000000" w:themeColor="text1"/>
          <w:sz w:val="20"/>
          <w:szCs w:val="20"/>
          <w:lang w:val="en-US"/>
        </w:rPr>
        <w:t>Tinjauan Literatur</w:t>
      </w:r>
    </w:p>
    <w:p w14:paraId="7AC8C90F" w14:textId="59DD6033" w:rsidR="00223D2C" w:rsidRPr="0041486A" w:rsidRDefault="00223D2C" w:rsidP="00B23860">
      <w:pPr>
        <w:spacing w:after="0" w:line="240" w:lineRule="auto"/>
        <w:ind w:firstLine="567"/>
        <w:jc w:val="both"/>
        <w:rPr>
          <w:rFonts w:ascii="Bookman Old Style" w:eastAsia="Garamond" w:hAnsi="Bookman Old Style" w:cs="Garamond"/>
          <w:color w:val="000000" w:themeColor="text1"/>
          <w:sz w:val="20"/>
          <w:szCs w:val="20"/>
          <w:lang w:val="en-US"/>
        </w:rPr>
      </w:pPr>
      <w:r w:rsidRPr="0041486A">
        <w:rPr>
          <w:rFonts w:ascii="Bookman Old Style" w:eastAsia="Garamond" w:hAnsi="Bookman Old Style" w:cs="Garamond"/>
          <w:i/>
          <w:color w:val="000000" w:themeColor="text1"/>
          <w:sz w:val="20"/>
          <w:szCs w:val="20"/>
          <w:lang w:val="en-US"/>
        </w:rPr>
        <w:t xml:space="preserve">Syariah </w:t>
      </w:r>
      <w:r w:rsidR="002508EA" w:rsidRPr="0041486A">
        <w:rPr>
          <w:rFonts w:ascii="Bookman Old Style" w:eastAsia="Garamond" w:hAnsi="Bookman Old Style" w:cs="Garamond"/>
          <w:i/>
          <w:color w:val="000000" w:themeColor="text1"/>
          <w:sz w:val="20"/>
          <w:szCs w:val="20"/>
          <w:lang w:val="en-US"/>
        </w:rPr>
        <w:t>Enterprise Theory</w:t>
      </w:r>
      <w:r w:rsidR="002508EA" w:rsidRPr="0041486A">
        <w:rPr>
          <w:rFonts w:ascii="Bookman Old Style" w:eastAsia="Garamond" w:hAnsi="Bookman Old Style" w:cs="Garamond"/>
          <w:color w:val="000000" w:themeColor="text1"/>
          <w:sz w:val="20"/>
          <w:szCs w:val="20"/>
          <w:lang w:val="en-US"/>
        </w:rPr>
        <w:t xml:space="preserve"> </w:t>
      </w:r>
      <w:r w:rsidRPr="0041486A">
        <w:rPr>
          <w:rFonts w:ascii="Bookman Old Style" w:eastAsia="Garamond" w:hAnsi="Bookman Old Style" w:cs="Garamond"/>
          <w:color w:val="000000" w:themeColor="text1"/>
          <w:sz w:val="20"/>
          <w:szCs w:val="20"/>
          <w:lang w:val="en-US"/>
        </w:rPr>
        <w:t xml:space="preserve">merupakan pengembangan teori yang mangadopsi nilai-nilai Islam yang bersifat humanis dan transedental. </w:t>
      </w:r>
      <w:r w:rsidRPr="0041486A">
        <w:rPr>
          <w:rFonts w:ascii="Bookman Old Style" w:eastAsia="Garamond" w:hAnsi="Bookman Old Style" w:cs="Garamond"/>
          <w:i/>
          <w:color w:val="000000" w:themeColor="text1"/>
          <w:sz w:val="20"/>
          <w:szCs w:val="20"/>
          <w:lang w:val="en-US"/>
        </w:rPr>
        <w:t xml:space="preserve">Syariah </w:t>
      </w:r>
      <w:r w:rsidR="002508EA" w:rsidRPr="0041486A">
        <w:rPr>
          <w:rFonts w:ascii="Bookman Old Style" w:eastAsia="Garamond" w:hAnsi="Bookman Old Style" w:cs="Garamond"/>
          <w:i/>
          <w:color w:val="000000" w:themeColor="text1"/>
          <w:sz w:val="20"/>
          <w:szCs w:val="20"/>
          <w:lang w:val="en-US"/>
        </w:rPr>
        <w:t>Enterprise Theory</w:t>
      </w:r>
      <w:r w:rsidR="002508EA" w:rsidRPr="0041486A">
        <w:rPr>
          <w:rFonts w:ascii="Bookman Old Style" w:eastAsia="Garamond" w:hAnsi="Bookman Old Style" w:cs="Garamond"/>
          <w:color w:val="000000" w:themeColor="text1"/>
          <w:sz w:val="20"/>
          <w:szCs w:val="20"/>
          <w:lang w:val="en-US"/>
        </w:rPr>
        <w:t xml:space="preserve"> pertama kal</w:t>
      </w:r>
      <w:r w:rsidRPr="0041486A">
        <w:rPr>
          <w:rFonts w:ascii="Bookman Old Style" w:eastAsia="Garamond" w:hAnsi="Bookman Old Style" w:cs="Garamond"/>
          <w:color w:val="000000" w:themeColor="text1"/>
          <w:sz w:val="20"/>
          <w:szCs w:val="20"/>
          <w:lang w:val="en-US"/>
        </w:rPr>
        <w:t xml:space="preserve">i dikemukakan oleh Iwan Triyuwono pada tahun 2000. Menurut </w:t>
      </w:r>
      <w:r w:rsidR="009B1138" w:rsidRPr="0041486A">
        <w:rPr>
          <w:rFonts w:ascii="Bookman Old Style" w:eastAsia="Garamond" w:hAnsi="Bookman Old Style" w:cs="Garamond"/>
          <w:color w:val="000000" w:themeColor="text1"/>
          <w:sz w:val="20"/>
          <w:szCs w:val="20"/>
          <w:lang w:val="en-US"/>
        </w:rPr>
        <w:fldChar w:fldCharType="begin" w:fldLock="1"/>
      </w:r>
      <w:r w:rsidR="009B1138" w:rsidRPr="0041486A">
        <w:rPr>
          <w:rFonts w:ascii="Bookman Old Style" w:eastAsia="Garamond" w:hAnsi="Bookman Old Style" w:cs="Garamond"/>
          <w:color w:val="000000" w:themeColor="text1"/>
          <w:sz w:val="20"/>
          <w:szCs w:val="20"/>
          <w:lang w:val="en-US"/>
        </w:rPr>
        <w:instrText>ADDIN CSL_CITATION {"citationItems":[{"id":"ITEM-1","itemData":{"author":[{"dropping-particle":"","family":"Pramono","given":"Nugroho Heri","non-dropping-particle":"","parse-names":false,"suffix":""}],"container-title":"Accounting Analysis Journal","id":"ITEM-1","issued":{"date-parts":[["2013"]]},"page":"154-162","title":"Optimalisasi Pembiayaan Berbasis Bagi Hasil pada Bank Syariah di Indonesia","type":"article-journal","volume":"2(2)"},"uris":["http://www.mendeley.com/documents/?uuid=1b36d7a9-975b-4306-ae85-fd1bcf4de1a5"]}],"mendeley":{"formattedCitation":"(Pramono, 2013)","manualFormatting":"Pramono ( 2013)","plainTextFormattedCitation":"(Pramono, 2013)","previouslyFormattedCitation":"(Pramono, 2013)"},"properties":{"noteIndex":0},"schema":"https://github.com/citation-style-language/schema/raw/master/csl-citation.json"}</w:instrText>
      </w:r>
      <w:r w:rsidR="009B1138" w:rsidRPr="0041486A">
        <w:rPr>
          <w:rFonts w:ascii="Bookman Old Style" w:eastAsia="Garamond" w:hAnsi="Bookman Old Style" w:cs="Garamond"/>
          <w:color w:val="000000" w:themeColor="text1"/>
          <w:sz w:val="20"/>
          <w:szCs w:val="20"/>
          <w:lang w:val="en-US"/>
        </w:rPr>
        <w:fldChar w:fldCharType="separate"/>
      </w:r>
      <w:r w:rsidR="009B1138" w:rsidRPr="0041486A">
        <w:rPr>
          <w:rFonts w:ascii="Bookman Old Style" w:eastAsia="Garamond" w:hAnsi="Bookman Old Style" w:cs="Garamond"/>
          <w:color w:val="000000" w:themeColor="text1"/>
          <w:sz w:val="20"/>
          <w:szCs w:val="20"/>
          <w:lang w:val="en-US"/>
        </w:rPr>
        <w:t>Pramono ( 2013)</w:t>
      </w:r>
      <w:r w:rsidR="009B1138" w:rsidRPr="0041486A">
        <w:rPr>
          <w:rFonts w:ascii="Bookman Old Style" w:eastAsia="Garamond" w:hAnsi="Bookman Old Style" w:cs="Garamond"/>
          <w:color w:val="000000" w:themeColor="text1"/>
          <w:sz w:val="20"/>
          <w:szCs w:val="20"/>
          <w:lang w:val="en-US"/>
        </w:rPr>
        <w:fldChar w:fldCharType="end"/>
      </w:r>
      <w:r w:rsidRPr="0041486A">
        <w:rPr>
          <w:rFonts w:ascii="Bookman Old Style" w:eastAsia="Garamond" w:hAnsi="Bookman Old Style" w:cs="Garamond"/>
          <w:color w:val="000000" w:themeColor="text1"/>
          <w:sz w:val="20"/>
          <w:szCs w:val="20"/>
          <w:lang w:val="en-US"/>
        </w:rPr>
        <w:t xml:space="preserve"> konsep teori enterprise menunjukkan bahwa kekuasaan ekonomi berada pada beberapa tangan (stakeholder) tidak hanya terpaku pada satu tangan. </w:t>
      </w:r>
      <w:r w:rsidRPr="0041486A">
        <w:rPr>
          <w:rFonts w:ascii="Bookman Old Style" w:eastAsia="Garamond" w:hAnsi="Bookman Old Style" w:cs="Garamond"/>
          <w:i/>
          <w:color w:val="000000" w:themeColor="text1"/>
          <w:sz w:val="20"/>
          <w:szCs w:val="20"/>
          <w:lang w:val="en-US"/>
        </w:rPr>
        <w:t xml:space="preserve">Syariah </w:t>
      </w:r>
      <w:r w:rsidR="00A9181B" w:rsidRPr="0041486A">
        <w:rPr>
          <w:rFonts w:ascii="Bookman Old Style" w:eastAsia="Garamond" w:hAnsi="Bookman Old Style" w:cs="Garamond"/>
          <w:i/>
          <w:color w:val="000000" w:themeColor="text1"/>
          <w:sz w:val="20"/>
          <w:szCs w:val="20"/>
          <w:lang w:val="en-US"/>
        </w:rPr>
        <w:t>Enterprise Theory</w:t>
      </w:r>
      <w:r w:rsidR="00A9181B" w:rsidRPr="0041486A">
        <w:rPr>
          <w:rFonts w:ascii="Bookman Old Style" w:eastAsia="Garamond" w:hAnsi="Bookman Old Style" w:cs="Garamond"/>
          <w:color w:val="000000" w:themeColor="text1"/>
          <w:sz w:val="20"/>
          <w:szCs w:val="20"/>
          <w:lang w:val="en-US"/>
        </w:rPr>
        <w:t xml:space="preserve"> </w:t>
      </w:r>
      <w:r w:rsidRPr="0041486A">
        <w:rPr>
          <w:rFonts w:ascii="Bookman Old Style" w:eastAsia="Garamond" w:hAnsi="Bookman Old Style" w:cs="Garamond"/>
          <w:color w:val="000000" w:themeColor="text1"/>
          <w:sz w:val="20"/>
          <w:szCs w:val="20"/>
          <w:lang w:val="en-US"/>
        </w:rPr>
        <w:t xml:space="preserve">memberi bentuk pertanggungjawaban baik secara vertikal maupun horizontal </w:t>
      </w:r>
      <w:r w:rsidR="009B1138" w:rsidRPr="0041486A">
        <w:rPr>
          <w:rFonts w:ascii="Bookman Old Style" w:eastAsia="Garamond" w:hAnsi="Bookman Old Style" w:cs="Garamond"/>
          <w:color w:val="000000" w:themeColor="text1"/>
          <w:sz w:val="20"/>
          <w:szCs w:val="20"/>
          <w:lang w:val="en-US"/>
        </w:rPr>
        <w:fldChar w:fldCharType="begin" w:fldLock="1"/>
      </w:r>
      <w:r w:rsidR="009B1138" w:rsidRPr="0041486A">
        <w:rPr>
          <w:rFonts w:ascii="Bookman Old Style" w:eastAsia="Garamond" w:hAnsi="Bookman Old Style" w:cs="Garamond"/>
          <w:color w:val="000000" w:themeColor="text1"/>
          <w:sz w:val="20"/>
          <w:szCs w:val="20"/>
          <w:lang w:val="en-US"/>
        </w:rPr>
        <w:instrText>ADDIN CSL_CITATION {"citationItems":[{"id":"ITEM-1","itemData":{"DOI":"10.1017/CBO9781107415324.004","ISBN":"9788578110796","ISSN":"1098-6596","PMID":"25246403","author":[{"dropping-particle":"","family":"Bulutoding","given":"Lince","non-dropping-particle":"","parse-names":false,"suffix":""},{"dropping-particle":"","family":"Akbar","given":"Muh. Ruslim","non-dropping-particle":"","parse-names":false,"suffix":""}],"container-title":"AL-MASHRAFIYAH: Jurnal Ekonomi, Keuangan, dan Perbankan Syariah","id":"ITEM-1","issued":{"date-parts":[["2018"]]},"page":"27-41","title":"Perbandingan Kinerja dan Pengungkapan Etika Islam pada PT Bank Muamalat dengan PT Bank BRI Syariah","type":"article-journal","volume":"2(1)"},"uris":["http://www.mendeley.com/documents/?uuid=f88d3828-a437-46a6-aaae-bf8499351581"]}],"mendeley":{"formattedCitation":"(Bulutoding &amp; Akbar, 2018)","plainTextFormattedCitation":"(Bulutoding &amp; Akbar, 2018)","previouslyFormattedCitation":"(Bulutoding &amp; Akbar, 2018)"},"properties":{"noteIndex":0},"schema":"https://github.com/citation-style-language/schema/raw/master/csl-citation.json"}</w:instrText>
      </w:r>
      <w:r w:rsidR="009B1138" w:rsidRPr="0041486A">
        <w:rPr>
          <w:rFonts w:ascii="Bookman Old Style" w:eastAsia="Garamond" w:hAnsi="Bookman Old Style" w:cs="Garamond"/>
          <w:color w:val="000000" w:themeColor="text1"/>
          <w:sz w:val="20"/>
          <w:szCs w:val="20"/>
          <w:lang w:val="en-US"/>
        </w:rPr>
        <w:fldChar w:fldCharType="separate"/>
      </w:r>
      <w:r w:rsidR="009B1138" w:rsidRPr="0041486A">
        <w:rPr>
          <w:rFonts w:ascii="Bookman Old Style" w:eastAsia="Garamond" w:hAnsi="Bookman Old Style" w:cs="Garamond"/>
          <w:color w:val="000000" w:themeColor="text1"/>
          <w:sz w:val="20"/>
          <w:szCs w:val="20"/>
          <w:lang w:val="en-US"/>
        </w:rPr>
        <w:t>(Bulutoding &amp; Akbar, 2018)</w:t>
      </w:r>
      <w:r w:rsidR="009B1138" w:rsidRPr="0041486A">
        <w:rPr>
          <w:rFonts w:ascii="Bookman Old Style" w:eastAsia="Garamond" w:hAnsi="Bookman Old Style" w:cs="Garamond"/>
          <w:color w:val="000000" w:themeColor="text1"/>
          <w:sz w:val="20"/>
          <w:szCs w:val="20"/>
          <w:lang w:val="en-US"/>
        </w:rPr>
        <w:fldChar w:fldCharType="end"/>
      </w:r>
      <w:r w:rsidRPr="0041486A">
        <w:rPr>
          <w:rFonts w:ascii="Bookman Old Style" w:eastAsia="Garamond" w:hAnsi="Bookman Old Style" w:cs="Garamond"/>
          <w:color w:val="000000" w:themeColor="text1"/>
          <w:sz w:val="20"/>
          <w:szCs w:val="20"/>
          <w:lang w:val="en-US"/>
        </w:rPr>
        <w:t>.</w:t>
      </w:r>
      <w:r w:rsidR="002508EA" w:rsidRPr="0041486A">
        <w:rPr>
          <w:rFonts w:ascii="Bookman Old Style" w:eastAsia="Garamond" w:hAnsi="Bookman Old Style" w:cs="Garamond"/>
          <w:color w:val="000000" w:themeColor="text1"/>
          <w:sz w:val="20"/>
          <w:szCs w:val="20"/>
          <w:lang w:val="en-US"/>
        </w:rPr>
        <w:t xml:space="preserve"> </w:t>
      </w:r>
      <w:r w:rsidR="00A9181B" w:rsidRPr="0041486A">
        <w:rPr>
          <w:rFonts w:ascii="Bookman Old Style" w:eastAsia="Garamond" w:hAnsi="Bookman Old Style" w:cs="Garamond"/>
          <w:color w:val="000000" w:themeColor="text1"/>
          <w:sz w:val="20"/>
          <w:szCs w:val="20"/>
          <w:lang w:val="en-US"/>
        </w:rPr>
        <w:t xml:space="preserve">Pertanggungjawaban vertikal yang dimaksud adalah pertanggungjawaban kepada Tuhan karena pada teori ini menjelaskan bahwa aksioma terpenting yang harus mendasari dalam setiap penetapan konsepnya adalah Tuhan sebagai pencipta </w:t>
      </w:r>
      <w:r w:rsidR="009B1138" w:rsidRPr="0041486A">
        <w:rPr>
          <w:rFonts w:ascii="Bookman Old Style" w:eastAsia="Garamond" w:hAnsi="Bookman Old Style" w:cs="Garamond"/>
          <w:color w:val="000000" w:themeColor="text1"/>
          <w:sz w:val="20"/>
          <w:szCs w:val="20"/>
          <w:lang w:val="en-US"/>
        </w:rPr>
        <w:fldChar w:fldCharType="begin" w:fldLock="1"/>
      </w:r>
      <w:r w:rsidR="009B1138" w:rsidRPr="0041486A">
        <w:rPr>
          <w:rFonts w:ascii="Bookman Old Style" w:eastAsia="Garamond" w:hAnsi="Bookman Old Style" w:cs="Garamond"/>
          <w:color w:val="000000" w:themeColor="text1"/>
          <w:sz w:val="20"/>
          <w:szCs w:val="20"/>
          <w:lang w:val="en-US"/>
        </w:rPr>
        <w:instrText>ADDIN CSL_CITATION {"citationItems":[{"id":"ITEM-1","itemData":{"author":[{"dropping-particle":"","family":"Pramono","given":"Nugroho Heri","non-dropping-particle":"","parse-names":false,"suffix":""}],"container-title":"Accounting Analysis Journal","id":"ITEM-1","issued":{"date-parts":[["2013"]]},"page":"154-162","title":"Optimalisasi Pembiayaan Berbasis Bagi Hasil pada Bank Syariah di Indonesia","type":"article-journal","volume":"2(2)"},"uris":["http://www.mendeley.com/documents/?uuid=1b36d7a9-975b-4306-ae85-fd1bcf4de1a5"]}],"mendeley":{"formattedCitation":"(Pramono, 2013)","plainTextFormattedCitation":"(Pramono, 2013)","previouslyFormattedCitation":"(Pramono, 2013)"},"properties":{"noteIndex":0},"schema":"https://github.com/citation-style-language/schema/raw/master/csl-citation.json"}</w:instrText>
      </w:r>
      <w:r w:rsidR="009B1138" w:rsidRPr="0041486A">
        <w:rPr>
          <w:rFonts w:ascii="Bookman Old Style" w:eastAsia="Garamond" w:hAnsi="Bookman Old Style" w:cs="Garamond"/>
          <w:color w:val="000000" w:themeColor="text1"/>
          <w:sz w:val="20"/>
          <w:szCs w:val="20"/>
          <w:lang w:val="en-US"/>
        </w:rPr>
        <w:fldChar w:fldCharType="separate"/>
      </w:r>
      <w:r w:rsidR="009B1138" w:rsidRPr="0041486A">
        <w:rPr>
          <w:rFonts w:ascii="Bookman Old Style" w:eastAsia="Garamond" w:hAnsi="Bookman Old Style" w:cs="Garamond"/>
          <w:color w:val="000000" w:themeColor="text1"/>
          <w:sz w:val="20"/>
          <w:szCs w:val="20"/>
          <w:lang w:val="en-US"/>
        </w:rPr>
        <w:t>(Pramono, 2013)</w:t>
      </w:r>
      <w:r w:rsidR="009B1138" w:rsidRPr="0041486A">
        <w:rPr>
          <w:rFonts w:ascii="Bookman Old Style" w:eastAsia="Garamond" w:hAnsi="Bookman Old Style" w:cs="Garamond"/>
          <w:color w:val="000000" w:themeColor="text1"/>
          <w:sz w:val="20"/>
          <w:szCs w:val="20"/>
          <w:lang w:val="en-US"/>
        </w:rPr>
        <w:fldChar w:fldCharType="end"/>
      </w:r>
      <w:r w:rsidR="00A9181B" w:rsidRPr="0041486A">
        <w:rPr>
          <w:rFonts w:ascii="Bookman Old Style" w:eastAsia="Garamond" w:hAnsi="Bookman Old Style" w:cs="Garamond"/>
          <w:color w:val="000000" w:themeColor="text1"/>
          <w:sz w:val="20"/>
          <w:szCs w:val="20"/>
          <w:lang w:val="en-US"/>
        </w:rPr>
        <w:t xml:space="preserve">. Adapun pertanggungjawaban horizontal, pertanggungjawaban horizontal mencakup pertanggungjawaban kepada manusia maupun alam. Dalam teori ini menyajikan laporan nilai tambah yang berguna untuk memberikan informasi.  </w:t>
      </w:r>
      <w:r w:rsidR="002508EA" w:rsidRPr="0041486A">
        <w:rPr>
          <w:rFonts w:ascii="Bookman Old Style" w:eastAsia="Garamond" w:hAnsi="Bookman Old Style" w:cs="Garamond"/>
          <w:color w:val="000000" w:themeColor="text1"/>
          <w:sz w:val="20"/>
          <w:szCs w:val="20"/>
          <w:lang w:val="en-US"/>
        </w:rPr>
        <w:t xml:space="preserve">Syariah enterprise theory ini menjelaskan bahwa kesejahteraan tidak hanya diperuntukkan oleh pemilik modal. Dengan demikian, pemilik modal maupun pengelola modal harus saling menjaga amanah dengan mengingat bahwa segala tindakan akan diminta pertanggungjawabannya </w:t>
      </w:r>
      <w:r w:rsidR="009B1138" w:rsidRPr="0041486A">
        <w:rPr>
          <w:rFonts w:ascii="Bookman Old Style" w:eastAsia="Garamond" w:hAnsi="Bookman Old Style" w:cs="Garamond"/>
          <w:color w:val="000000" w:themeColor="text1"/>
          <w:sz w:val="20"/>
          <w:szCs w:val="20"/>
          <w:lang w:val="en-US"/>
        </w:rPr>
        <w:fldChar w:fldCharType="begin" w:fldLock="1"/>
      </w:r>
      <w:r w:rsidR="009B1138" w:rsidRPr="0041486A">
        <w:rPr>
          <w:rFonts w:ascii="Bookman Old Style" w:eastAsia="Garamond" w:hAnsi="Bookman Old Style" w:cs="Garamond"/>
          <w:color w:val="000000" w:themeColor="text1"/>
          <w:sz w:val="20"/>
          <w:szCs w:val="20"/>
          <w:lang w:val="en-US"/>
        </w:rPr>
        <w:instrText>ADDIN CSL_CITATION {"citationItems":[{"id":"ITEM-1","itemData":{"DOI":"10.1017/CBO9781107415324.004","ISBN":"9788578110796","ISSN":"1098-6596","PMID":"25246403","author":[{"dropping-particle":"","family":"Bulutoding","given":"Lince","non-dropping-particle":"","parse-names":false,"suffix":""},{"dropping-particle":"","family":"Umar","given":"Islailia","non-dropping-particle":"","parse-names":false,"suffix":""}],"container-title":"ASSETS","id":"ITEM-1","issued":{"date-parts":[["2016"]]},"page":"221-232","title":"Kajian Kaffah Thinking Roduk Sukuk dalam Meningkatkan Pendanaan pada PT Bank SulSelBar Syariah Makassar","type":"article-journal","volume":"6(2)"},"uris":["http://www.mendeley.com/documents/?uuid=2d12b38e-602d-468c-8603-169e1f4a4e51"]}],"mendeley":{"formattedCitation":"(Bulutoding &amp; Umar, 2016)","plainTextFormattedCitation":"(Bulutoding &amp; Umar, 2016)","previouslyFormattedCitation":"(Bulutoding &amp; Umar, 2016)"},"properties":{"noteIndex":0},"schema":"https://github.com/citation-style-language/schema/raw/master/csl-citation.json"}</w:instrText>
      </w:r>
      <w:r w:rsidR="009B1138" w:rsidRPr="0041486A">
        <w:rPr>
          <w:rFonts w:ascii="Bookman Old Style" w:eastAsia="Garamond" w:hAnsi="Bookman Old Style" w:cs="Garamond"/>
          <w:color w:val="000000" w:themeColor="text1"/>
          <w:sz w:val="20"/>
          <w:szCs w:val="20"/>
          <w:lang w:val="en-US"/>
        </w:rPr>
        <w:fldChar w:fldCharType="separate"/>
      </w:r>
      <w:r w:rsidR="009B1138" w:rsidRPr="0041486A">
        <w:rPr>
          <w:rFonts w:ascii="Bookman Old Style" w:eastAsia="Garamond" w:hAnsi="Bookman Old Style" w:cs="Garamond"/>
          <w:color w:val="000000" w:themeColor="text1"/>
          <w:sz w:val="20"/>
          <w:szCs w:val="20"/>
          <w:lang w:val="en-US"/>
        </w:rPr>
        <w:t>(Bulutoding &amp; Umar, 2016)</w:t>
      </w:r>
      <w:r w:rsidR="009B1138" w:rsidRPr="0041486A">
        <w:rPr>
          <w:rFonts w:ascii="Bookman Old Style" w:eastAsia="Garamond" w:hAnsi="Bookman Old Style" w:cs="Garamond"/>
          <w:color w:val="000000" w:themeColor="text1"/>
          <w:sz w:val="20"/>
          <w:szCs w:val="20"/>
          <w:lang w:val="en-US"/>
        </w:rPr>
        <w:fldChar w:fldCharType="end"/>
      </w:r>
      <w:r w:rsidR="009B1138" w:rsidRPr="0041486A">
        <w:rPr>
          <w:rFonts w:ascii="Bookman Old Style" w:eastAsia="Garamond" w:hAnsi="Bookman Old Style" w:cs="Garamond"/>
          <w:color w:val="000000" w:themeColor="text1"/>
          <w:sz w:val="20"/>
          <w:szCs w:val="20"/>
          <w:lang w:val="en-US"/>
        </w:rPr>
        <w:t>.</w:t>
      </w:r>
      <w:r w:rsidR="002508EA" w:rsidRPr="0041486A">
        <w:rPr>
          <w:rFonts w:ascii="Bookman Old Style" w:eastAsia="Garamond" w:hAnsi="Bookman Old Style" w:cs="Garamond"/>
          <w:color w:val="000000" w:themeColor="text1"/>
          <w:sz w:val="20"/>
          <w:szCs w:val="20"/>
          <w:lang w:val="en-US"/>
        </w:rPr>
        <w:t xml:space="preserve"> </w:t>
      </w:r>
    </w:p>
    <w:p w14:paraId="23D88C9F" w14:textId="0501F9C4" w:rsidR="00A9181B" w:rsidRPr="0041486A" w:rsidRDefault="002508EA" w:rsidP="00B23860">
      <w:pPr>
        <w:spacing w:after="0" w:line="240" w:lineRule="auto"/>
        <w:ind w:firstLine="567"/>
        <w:jc w:val="both"/>
        <w:rPr>
          <w:rFonts w:ascii="Bookman Old Style" w:eastAsia="Garamond" w:hAnsi="Bookman Old Style" w:cs="Garamond"/>
          <w:color w:val="000000" w:themeColor="text1"/>
          <w:sz w:val="20"/>
          <w:szCs w:val="20"/>
          <w:lang w:val="en-US"/>
        </w:rPr>
      </w:pPr>
      <w:r w:rsidRPr="0041486A">
        <w:rPr>
          <w:rFonts w:ascii="Bookman Old Style" w:eastAsia="Garamond" w:hAnsi="Bookman Old Style" w:cs="Garamond"/>
          <w:color w:val="000000" w:themeColor="text1"/>
          <w:sz w:val="20"/>
          <w:szCs w:val="20"/>
          <w:lang w:val="en-US"/>
        </w:rPr>
        <w:t>Konsep wakaf</w:t>
      </w:r>
      <w:r w:rsidR="006861A4" w:rsidRPr="0041486A">
        <w:rPr>
          <w:rFonts w:ascii="Bookman Old Style" w:eastAsia="Garamond" w:hAnsi="Bookman Old Style" w:cs="Garamond"/>
          <w:color w:val="000000" w:themeColor="text1"/>
          <w:sz w:val="20"/>
          <w:szCs w:val="20"/>
          <w:lang w:val="en-US"/>
        </w:rPr>
        <w:t xml:space="preserve"> dalam tujuan pemberdayaan ditandai dengan pola manajemen wakaf yang terintegrasi, asas kesejahteraan nadzhir, asas transformasi, dan tanggungjawab. Menurut </w:t>
      </w:r>
      <w:r w:rsidR="009B1138" w:rsidRPr="0041486A">
        <w:rPr>
          <w:rFonts w:ascii="Bookman Old Style" w:eastAsia="Garamond" w:hAnsi="Bookman Old Style" w:cs="Garamond"/>
          <w:color w:val="000000" w:themeColor="text1"/>
          <w:sz w:val="20"/>
          <w:szCs w:val="20"/>
          <w:lang w:val="en-US"/>
        </w:rPr>
        <w:fldChar w:fldCharType="begin" w:fldLock="1"/>
      </w:r>
      <w:r w:rsidR="009B1138" w:rsidRPr="0041486A">
        <w:rPr>
          <w:rFonts w:ascii="Bookman Old Style" w:eastAsia="Garamond" w:hAnsi="Bookman Old Style" w:cs="Garamond"/>
          <w:color w:val="000000" w:themeColor="text1"/>
          <w:sz w:val="20"/>
          <w:szCs w:val="20"/>
          <w:lang w:val="en-US"/>
        </w:rPr>
        <w:instrText>ADDIN CSL_CITATION {"citationItems":[{"id":"ITEM-1","itemData":{"abstract":"Wakaf telah disyariatkan dan telah dipraktikan oleh umat Islam seluruh dunia sejak zaman Nabi Muhammad SAW sampai sekarang, termasuk oleh masyarakat Islam di Negara Indonesia. Karenanya perwakafan merupakan salah satu masalah yang penting dalam rangka hubungan antara hukum Islam dengan hukum Nasional. Wakaf dilakukan untuk suatu tujuan tertentu yang ditetapkan oleh wakif dalam ikrar wakaf. Dengan demikian, dalam rangka optimalisasi pemberdayaan benda wakaf secara produktif masih perlu banyak evaluasi dan memaksimalkan sosialisasi kepada masyarakat oleh pihak yang berwenang terkait dengan pengelolaan dan pengembangan benda wakaf secara produktif.","author":[{"dropping-particle":"","family":"Munir","given":"Akhmad Sirojuddin","non-dropping-particle":"","parse-names":false,"suffix":""}],"container-title":"Ummul Quro","id":"ITEM-1","issued":{"date-parts":[["2015"]]},"page":"94-109","title":"Optimalisasi Pemberdayaan Wakaf Secara Produktif","type":"article-journal","volume":"6(2)"},"uris":["http://www.mendeley.com/documents/?uuid=6fca038c-e213-46ad-805e-5028bc794aa9"]}],"mendeley":{"formattedCitation":"(A. S. Munir, 2015)","manualFormatting":"Munir (2015)","plainTextFormattedCitation":"(A. S. Munir, 2015)","previouslyFormattedCitation":"(A. S. Munir, 2015)"},"properties":{"noteIndex":0},"schema":"https://github.com/citation-style-language/schema/raw/master/csl-citation.json"}</w:instrText>
      </w:r>
      <w:r w:rsidR="009B1138" w:rsidRPr="0041486A">
        <w:rPr>
          <w:rFonts w:ascii="Bookman Old Style" w:eastAsia="Garamond" w:hAnsi="Bookman Old Style" w:cs="Garamond"/>
          <w:color w:val="000000" w:themeColor="text1"/>
          <w:sz w:val="20"/>
          <w:szCs w:val="20"/>
          <w:lang w:val="en-US"/>
        </w:rPr>
        <w:fldChar w:fldCharType="separate"/>
      </w:r>
      <w:r w:rsidR="009B1138" w:rsidRPr="0041486A">
        <w:rPr>
          <w:rFonts w:ascii="Bookman Old Style" w:eastAsia="Garamond" w:hAnsi="Bookman Old Style" w:cs="Garamond"/>
          <w:color w:val="000000" w:themeColor="text1"/>
          <w:sz w:val="20"/>
          <w:szCs w:val="20"/>
          <w:lang w:val="en-US"/>
        </w:rPr>
        <w:t>Munir (2015)</w:t>
      </w:r>
      <w:r w:rsidR="009B1138" w:rsidRPr="0041486A">
        <w:rPr>
          <w:rFonts w:ascii="Bookman Old Style" w:eastAsia="Garamond" w:hAnsi="Bookman Old Style" w:cs="Garamond"/>
          <w:color w:val="000000" w:themeColor="text1"/>
          <w:sz w:val="20"/>
          <w:szCs w:val="20"/>
          <w:lang w:val="en-US"/>
        </w:rPr>
        <w:fldChar w:fldCharType="end"/>
      </w:r>
      <w:r w:rsidR="006861A4" w:rsidRPr="0041486A">
        <w:rPr>
          <w:rFonts w:ascii="Bookman Old Style" w:eastAsia="Garamond" w:hAnsi="Bookman Old Style" w:cs="Garamond"/>
          <w:color w:val="000000" w:themeColor="text1"/>
          <w:sz w:val="20"/>
          <w:szCs w:val="20"/>
          <w:lang w:val="en-US"/>
        </w:rPr>
        <w:t xml:space="preserve"> wakaf adalah perbuatan hukum seseorang, sekelompok orang atau badan hukum yang memisahkan sebagian dari benda miliknya dan melembagakannya untuk selama-lamanya guna kepentingan ibadah atau keperluan umum lainnya sesuai ajaran Islam. Sedangkan dalam UU no. 41 tahun 2004 teantang perwakafan (pasal1 angka 1) bahwa wakaf didefinisikan sebagai perbuatan hukum wakaf yang memisahkan atau menyerahkan sebagian harta miliknya untuk dimanfaatkan selamanya atau kesejahteraan umum menurut syariah. Seiring berjalannya waktu, wakaf telah mengalami perbedaan paradigma terutama dalam hal pengelolaan wakaf yang ditujukan sebagai instrumen dalam upaya menyejahterakan masyarakat muslim </w:t>
      </w:r>
      <w:r w:rsidR="009B1138" w:rsidRPr="0041486A">
        <w:rPr>
          <w:rFonts w:ascii="Bookman Old Style" w:eastAsia="Garamond" w:hAnsi="Bookman Old Style" w:cs="Garamond"/>
          <w:color w:val="000000" w:themeColor="text1"/>
          <w:sz w:val="20"/>
          <w:szCs w:val="20"/>
          <w:lang w:val="en-US"/>
        </w:rPr>
        <w:fldChar w:fldCharType="begin" w:fldLock="1"/>
      </w:r>
      <w:r w:rsidR="009B1138" w:rsidRPr="0041486A">
        <w:rPr>
          <w:rFonts w:ascii="Bookman Old Style" w:eastAsia="Garamond" w:hAnsi="Bookman Old Style" w:cs="Garamond"/>
          <w:color w:val="000000" w:themeColor="text1"/>
          <w:sz w:val="20"/>
          <w:szCs w:val="20"/>
          <w:lang w:val="en-US"/>
        </w:rPr>
        <w:instrText>ADDIN CSL_CITATION {"citationItems":[{"id":"ITEM-1","itemData":{"author":[{"dropping-particle":"","family":"Wulandari","given":"Shinta","non-dropping-particle":"","parse-names":false,"suffix":""},{"dropping-particle":"","family":"Effendi","given":"Jaenal","non-dropping-particle":"","parse-names":false,"suffix":""},{"dropping-particle":"","family":"Saptono","given":"Imam Teguh","non-dropping-particle":"","parse-names":false,"suffix":""}],"container-title":"jurnal aplikasi manajemen dan bisnis","id":"ITEM-1","issued":{"date-parts":[["2019"]]},"page":"295-307","title":"Pemilihan Nazhir dalam Optimalisasi Pengelolaan Wakaf Uang","type":"article-journal","volume":"5(2)"},"uris":["http://www.mendeley.com/documents/?uuid=0a381dae-a091-4f5c-86c2-7b1bbe0d70a4"]}],"mendeley":{"formattedCitation":"(Wulandari et al., 2019)","plainTextFormattedCitation":"(Wulandari et al., 2019)","previouslyFormattedCitation":"(Wulandari et al., 2019)"},"properties":{"noteIndex":0},"schema":"https://github.com/citation-style-language/schema/raw/master/csl-citation.json"}</w:instrText>
      </w:r>
      <w:r w:rsidR="009B1138" w:rsidRPr="0041486A">
        <w:rPr>
          <w:rFonts w:ascii="Bookman Old Style" w:eastAsia="Garamond" w:hAnsi="Bookman Old Style" w:cs="Garamond"/>
          <w:color w:val="000000" w:themeColor="text1"/>
          <w:sz w:val="20"/>
          <w:szCs w:val="20"/>
          <w:lang w:val="en-US"/>
        </w:rPr>
        <w:fldChar w:fldCharType="separate"/>
      </w:r>
      <w:r w:rsidR="009B1138" w:rsidRPr="0041486A">
        <w:rPr>
          <w:rFonts w:ascii="Bookman Old Style" w:eastAsia="Garamond" w:hAnsi="Bookman Old Style" w:cs="Garamond"/>
          <w:color w:val="000000" w:themeColor="text1"/>
          <w:sz w:val="20"/>
          <w:szCs w:val="20"/>
          <w:lang w:val="en-US"/>
        </w:rPr>
        <w:t xml:space="preserve">(Wulandari </w:t>
      </w:r>
      <w:r w:rsidR="009B1138" w:rsidRPr="0041486A">
        <w:rPr>
          <w:rFonts w:ascii="Bookman Old Style" w:eastAsia="Garamond" w:hAnsi="Bookman Old Style" w:cs="Garamond"/>
          <w:i/>
          <w:color w:val="000000" w:themeColor="text1"/>
          <w:sz w:val="20"/>
          <w:szCs w:val="20"/>
          <w:lang w:val="en-US"/>
        </w:rPr>
        <w:t>et al</w:t>
      </w:r>
      <w:r w:rsidR="009B1138" w:rsidRPr="0041486A">
        <w:rPr>
          <w:rFonts w:ascii="Bookman Old Style" w:eastAsia="Garamond" w:hAnsi="Bookman Old Style" w:cs="Garamond"/>
          <w:color w:val="000000" w:themeColor="text1"/>
          <w:sz w:val="20"/>
          <w:szCs w:val="20"/>
          <w:lang w:val="en-US"/>
        </w:rPr>
        <w:t>., 2019)</w:t>
      </w:r>
      <w:r w:rsidR="009B1138" w:rsidRPr="0041486A">
        <w:rPr>
          <w:rFonts w:ascii="Bookman Old Style" w:eastAsia="Garamond" w:hAnsi="Bookman Old Style" w:cs="Garamond"/>
          <w:color w:val="000000" w:themeColor="text1"/>
          <w:sz w:val="20"/>
          <w:szCs w:val="20"/>
          <w:lang w:val="en-US"/>
        </w:rPr>
        <w:fldChar w:fldCharType="end"/>
      </w:r>
      <w:r w:rsidR="006861A4" w:rsidRPr="0041486A">
        <w:rPr>
          <w:rFonts w:ascii="Bookman Old Style" w:eastAsia="Garamond" w:hAnsi="Bookman Old Style" w:cs="Garamond"/>
          <w:color w:val="000000" w:themeColor="text1"/>
          <w:sz w:val="20"/>
          <w:szCs w:val="20"/>
          <w:lang w:val="en-US"/>
        </w:rPr>
        <w:t>.</w:t>
      </w:r>
    </w:p>
    <w:p w14:paraId="2F3C3C97" w14:textId="66A679CC" w:rsidR="00D50321" w:rsidRPr="0041486A" w:rsidRDefault="002508EA" w:rsidP="00D50321">
      <w:pPr>
        <w:spacing w:after="0" w:line="240" w:lineRule="auto"/>
        <w:ind w:firstLine="567"/>
        <w:jc w:val="both"/>
        <w:rPr>
          <w:rFonts w:ascii="Bookman Old Style" w:eastAsia="Garamond" w:hAnsi="Bookman Old Style" w:cs="Garamond"/>
          <w:color w:val="000000" w:themeColor="text1"/>
          <w:sz w:val="20"/>
          <w:szCs w:val="20"/>
          <w:lang w:val="en-US"/>
        </w:rPr>
      </w:pPr>
      <w:r w:rsidRPr="0041486A">
        <w:rPr>
          <w:rFonts w:ascii="Bookman Old Style" w:eastAsia="Garamond" w:hAnsi="Bookman Old Style" w:cs="Garamond"/>
          <w:color w:val="000000" w:themeColor="text1"/>
          <w:sz w:val="20"/>
          <w:szCs w:val="20"/>
          <w:lang w:val="en-US"/>
        </w:rPr>
        <w:t>Akuntansi syariah</w:t>
      </w:r>
      <w:r w:rsidR="004563AF" w:rsidRPr="0041486A">
        <w:rPr>
          <w:rFonts w:ascii="Bookman Old Style" w:eastAsia="Garamond" w:hAnsi="Bookman Old Style" w:cs="Garamond"/>
          <w:color w:val="000000" w:themeColor="text1"/>
          <w:sz w:val="20"/>
          <w:szCs w:val="20"/>
          <w:lang w:val="en-US"/>
        </w:rPr>
        <w:t xml:space="preserve"> dalam buku A </w:t>
      </w:r>
      <w:r w:rsidR="00150CDC" w:rsidRPr="0041486A">
        <w:rPr>
          <w:rFonts w:ascii="Bookman Old Style" w:eastAsia="Garamond" w:hAnsi="Bookman Old Style" w:cs="Garamond"/>
          <w:color w:val="000000" w:themeColor="text1"/>
          <w:sz w:val="20"/>
          <w:szCs w:val="20"/>
          <w:lang w:val="en-US"/>
        </w:rPr>
        <w:t>S</w:t>
      </w:r>
      <w:r w:rsidR="004563AF" w:rsidRPr="0041486A">
        <w:rPr>
          <w:rFonts w:ascii="Bookman Old Style" w:eastAsia="Garamond" w:hAnsi="Bookman Old Style" w:cs="Garamond"/>
          <w:color w:val="000000" w:themeColor="text1"/>
          <w:sz w:val="20"/>
          <w:szCs w:val="20"/>
          <w:lang w:val="en-US"/>
        </w:rPr>
        <w:t xml:space="preserve">tatement of basic Accounting Theory (ASOBAT) Akuntansi diartikan sebagai proses mengidentifikasikan, mengukur, dan menyampaikan infomasi sebagai bahan informasi dalam hal mempertimbangkan berbagai alternatif dalam mengambil kesimpulan para pemakainya, umumnya dalam ukuran uang mengenai suatu badan ekonomi yang dimaksudkan untuk digunakan dalam pengambilan keputusan ekonomi untuk memilih diantara beberapa alternatif </w:t>
      </w:r>
      <w:r w:rsidR="009B1138" w:rsidRPr="0041486A">
        <w:rPr>
          <w:rFonts w:ascii="Bookman Old Style" w:eastAsia="Garamond" w:hAnsi="Bookman Old Style" w:cs="Garamond"/>
          <w:color w:val="000000" w:themeColor="text1"/>
          <w:sz w:val="20"/>
          <w:szCs w:val="20"/>
          <w:lang w:val="en-US"/>
        </w:rPr>
        <w:fldChar w:fldCharType="begin" w:fldLock="1"/>
      </w:r>
      <w:r w:rsidR="009B1138" w:rsidRPr="0041486A">
        <w:rPr>
          <w:rFonts w:ascii="Bookman Old Style" w:eastAsia="Garamond" w:hAnsi="Bookman Old Style" w:cs="Garamond"/>
          <w:color w:val="000000" w:themeColor="text1"/>
          <w:sz w:val="20"/>
          <w:szCs w:val="20"/>
          <w:lang w:val="en-US"/>
        </w:rPr>
        <w:instrText>ADDIN CSL_CITATION {"citationItems":[{"id":"ITEM-1","itemData":{"author":[{"dropping-particle":"","family":"Kristianto","given":"Djoko","non-dropping-particle":"","parse-names":false,"suffix":""}],"container-title":"Jurnal Akuntansi dan Sistem Teknologi Informasi","id":"ITEM-1","issued":{"date-parts":[["2012"]]},"page":"61-68","title":"Implikasi Akuntansi Syariah dan Asuransi Syariah dalam Lembaga Keuangan Syariah","type":"article-journal","volume":"7(1)"},"uris":["http://www.mendeley.com/documents/?uuid=f06063aa-8edb-4b62-9002-c96adc98ba35"]}],"mendeley":{"formattedCitation":"(Kristianto, 2012)","plainTextFormattedCitation":"(Kristianto, 2012)","previouslyFormattedCitation":"(Kristianto, 2012)"},"properties":{"noteIndex":0},"schema":"https://github.com/citation-style-language/schema/raw/master/csl-citation.json"}</w:instrText>
      </w:r>
      <w:r w:rsidR="009B1138" w:rsidRPr="0041486A">
        <w:rPr>
          <w:rFonts w:ascii="Bookman Old Style" w:eastAsia="Garamond" w:hAnsi="Bookman Old Style" w:cs="Garamond"/>
          <w:color w:val="000000" w:themeColor="text1"/>
          <w:sz w:val="20"/>
          <w:szCs w:val="20"/>
          <w:lang w:val="en-US"/>
        </w:rPr>
        <w:fldChar w:fldCharType="separate"/>
      </w:r>
      <w:r w:rsidR="009B1138" w:rsidRPr="0041486A">
        <w:rPr>
          <w:rFonts w:ascii="Bookman Old Style" w:eastAsia="Garamond" w:hAnsi="Bookman Old Style" w:cs="Garamond"/>
          <w:color w:val="000000" w:themeColor="text1"/>
          <w:sz w:val="20"/>
          <w:szCs w:val="20"/>
          <w:lang w:val="en-US"/>
        </w:rPr>
        <w:t>(Kristianto, 2012)</w:t>
      </w:r>
      <w:r w:rsidR="009B1138" w:rsidRPr="0041486A">
        <w:rPr>
          <w:rFonts w:ascii="Bookman Old Style" w:eastAsia="Garamond" w:hAnsi="Bookman Old Style" w:cs="Garamond"/>
          <w:color w:val="000000" w:themeColor="text1"/>
          <w:sz w:val="20"/>
          <w:szCs w:val="20"/>
          <w:lang w:val="en-US"/>
        </w:rPr>
        <w:fldChar w:fldCharType="end"/>
      </w:r>
      <w:r w:rsidR="004563AF" w:rsidRPr="0041486A">
        <w:rPr>
          <w:rFonts w:ascii="Bookman Old Style" w:eastAsia="Garamond" w:hAnsi="Bookman Old Style" w:cs="Garamond"/>
          <w:color w:val="000000" w:themeColor="text1"/>
          <w:sz w:val="20"/>
          <w:szCs w:val="20"/>
          <w:lang w:val="en-US"/>
        </w:rPr>
        <w:t>. Akuntansi syariah merupakan akuntansi berdasar prinsip-prinsip syariah yang esensi dasarnya merupakan sebuah upaya untuk mengdekontruksi akuntansi modern kedalam bentuk yang humanis dan syarat nilai oleh karena itu untuk mencari bentuk akuntansi yang berwajah humanis, emansipatoris, transendental, dan teologikal merupa</w:t>
      </w:r>
      <w:r w:rsidR="00150CDC" w:rsidRPr="0041486A">
        <w:rPr>
          <w:rFonts w:ascii="Bookman Old Style" w:eastAsia="Garamond" w:hAnsi="Bookman Old Style" w:cs="Garamond"/>
          <w:color w:val="000000" w:themeColor="text1"/>
          <w:sz w:val="20"/>
          <w:szCs w:val="20"/>
          <w:lang w:val="en-US"/>
        </w:rPr>
        <w:t>kan upaya yang niscaya</w:t>
      </w:r>
      <w:r w:rsidR="004563AF" w:rsidRPr="0041486A">
        <w:rPr>
          <w:rFonts w:ascii="Bookman Old Style" w:eastAsia="Garamond" w:hAnsi="Bookman Old Style" w:cs="Garamond"/>
          <w:color w:val="000000" w:themeColor="text1"/>
          <w:sz w:val="20"/>
          <w:szCs w:val="20"/>
          <w:lang w:val="en-US"/>
        </w:rPr>
        <w:t xml:space="preserve"> </w:t>
      </w:r>
      <w:r w:rsidR="009B1138" w:rsidRPr="0041486A">
        <w:rPr>
          <w:rFonts w:ascii="Bookman Old Style" w:eastAsia="Garamond" w:hAnsi="Bookman Old Style" w:cs="Garamond"/>
          <w:color w:val="000000" w:themeColor="text1"/>
          <w:sz w:val="20"/>
          <w:szCs w:val="20"/>
          <w:lang w:val="en-US"/>
        </w:rPr>
        <w:fldChar w:fldCharType="begin" w:fldLock="1"/>
      </w:r>
      <w:r w:rsidR="009B1138" w:rsidRPr="0041486A">
        <w:rPr>
          <w:rFonts w:ascii="Bookman Old Style" w:eastAsia="Garamond" w:hAnsi="Bookman Old Style" w:cs="Garamond"/>
          <w:color w:val="000000" w:themeColor="text1"/>
          <w:sz w:val="20"/>
          <w:szCs w:val="20"/>
          <w:lang w:val="en-US"/>
        </w:rPr>
        <w:instrText>ADDIN CSL_CITATION {"citationItems":[{"id":"ITEM-1","itemData":{"author":[{"dropping-particle":"","family":"Kristianto","given":"Djoko","non-dropping-particle":"","parse-names":false,"suffix":""}],"container-title":"Jurnal Akuntansi dan Sistem Teknologi Informasi","id":"ITEM-1","issued":{"date-parts":[["2012"]]},"page":"61-68","title":"Implikasi Akuntansi Syariah dan Asuransi Syariah dalam Lembaga Keuangan Syariah","type":"article-journal","volume":"7(1)"},"uris":["http://www.mendeley.com/documents/?uuid=f06063aa-8edb-4b62-9002-c96adc98ba35"]}],"mendeley":{"formattedCitation":"(Kristianto, 2012)","plainTextFormattedCitation":"(Kristianto, 2012)","previouslyFormattedCitation":"(Kristianto, 2012)"},"properties":{"noteIndex":0},"schema":"https://github.com/citation-style-language/schema/raw/master/csl-citation.json"}</w:instrText>
      </w:r>
      <w:r w:rsidR="009B1138" w:rsidRPr="0041486A">
        <w:rPr>
          <w:rFonts w:ascii="Bookman Old Style" w:eastAsia="Garamond" w:hAnsi="Bookman Old Style" w:cs="Garamond"/>
          <w:color w:val="000000" w:themeColor="text1"/>
          <w:sz w:val="20"/>
          <w:szCs w:val="20"/>
          <w:lang w:val="en-US"/>
        </w:rPr>
        <w:fldChar w:fldCharType="separate"/>
      </w:r>
      <w:r w:rsidR="009B1138" w:rsidRPr="0041486A">
        <w:rPr>
          <w:rFonts w:ascii="Bookman Old Style" w:eastAsia="Garamond" w:hAnsi="Bookman Old Style" w:cs="Garamond"/>
          <w:color w:val="000000" w:themeColor="text1"/>
          <w:sz w:val="20"/>
          <w:szCs w:val="20"/>
          <w:lang w:val="en-US"/>
        </w:rPr>
        <w:t>(Kristianto, 2012)</w:t>
      </w:r>
      <w:r w:rsidR="009B1138" w:rsidRPr="0041486A">
        <w:rPr>
          <w:rFonts w:ascii="Bookman Old Style" w:eastAsia="Garamond" w:hAnsi="Bookman Old Style" w:cs="Garamond"/>
          <w:color w:val="000000" w:themeColor="text1"/>
          <w:sz w:val="20"/>
          <w:szCs w:val="20"/>
          <w:lang w:val="en-US"/>
        </w:rPr>
        <w:fldChar w:fldCharType="end"/>
      </w:r>
      <w:r w:rsidR="004563AF" w:rsidRPr="0041486A">
        <w:rPr>
          <w:rFonts w:ascii="Bookman Old Style" w:eastAsia="Garamond" w:hAnsi="Bookman Old Style" w:cs="Garamond"/>
          <w:color w:val="000000" w:themeColor="text1"/>
          <w:sz w:val="20"/>
          <w:szCs w:val="20"/>
          <w:lang w:val="en-US"/>
        </w:rPr>
        <w:t xml:space="preserve">. Tujuan akuntansi keuangan syariah menentukan hak dan kewajiban pihak terkait termasuk hak dan kewajiban yang berasal </w:t>
      </w:r>
      <w:r w:rsidR="004563AF" w:rsidRPr="0041486A">
        <w:rPr>
          <w:rFonts w:ascii="Bookman Old Style" w:eastAsia="Garamond" w:hAnsi="Bookman Old Style" w:cs="Garamond"/>
          <w:color w:val="000000" w:themeColor="text1"/>
          <w:sz w:val="20"/>
          <w:szCs w:val="20"/>
          <w:lang w:val="en-US"/>
        </w:rPr>
        <w:lastRenderedPageBreak/>
        <w:t xml:space="preserve">dari transaksi yang belum selesai dan kegiatan ekonomi lain, sesuai dengan prinsip-prinsip syariah yang berdasarkan konsep kejujuran, keadilan, kebijakan, dan kepatuhan terhadap nilai-nilai bisnis islami, menyediakan informasi keuangan yang bermanfaat bagi pemakai laporan untuk mengambil keputusan. Prinsip umum akuntasi syariah sendiri terdiri dari prinsip pertanggung jawaban, prinsip keadilan, </w:t>
      </w:r>
      <w:r w:rsidR="00150CDC" w:rsidRPr="0041486A">
        <w:rPr>
          <w:rFonts w:ascii="Bookman Old Style" w:eastAsia="Garamond" w:hAnsi="Bookman Old Style" w:cs="Garamond"/>
          <w:color w:val="000000" w:themeColor="text1"/>
          <w:sz w:val="20"/>
          <w:szCs w:val="20"/>
          <w:lang w:val="en-US"/>
        </w:rPr>
        <w:t xml:space="preserve">dan prinsip kebenaran yang selalu melekat dalam sistem akuntansi syariah </w:t>
      </w:r>
      <w:r w:rsidR="009B1138" w:rsidRPr="0041486A">
        <w:rPr>
          <w:rFonts w:ascii="Bookman Old Style" w:eastAsia="Garamond" w:hAnsi="Bookman Old Style" w:cs="Garamond"/>
          <w:color w:val="000000" w:themeColor="text1"/>
          <w:sz w:val="20"/>
          <w:szCs w:val="20"/>
          <w:lang w:val="en-US"/>
        </w:rPr>
        <w:fldChar w:fldCharType="begin" w:fldLock="1"/>
      </w:r>
      <w:r w:rsidR="009B1138" w:rsidRPr="0041486A">
        <w:rPr>
          <w:rFonts w:ascii="Bookman Old Style" w:eastAsia="Garamond" w:hAnsi="Bookman Old Style" w:cs="Garamond"/>
          <w:color w:val="000000" w:themeColor="text1"/>
          <w:sz w:val="20"/>
          <w:szCs w:val="20"/>
          <w:lang w:val="en-US"/>
        </w:rPr>
        <w:instrText>ADDIN CSL_CITATION {"citationItems":[{"id":"ITEM-1","itemData":{"abstract":"In Indonesia, the most populer contract used by Islamic bank is murabah}ah} contract, which is very close to the debt based financing. Many researchers argue that, this phenomenon is due to the risk faced by Islamic bank particularly related to the moral hazard by mud}a&gt;rib. This paper aims to explore the lack of musha&gt;rakah and mud}a&gt;rabah contract in perspective of agency problems theory. The important issue in this paper is whether agency problem also underlies between customer as an agent and Islamic bank as a principal in financing contract. By employing holistic paradigm, namely by combining Islamic value and conventional theory, this study find two conclusion. First, agency problem in the scheme of Islamic banking products is due to the asymmetric information between agent and principal. Strict procedures and higher criteria cause mud}a&gt;rabah amount of financing contract of Islamic bank can not reach it optimum level. Second, agency problems which is happen in Islamic bank can be solve by optimizing the profit sharing ratio aimed to know the customer characters. Optimal sharing ratio can press the moral hazard problem, since the customer should be able to run his business with a maximum level of effort and be able to maximize the revenue generated to match the expectations of the bank and the customer. If the profit-sharing scheme is not optimal, it will lead bank suspicion, thus, banks will increase their control that it will directly have an impact on the rising of cost of monitoring and verification. Di","author":[{"dropping-particle":"","family":"Ardiansyah","given":"Misnen","non-dropping-particle":"","parse-names":false,"suffix":""}],"container-title":"Ijtihad","id":"ITEM-1","issued":{"date-parts":[["2014"]]},"page":"251-269","title":"Bayang-Bayang Teori Keagenan pada Produk Pembiayaan Perbankan Syariah [The Shadows of Agency Theory on Islamic Banking Financing Products]","type":"article-journal","volume":"14(2)"},"uris":["http://www.mendeley.com/documents/?uuid=63ceaa38-64eb-4ac4-9b29-2a80be508f57"]}],"mendeley":{"formattedCitation":"(Ardiansyah, 2014)","plainTextFormattedCitation":"(Ardiansyah, 2014)","previouslyFormattedCitation":"(Ardiansyah, 2014)"},"properties":{"noteIndex":0},"schema":"https://github.com/citation-style-language/schema/raw/master/csl-citation.json"}</w:instrText>
      </w:r>
      <w:r w:rsidR="009B1138" w:rsidRPr="0041486A">
        <w:rPr>
          <w:rFonts w:ascii="Bookman Old Style" w:eastAsia="Garamond" w:hAnsi="Bookman Old Style" w:cs="Garamond"/>
          <w:color w:val="000000" w:themeColor="text1"/>
          <w:sz w:val="20"/>
          <w:szCs w:val="20"/>
          <w:lang w:val="en-US"/>
        </w:rPr>
        <w:fldChar w:fldCharType="separate"/>
      </w:r>
      <w:r w:rsidR="009B1138" w:rsidRPr="0041486A">
        <w:rPr>
          <w:rFonts w:ascii="Bookman Old Style" w:eastAsia="Garamond" w:hAnsi="Bookman Old Style" w:cs="Garamond"/>
          <w:color w:val="000000" w:themeColor="text1"/>
          <w:sz w:val="20"/>
          <w:szCs w:val="20"/>
          <w:lang w:val="en-US"/>
        </w:rPr>
        <w:t>(Ardiansyah, 2014)</w:t>
      </w:r>
      <w:r w:rsidR="009B1138" w:rsidRPr="0041486A">
        <w:rPr>
          <w:rFonts w:ascii="Bookman Old Style" w:eastAsia="Garamond" w:hAnsi="Bookman Old Style" w:cs="Garamond"/>
          <w:color w:val="000000" w:themeColor="text1"/>
          <w:sz w:val="20"/>
          <w:szCs w:val="20"/>
          <w:lang w:val="en-US"/>
        </w:rPr>
        <w:fldChar w:fldCharType="end"/>
      </w:r>
      <w:r w:rsidR="00150CDC" w:rsidRPr="0041486A">
        <w:rPr>
          <w:rFonts w:ascii="Bookman Old Style" w:eastAsia="Garamond" w:hAnsi="Bookman Old Style" w:cs="Garamond"/>
          <w:color w:val="000000" w:themeColor="text1"/>
          <w:sz w:val="20"/>
          <w:szCs w:val="20"/>
          <w:lang w:val="en-US"/>
        </w:rPr>
        <w:t xml:space="preserve">. </w:t>
      </w:r>
      <w:r w:rsidR="00D50321" w:rsidRPr="0041486A">
        <w:rPr>
          <w:rFonts w:ascii="Bookman Old Style" w:eastAsia="Garamond" w:hAnsi="Bookman Old Style" w:cs="Garamond"/>
          <w:color w:val="000000" w:themeColor="text1"/>
          <w:sz w:val="20"/>
          <w:szCs w:val="20"/>
          <w:lang w:val="en-US"/>
        </w:rPr>
        <w:tab/>
      </w:r>
      <w:r w:rsidRPr="0041486A">
        <w:rPr>
          <w:rFonts w:ascii="Bookman Old Style" w:eastAsia="Garamond" w:hAnsi="Bookman Old Style" w:cs="Garamond"/>
          <w:color w:val="000000" w:themeColor="text1"/>
          <w:sz w:val="20"/>
          <w:szCs w:val="20"/>
          <w:lang w:val="en-US"/>
        </w:rPr>
        <w:t xml:space="preserve">Wakaf menurut </w:t>
      </w:r>
      <w:r w:rsidR="00D50321" w:rsidRPr="0041486A">
        <w:rPr>
          <w:rFonts w:ascii="Bookman Old Style" w:hAnsi="Bookman Old Style" w:cstheme="majorBidi"/>
          <w:color w:val="000000" w:themeColor="text1"/>
          <w:sz w:val="20"/>
          <w:szCs w:val="20"/>
        </w:rPr>
        <w:t>Peraturan pemerintah Nomor 42 tahun 2006 tentang pelaksanaan Undang-Undang Nomor 41 tahun 2004 tentang Wakaf. Untuk melaksanakan ketentuan pasal 14, pasal 21, pasal 31, pasal 39, pasal 41, pasal 46, pasal 56, dan pasal 58 Undang-Undang nomor 41 tahun 2004 tentang Wakaf.</w:t>
      </w:r>
    </w:p>
    <w:p w14:paraId="34ED3C81" w14:textId="77777777" w:rsidR="00D50321" w:rsidRPr="0041486A" w:rsidRDefault="00D50321" w:rsidP="00D50321">
      <w:p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ab/>
        <w:t>Pasal 14:</w:t>
      </w:r>
    </w:p>
    <w:p w14:paraId="0C36FDED" w14:textId="77777777" w:rsidR="00D50321" w:rsidRPr="0041486A" w:rsidRDefault="00D50321" w:rsidP="00D50321">
      <w:pPr>
        <w:pStyle w:val="ListParagraph"/>
        <w:numPr>
          <w:ilvl w:val="0"/>
          <w:numId w:val="5"/>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Masa bakti Nazhir adalah 5 tahun clan dan dapat diangkat kembali</w:t>
      </w:r>
    </w:p>
    <w:p w14:paraId="34B83781" w14:textId="77777777" w:rsidR="00D50321" w:rsidRPr="0041486A" w:rsidRDefault="00D50321" w:rsidP="00D50321">
      <w:pPr>
        <w:pStyle w:val="ListParagraph"/>
        <w:numPr>
          <w:ilvl w:val="0"/>
          <w:numId w:val="5"/>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Pengangkatan kembali Nazhir sebagaimana yang dimaksudkan pada ayat (1) dilakukan oleh BWI, apabila yang bersangkutan telah melaksanakan tugasnya dengan baik dalam periode sebelumnya sesuai ketentuan prinsip syariah dan Peraturan Perundang-Undangan.</w:t>
      </w:r>
    </w:p>
    <w:p w14:paraId="1A361181" w14:textId="77777777" w:rsidR="00D50321" w:rsidRPr="0041486A" w:rsidRDefault="00D50321" w:rsidP="00D50321">
      <w:pPr>
        <w:spacing w:after="0" w:line="240" w:lineRule="auto"/>
        <w:ind w:left="72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Pasal 21:</w:t>
      </w:r>
    </w:p>
    <w:p w14:paraId="274A39D6" w14:textId="77777777" w:rsidR="00D50321" w:rsidRPr="0041486A" w:rsidRDefault="00D50321" w:rsidP="00D50321">
      <w:pPr>
        <w:spacing w:after="0" w:line="240" w:lineRule="auto"/>
        <w:ind w:left="72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Benda bergerak selain uang karena Peraturan Perundang-Undangan yang dapat diwakafkan sepanjang tidak bertentangan dengan prinsip syariah sebagai berikut:</w:t>
      </w:r>
    </w:p>
    <w:p w14:paraId="65999484" w14:textId="77777777" w:rsidR="00D50321" w:rsidRPr="0041486A" w:rsidRDefault="00D50321" w:rsidP="00D50321">
      <w:pPr>
        <w:pStyle w:val="ListParagraph"/>
        <w:numPr>
          <w:ilvl w:val="0"/>
          <w:numId w:val="6"/>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Surat berharga yang berupa:</w:t>
      </w:r>
    </w:p>
    <w:p w14:paraId="4FE37A9F" w14:textId="77777777" w:rsidR="00D50321" w:rsidRPr="0041486A" w:rsidRDefault="00D50321" w:rsidP="00D50321">
      <w:pPr>
        <w:pStyle w:val="ListParagraph"/>
        <w:numPr>
          <w:ilvl w:val="0"/>
          <w:numId w:val="7"/>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Saham</w:t>
      </w:r>
    </w:p>
    <w:p w14:paraId="64E40A77" w14:textId="77777777" w:rsidR="00D50321" w:rsidRPr="0041486A" w:rsidRDefault="00D50321" w:rsidP="00D50321">
      <w:pPr>
        <w:pStyle w:val="ListParagraph"/>
        <w:numPr>
          <w:ilvl w:val="0"/>
          <w:numId w:val="7"/>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Surat Utang Negara</w:t>
      </w:r>
    </w:p>
    <w:p w14:paraId="1B7255DE" w14:textId="77777777" w:rsidR="00D50321" w:rsidRPr="0041486A" w:rsidRDefault="00D50321" w:rsidP="00D50321">
      <w:pPr>
        <w:pStyle w:val="ListParagraph"/>
        <w:numPr>
          <w:ilvl w:val="0"/>
          <w:numId w:val="7"/>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Obligasi pada umumnya; dan/atau</w:t>
      </w:r>
    </w:p>
    <w:p w14:paraId="0C54E8F0" w14:textId="77777777" w:rsidR="00D50321" w:rsidRPr="0041486A" w:rsidRDefault="00D50321" w:rsidP="00D50321">
      <w:pPr>
        <w:pStyle w:val="ListParagraph"/>
        <w:numPr>
          <w:ilvl w:val="0"/>
          <w:numId w:val="7"/>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Surat berharga lainnya yang dapat dinilai dengan uang.</w:t>
      </w:r>
    </w:p>
    <w:p w14:paraId="3078F703" w14:textId="77777777" w:rsidR="00D50321" w:rsidRPr="0041486A" w:rsidRDefault="00D50321" w:rsidP="00D50321">
      <w:pPr>
        <w:pStyle w:val="ListParagraph"/>
        <w:numPr>
          <w:ilvl w:val="0"/>
          <w:numId w:val="6"/>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Hak atas kekayaan Intelektual yang berupa:</w:t>
      </w:r>
    </w:p>
    <w:p w14:paraId="2BA8EDEE" w14:textId="77777777" w:rsidR="00D50321" w:rsidRPr="0041486A" w:rsidRDefault="00D50321" w:rsidP="00D50321">
      <w:pPr>
        <w:pStyle w:val="ListParagraph"/>
        <w:numPr>
          <w:ilvl w:val="0"/>
          <w:numId w:val="8"/>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Hak Cipta</w:t>
      </w:r>
    </w:p>
    <w:p w14:paraId="0ABC9403" w14:textId="77777777" w:rsidR="00D50321" w:rsidRPr="0041486A" w:rsidRDefault="00D50321" w:rsidP="00D50321">
      <w:pPr>
        <w:pStyle w:val="ListParagraph"/>
        <w:numPr>
          <w:ilvl w:val="0"/>
          <w:numId w:val="8"/>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Hak merk</w:t>
      </w:r>
    </w:p>
    <w:p w14:paraId="7F86F4AD" w14:textId="77777777" w:rsidR="00D50321" w:rsidRPr="0041486A" w:rsidRDefault="00D50321" w:rsidP="00D50321">
      <w:pPr>
        <w:pStyle w:val="ListParagraph"/>
        <w:numPr>
          <w:ilvl w:val="0"/>
          <w:numId w:val="8"/>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Hak paten</w:t>
      </w:r>
    </w:p>
    <w:p w14:paraId="77659CE3" w14:textId="77777777" w:rsidR="00D50321" w:rsidRPr="0041486A" w:rsidRDefault="00D50321" w:rsidP="00D50321">
      <w:pPr>
        <w:pStyle w:val="ListParagraph"/>
        <w:numPr>
          <w:ilvl w:val="0"/>
          <w:numId w:val="8"/>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Hak desain industri</w:t>
      </w:r>
    </w:p>
    <w:p w14:paraId="10409D0A" w14:textId="77777777" w:rsidR="00D50321" w:rsidRPr="0041486A" w:rsidRDefault="00D50321" w:rsidP="00D50321">
      <w:pPr>
        <w:pStyle w:val="ListParagraph"/>
        <w:numPr>
          <w:ilvl w:val="0"/>
          <w:numId w:val="8"/>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Hak rahasia dagang</w:t>
      </w:r>
    </w:p>
    <w:p w14:paraId="19D543C1" w14:textId="77777777" w:rsidR="00D50321" w:rsidRPr="0041486A" w:rsidRDefault="00D50321" w:rsidP="00D50321">
      <w:pPr>
        <w:pStyle w:val="ListParagraph"/>
        <w:numPr>
          <w:ilvl w:val="0"/>
          <w:numId w:val="8"/>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Hak sirkuit terpadu</w:t>
      </w:r>
    </w:p>
    <w:p w14:paraId="259502A8" w14:textId="77777777" w:rsidR="00D50321" w:rsidRPr="0041486A" w:rsidRDefault="00D50321" w:rsidP="00D50321">
      <w:pPr>
        <w:pStyle w:val="ListParagraph"/>
        <w:numPr>
          <w:ilvl w:val="0"/>
          <w:numId w:val="8"/>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Hak perlindungan varietas tanaman; dan/atau</w:t>
      </w:r>
    </w:p>
    <w:p w14:paraId="60939BB4" w14:textId="77777777" w:rsidR="00D50321" w:rsidRPr="0041486A" w:rsidRDefault="00D50321" w:rsidP="00D50321">
      <w:pPr>
        <w:pStyle w:val="ListParagraph"/>
        <w:numPr>
          <w:ilvl w:val="0"/>
          <w:numId w:val="8"/>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Hak lainnya</w:t>
      </w:r>
    </w:p>
    <w:p w14:paraId="19C93CD5" w14:textId="77777777" w:rsidR="00D50321" w:rsidRPr="0041486A" w:rsidRDefault="00D50321" w:rsidP="00D50321">
      <w:pPr>
        <w:pStyle w:val="ListParagraph"/>
        <w:numPr>
          <w:ilvl w:val="0"/>
          <w:numId w:val="6"/>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Hak atas Benda Bergerak lainnya yang berupa:</w:t>
      </w:r>
    </w:p>
    <w:p w14:paraId="582F7532" w14:textId="77777777" w:rsidR="00D50321" w:rsidRPr="0041486A" w:rsidRDefault="00D50321" w:rsidP="00D50321">
      <w:pPr>
        <w:pStyle w:val="ListParagraph"/>
        <w:numPr>
          <w:ilvl w:val="0"/>
          <w:numId w:val="9"/>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Hak sewa, hak pakai dan hak pakai hasil atas benda bergerak; atau</w:t>
      </w:r>
    </w:p>
    <w:p w14:paraId="2FAFD363" w14:textId="77777777" w:rsidR="00D50321" w:rsidRPr="0041486A" w:rsidRDefault="00D50321" w:rsidP="00D50321">
      <w:pPr>
        <w:pStyle w:val="ListParagraph"/>
        <w:numPr>
          <w:ilvl w:val="0"/>
          <w:numId w:val="9"/>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Perikatan, tuntutan atas jumlah uang yang dapat ditagih atas benda bergerak.</w:t>
      </w:r>
    </w:p>
    <w:p w14:paraId="074D36BD" w14:textId="77777777" w:rsidR="00D50321" w:rsidRPr="0041486A" w:rsidRDefault="00D50321" w:rsidP="00D50321">
      <w:pPr>
        <w:spacing w:after="0" w:line="240" w:lineRule="auto"/>
        <w:ind w:firstLine="72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Pasal 31:</w:t>
      </w:r>
    </w:p>
    <w:p w14:paraId="3839A5DC" w14:textId="77777777" w:rsidR="00D50321" w:rsidRPr="0041486A" w:rsidRDefault="00D50321" w:rsidP="00D50321">
      <w:pPr>
        <w:spacing w:after="0" w:line="240" w:lineRule="auto"/>
        <w:ind w:firstLine="72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Dalam hal perbuatan wakaf belum dituangkan dalam AIW sedangkan perbuatan wakaf sudah diketahui berdasarkan berbagai petunjuk (qarinah) dan 2(dua) orang saksi serta AIW tidak mungkin dibuat karena Wakif sudah meninggal dunia atau tidak diketahui lagi keberadaannya, maka dibuat APAIW.</w:t>
      </w:r>
    </w:p>
    <w:p w14:paraId="169CC16A" w14:textId="77777777" w:rsidR="00D50321" w:rsidRPr="0041486A" w:rsidRDefault="00D50321" w:rsidP="00D50321">
      <w:p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Pasal 39:</w:t>
      </w:r>
    </w:p>
    <w:p w14:paraId="16B4C6D8" w14:textId="77777777" w:rsidR="00D50321" w:rsidRPr="0041486A" w:rsidRDefault="00D50321" w:rsidP="00D50321">
      <w:p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ab/>
        <w:t>Pendaftaran sertifikat tanah dilakukan berdasarkan AIW atau APAIW dengan tata cara sebagai berikut:</w:t>
      </w:r>
    </w:p>
    <w:p w14:paraId="303CFCF3" w14:textId="77777777" w:rsidR="00D50321" w:rsidRPr="0041486A" w:rsidRDefault="00D50321" w:rsidP="00D50321">
      <w:pPr>
        <w:pStyle w:val="ListParagraph"/>
        <w:numPr>
          <w:ilvl w:val="0"/>
          <w:numId w:val="10"/>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Terhadap tanah yang sudah berstatus hak milik didaftaran menjadi tanah wakaf atas nama Nazhir;</w:t>
      </w:r>
    </w:p>
    <w:p w14:paraId="2EC0BDC3" w14:textId="77777777" w:rsidR="00D50321" w:rsidRPr="0041486A" w:rsidRDefault="00D50321" w:rsidP="00D50321">
      <w:pPr>
        <w:pStyle w:val="ListParagraph"/>
        <w:numPr>
          <w:ilvl w:val="0"/>
          <w:numId w:val="10"/>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Terhadap tanah hak milik yang diwakafkan hanya sebagian dari luas keseluruhan harus dilakukan pemecahan sertifikat hak milik terlebih dahulu, kemudian didaftarkan menjadi tanah wakaf atas nama Nazhir;</w:t>
      </w:r>
    </w:p>
    <w:p w14:paraId="333CA042" w14:textId="77777777" w:rsidR="00D50321" w:rsidRPr="0041486A" w:rsidRDefault="00D50321" w:rsidP="00D50321">
      <w:pPr>
        <w:pStyle w:val="ListParagraph"/>
        <w:numPr>
          <w:ilvl w:val="0"/>
          <w:numId w:val="10"/>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Terhadap tanah yang belum berstatus hak milik yang berasal dari tanah milik adat langsung didaftarkan menjadi tanah wakaf atas nama Nazhir;</w:t>
      </w:r>
    </w:p>
    <w:p w14:paraId="37DCC338" w14:textId="77777777" w:rsidR="00D50321" w:rsidRPr="0041486A" w:rsidRDefault="00D50321" w:rsidP="00D50321">
      <w:pPr>
        <w:pStyle w:val="ListParagraph"/>
        <w:numPr>
          <w:ilvl w:val="0"/>
          <w:numId w:val="10"/>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Terhadap hak guna bangunan, hak guna usaha atau hak pakai di atas tanah negara sebagaimana dimaksud dalam pasal 17 ayat (1) huruf b yang telah mendapatkan persetujuan pelepasan hak dari pejabat yang berwenang di bidang pertanahan didaftarkan menjadi tanah wakaf atas nama Nazhir;</w:t>
      </w:r>
    </w:p>
    <w:p w14:paraId="2B39FA83" w14:textId="77777777" w:rsidR="00D50321" w:rsidRPr="0041486A" w:rsidRDefault="00D50321" w:rsidP="00D50321">
      <w:pPr>
        <w:pStyle w:val="ListParagraph"/>
        <w:numPr>
          <w:ilvl w:val="0"/>
          <w:numId w:val="10"/>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Terhadap tanah negara yang diatasnya berdiri bangunan masjid, musala, makam, didaftarkan menjadi tanah wakaf atas nama Nazhir;</w:t>
      </w:r>
    </w:p>
    <w:p w14:paraId="6A4C2BC9" w14:textId="77777777" w:rsidR="00D50321" w:rsidRPr="0041486A" w:rsidRDefault="00D50321" w:rsidP="00D50321">
      <w:pPr>
        <w:pStyle w:val="ListParagraph"/>
        <w:numPr>
          <w:ilvl w:val="0"/>
          <w:numId w:val="10"/>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lastRenderedPageBreak/>
        <w:t>Pejabat yang berwenang di bidang pertanahan kabupaten/kota setempat mencatat perwakafan tanah yang bersangkutan pada buku tanah dan sertifikatnya.</w:t>
      </w:r>
    </w:p>
    <w:p w14:paraId="0738A0B4" w14:textId="77777777" w:rsidR="00D50321" w:rsidRPr="0041486A" w:rsidRDefault="00D50321" w:rsidP="00D50321">
      <w:p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Pasal 41:</w:t>
      </w:r>
    </w:p>
    <w:p w14:paraId="2279D556" w14:textId="77777777" w:rsidR="00D50321" w:rsidRPr="0041486A" w:rsidRDefault="00D50321" w:rsidP="00D50321">
      <w:pPr>
        <w:pStyle w:val="ListParagraph"/>
        <w:numPr>
          <w:ilvl w:val="0"/>
          <w:numId w:val="11"/>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Untuk benda bergerak yang sudah terdaftar, Wakif menyerahkan tanda bukti kepemilikan benda bergerak kepada PPAIW dengan disertai surat keterangan pendaftaran dari instansi yang berwenang yang tugas pokoknya terkait dengan pendaftaran benda bergerak tersebut.</w:t>
      </w:r>
    </w:p>
    <w:p w14:paraId="36FA03B5" w14:textId="77777777" w:rsidR="00D50321" w:rsidRPr="0041486A" w:rsidRDefault="00D50321" w:rsidP="00D50321">
      <w:pPr>
        <w:pStyle w:val="ListParagraph"/>
        <w:numPr>
          <w:ilvl w:val="0"/>
          <w:numId w:val="11"/>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Untuk benda bergerak yang tidak terdaftar, wakif menyerahkan tanda bukti pembelian atau tanda bukti pembayaran berupa faktur, kwitansi atau bukti lainnya.</w:t>
      </w:r>
    </w:p>
    <w:p w14:paraId="306D0AD3" w14:textId="77777777" w:rsidR="00D50321" w:rsidRPr="0041486A" w:rsidRDefault="00D50321" w:rsidP="00D50321">
      <w:pPr>
        <w:pStyle w:val="ListParagraph"/>
        <w:numPr>
          <w:ilvl w:val="0"/>
          <w:numId w:val="11"/>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Untuk benda bergerak yang tidak terdaftar dan tidak memiliki tanda bukti pembelian atau tanda bukti pembayaran, wakif membuat surat pernyataan kepemilikan atas benda bergerak tersebut yang diketahui oleh 2 (dua) orang saksi dan dikuatkan oleh instansi pemerintah setempat.</w:t>
      </w:r>
    </w:p>
    <w:p w14:paraId="624512D9" w14:textId="77777777" w:rsidR="00D50321" w:rsidRPr="0041486A" w:rsidRDefault="00D50321" w:rsidP="00D50321">
      <w:p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Pasal 46:</w:t>
      </w:r>
    </w:p>
    <w:p w14:paraId="0EF0F2A4" w14:textId="77777777" w:rsidR="00D50321" w:rsidRPr="0041486A" w:rsidRDefault="00D50321" w:rsidP="00D50321">
      <w:pPr>
        <w:spacing w:after="0" w:line="240" w:lineRule="auto"/>
        <w:ind w:firstLine="72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Pengelolaan dan pengembangan harta benda wakaf dari perorangan warga negara asing, organisasi asing dan badan hukum asing yang berskala nasional atau internasional, serta harta benda wakaf terlantar, dapat dilakukan oleh BWI.</w:t>
      </w:r>
    </w:p>
    <w:p w14:paraId="4C992EF5" w14:textId="77777777" w:rsidR="00D50321" w:rsidRPr="0041486A" w:rsidRDefault="00D50321" w:rsidP="00D50321">
      <w:p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Pasal 56:</w:t>
      </w:r>
    </w:p>
    <w:p w14:paraId="2BAB3B61" w14:textId="77777777" w:rsidR="00D50321" w:rsidRPr="0041486A" w:rsidRDefault="00D50321" w:rsidP="00D50321">
      <w:pPr>
        <w:pStyle w:val="ListParagraph"/>
        <w:numPr>
          <w:ilvl w:val="0"/>
          <w:numId w:val="1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Pengawasan terhadap perwakafan dilakukan oleh pemerintah dan masyarakat, baik aktif maupun pasif.</w:t>
      </w:r>
    </w:p>
    <w:p w14:paraId="6311D1ED" w14:textId="77777777" w:rsidR="00D50321" w:rsidRPr="0041486A" w:rsidRDefault="00D50321" w:rsidP="00D50321">
      <w:pPr>
        <w:pStyle w:val="ListParagraph"/>
        <w:numPr>
          <w:ilvl w:val="0"/>
          <w:numId w:val="1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Pengawasan aktif dilakukan dengan melakukan pemeriksaan langsung terhadap Nazhir atas pengelolaan wakaf, sekurang-kurangnya sekali dalam setahun.</w:t>
      </w:r>
    </w:p>
    <w:p w14:paraId="3DAF5B32" w14:textId="77777777" w:rsidR="00D50321" w:rsidRPr="0041486A" w:rsidRDefault="00D50321" w:rsidP="00D50321">
      <w:pPr>
        <w:pStyle w:val="ListParagraph"/>
        <w:numPr>
          <w:ilvl w:val="0"/>
          <w:numId w:val="1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Pengawasan pasif dilakukan dengan melakukan pengamatan atas berbagai laporan yang disampaikan Nazhir berkaitan dengan pengelilaan wakaf.</w:t>
      </w:r>
    </w:p>
    <w:p w14:paraId="0B4A6ECD" w14:textId="77777777" w:rsidR="00D50321" w:rsidRPr="0041486A" w:rsidRDefault="00D50321" w:rsidP="00D50321">
      <w:pPr>
        <w:pStyle w:val="ListParagraph"/>
        <w:numPr>
          <w:ilvl w:val="0"/>
          <w:numId w:val="1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Dalam melaksanakan pengawasan sebagaiman dimaksud pada ayat (1) pemerintah dan masyarakat dapat meminta bantuan jasa akuntan publik indepnden.</w:t>
      </w:r>
    </w:p>
    <w:p w14:paraId="41895596" w14:textId="77777777" w:rsidR="00D50321" w:rsidRPr="0041486A" w:rsidRDefault="00D50321" w:rsidP="00D50321">
      <w:pPr>
        <w:pStyle w:val="ListParagraph"/>
        <w:numPr>
          <w:ilvl w:val="0"/>
          <w:numId w:val="1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Ketentuan lebih lanjut mengenai tata cara pengawasan terhadap perwakafan sebagaimana dimaksud pada ayat (1) diatur dengan Peraturan Menteri</w:t>
      </w:r>
    </w:p>
    <w:p w14:paraId="4CA52E4A" w14:textId="77777777" w:rsidR="00D50321" w:rsidRPr="0041486A" w:rsidRDefault="00D50321" w:rsidP="00D50321">
      <w:pPr>
        <w:spacing w:after="0" w:line="240" w:lineRule="auto"/>
        <w:ind w:left="36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Pasal 58:</w:t>
      </w:r>
    </w:p>
    <w:p w14:paraId="77ED9BB4" w14:textId="77777777" w:rsidR="00D50321" w:rsidRPr="0041486A" w:rsidRDefault="00D50321" w:rsidP="00D50321">
      <w:pPr>
        <w:pStyle w:val="ListParagraph"/>
        <w:numPr>
          <w:ilvl w:val="0"/>
          <w:numId w:val="13"/>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Pada saat berlakunya Peraturan Pemerintah ini, harta benda tidak bergerak berupa tanah, bangunan, tanaman dan benda lain yang terkait dengan tanah sebagaimana dimaksud dalam pasal 16 yang telah diwakafkan secara sah menurut syariah tetapi belum terdaftar sebagai benda wakaf menurut Peraturan Perundang-undangan sebelum berlakunya Peraturan Pemerintah ini, dengan ketentuan:</w:t>
      </w:r>
    </w:p>
    <w:p w14:paraId="717B4BE3" w14:textId="77777777" w:rsidR="00D50321" w:rsidRPr="0041486A" w:rsidRDefault="00D50321" w:rsidP="00D50321">
      <w:pPr>
        <w:pStyle w:val="ListParagraph"/>
        <w:numPr>
          <w:ilvl w:val="0"/>
          <w:numId w:val="14"/>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Dalam hal harta benda wakaf dikuasai secara fisik, dan sudah ada AIW;</w:t>
      </w:r>
    </w:p>
    <w:p w14:paraId="221B3B47" w14:textId="77777777" w:rsidR="00D50321" w:rsidRPr="0041486A" w:rsidRDefault="00D50321" w:rsidP="00D50321">
      <w:pPr>
        <w:pStyle w:val="ListParagraph"/>
        <w:numPr>
          <w:ilvl w:val="0"/>
          <w:numId w:val="14"/>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Dalam hal harta benda wakaf yang tidak dikuasai secara fisik sebagian atau seluruhnya, sepanjang Wakif dan/atau Nazhir bersedia dan sanggup menyelesaikan penguasaan fisik dan dapat membuktikan penguasaan harta benda wakaf tersebut adalah tanpa alas hak yang sah; atau</w:t>
      </w:r>
    </w:p>
    <w:p w14:paraId="09BDD75B" w14:textId="77777777" w:rsidR="00D50321" w:rsidRPr="0041486A" w:rsidRDefault="00D50321" w:rsidP="00D50321">
      <w:pPr>
        <w:pStyle w:val="ListParagraph"/>
        <w:numPr>
          <w:ilvl w:val="0"/>
          <w:numId w:val="14"/>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Dalam hal harta benda wakaf yang dikuasai oleh ahli waris Wakif atau Nazhir, dapat didaftarkan menjadi wakaf sepanjang terdapat kesaksian dari pihak yang mengetahui wakaf tersebut dan dikukuhkan dengan penetapan pengadilan.</w:t>
      </w:r>
    </w:p>
    <w:p w14:paraId="52FB7940" w14:textId="77777777" w:rsidR="00D50321" w:rsidRPr="0041486A" w:rsidRDefault="00D50321" w:rsidP="00D50321">
      <w:pPr>
        <w:pStyle w:val="ListParagraph"/>
        <w:numPr>
          <w:ilvl w:val="0"/>
          <w:numId w:val="13"/>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Pada saat berlakunya Peraturan Pemerintah ini:</w:t>
      </w:r>
    </w:p>
    <w:p w14:paraId="14677920" w14:textId="77777777" w:rsidR="00D50321" w:rsidRPr="0041486A" w:rsidRDefault="00D50321" w:rsidP="00D50321">
      <w:pPr>
        <w:pStyle w:val="ListParagraph"/>
        <w:numPr>
          <w:ilvl w:val="0"/>
          <w:numId w:val="15"/>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 xml:space="preserve">Lembaga non keuangan atau perseorangan yang menerima wakaf uang wajib untuk mengalihkan penerimaan wakaf uang melalui rekening </w:t>
      </w:r>
      <w:r w:rsidRPr="0041486A">
        <w:rPr>
          <w:rFonts w:ascii="Bookman Old Style" w:hAnsi="Bookman Old Style" w:cstheme="majorBidi"/>
          <w:i/>
          <w:iCs/>
          <w:color w:val="000000" w:themeColor="text1"/>
          <w:sz w:val="20"/>
          <w:szCs w:val="20"/>
        </w:rPr>
        <w:t xml:space="preserve">Wadi’ah </w:t>
      </w:r>
      <w:r w:rsidRPr="0041486A">
        <w:rPr>
          <w:rFonts w:ascii="Bookman Old Style" w:hAnsi="Bookman Old Style" w:cstheme="majorBidi"/>
          <w:color w:val="000000" w:themeColor="text1"/>
          <w:sz w:val="20"/>
          <w:szCs w:val="20"/>
        </w:rPr>
        <w:t>pada LKS-PWU yang ditunjuk oleh Menteri;</w:t>
      </w:r>
    </w:p>
    <w:p w14:paraId="609E712D" w14:textId="77777777" w:rsidR="00D50321" w:rsidRPr="0041486A" w:rsidRDefault="00D50321" w:rsidP="00D50321">
      <w:pPr>
        <w:pStyle w:val="ListParagraph"/>
        <w:numPr>
          <w:ilvl w:val="0"/>
          <w:numId w:val="15"/>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Lembaga keuangan yang menerima wakaf uang wajib mengajukan permohonan kepada Menteri sebagai LKS-PWU.</w:t>
      </w:r>
    </w:p>
    <w:p w14:paraId="7FF69F09" w14:textId="77777777" w:rsidR="00D50321" w:rsidRPr="0041486A" w:rsidRDefault="00D50321" w:rsidP="00D50321">
      <w:pPr>
        <w:pStyle w:val="ListParagraph"/>
        <w:numPr>
          <w:ilvl w:val="0"/>
          <w:numId w:val="13"/>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Pada saat berlakunya Peraturan Pemerintah ini, perseorangan, organisasi, atau badan hukum yang mengelola wakaf uang wajib mendaftarkan pada Menteri dan BWI melalu KUA setempat untuk menjadi Nazhir.</w:t>
      </w:r>
    </w:p>
    <w:p w14:paraId="012C227F" w14:textId="646D6A52" w:rsidR="00D50321" w:rsidRPr="0041486A" w:rsidRDefault="00D50321" w:rsidP="004F3FC0">
      <w:pPr>
        <w:pStyle w:val="ListParagraph"/>
        <w:spacing w:after="0" w:line="240" w:lineRule="auto"/>
        <w:ind w:left="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lang w:val="en-US"/>
        </w:rPr>
        <w:tab/>
      </w:r>
      <w:r w:rsidR="002508EA" w:rsidRPr="0041486A">
        <w:rPr>
          <w:rFonts w:ascii="Bookman Old Style" w:eastAsia="Garamond" w:hAnsi="Bookman Old Style" w:cs="Garamond"/>
          <w:color w:val="000000" w:themeColor="text1"/>
          <w:sz w:val="20"/>
          <w:szCs w:val="20"/>
          <w:lang w:val="en-US"/>
        </w:rPr>
        <w:t>DE PSAK 112</w:t>
      </w:r>
      <w:r w:rsidRPr="0041486A">
        <w:rPr>
          <w:rFonts w:ascii="Bookman Old Style" w:eastAsia="Garamond" w:hAnsi="Bookman Old Style" w:cs="Garamond"/>
          <w:color w:val="000000" w:themeColor="text1"/>
          <w:sz w:val="20"/>
          <w:szCs w:val="20"/>
          <w:lang w:val="en-US"/>
        </w:rPr>
        <w:t xml:space="preserve"> </w:t>
      </w:r>
      <w:r w:rsidRPr="0041486A">
        <w:rPr>
          <w:rFonts w:ascii="Bookman Old Style" w:hAnsi="Bookman Old Style" w:cstheme="majorBidi"/>
          <w:color w:val="000000" w:themeColor="text1"/>
          <w:sz w:val="20"/>
          <w:szCs w:val="20"/>
        </w:rPr>
        <w:t xml:space="preserve">menyatakan bahwa akuntansi wakaf terdiri dari paragraf 01-57. Menurut DE PSAK Pernyataan ini tidak wajib diterapkan pada unsur yang tidak material. Tujuan dari pernyataan ini untuk mengatur pengakuan, pengukuran, </w:t>
      </w:r>
      <w:r w:rsidRPr="0041486A">
        <w:rPr>
          <w:rFonts w:ascii="Bookman Old Style" w:hAnsi="Bookman Old Style" w:cstheme="majorBidi"/>
          <w:color w:val="000000" w:themeColor="text1"/>
          <w:sz w:val="20"/>
          <w:szCs w:val="20"/>
        </w:rPr>
        <w:lastRenderedPageBreak/>
        <w:t>penyajian, dan pengungkapan transaksi wakaf. Pernyataan ini diterapkan pada transaksi yang dilakukan oleh Nazhir organisasi dan badan hukum serta wakif organisasi dan badan hukum. Transaksi dan peristiwa lain terkait wakaf yang dimaksud dalam pernyataan ini meliputi penerimaan, pengelolaan, dan pengembangan aset wakaf serta penyaluran manfaat dari aset wakaf yang dilakukan oleh nazhir organisasi, dan penyerahan aset wakaf yang dilakukan oleh wakif organisasi. Aset wakaf dapat dimanfaatkan selamanya atau untuk jangka waktu tertentu (wakaf temporer) yang dimaksud adalah wakaf uang.</w:t>
      </w:r>
    </w:p>
    <w:p w14:paraId="153417DD" w14:textId="77777777" w:rsidR="00D50321" w:rsidRPr="0041486A" w:rsidRDefault="00D50321" w:rsidP="00D50321">
      <w:pPr>
        <w:pStyle w:val="ListParagraph"/>
        <w:numPr>
          <w:ilvl w:val="0"/>
          <w:numId w:val="16"/>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Unsur Wakaf</w:t>
      </w:r>
    </w:p>
    <w:p w14:paraId="0A8435D5" w14:textId="77777777" w:rsidR="00D50321" w:rsidRPr="0041486A" w:rsidRDefault="00D50321" w:rsidP="00D50321">
      <w:pPr>
        <w:pStyle w:val="ListParagraph"/>
        <w:numPr>
          <w:ilvl w:val="0"/>
          <w:numId w:val="17"/>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Wakif</w:t>
      </w:r>
    </w:p>
    <w:p w14:paraId="0D11E25E" w14:textId="77777777" w:rsidR="00D50321" w:rsidRPr="0041486A" w:rsidRDefault="00D50321" w:rsidP="00D50321">
      <w:pPr>
        <w:pStyle w:val="ListParagraph"/>
        <w:numPr>
          <w:ilvl w:val="0"/>
          <w:numId w:val="17"/>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Nazhir</w:t>
      </w:r>
    </w:p>
    <w:p w14:paraId="0225F1E7" w14:textId="77777777" w:rsidR="00D50321" w:rsidRPr="0041486A" w:rsidRDefault="00D50321" w:rsidP="00D50321">
      <w:pPr>
        <w:pStyle w:val="ListParagraph"/>
        <w:numPr>
          <w:ilvl w:val="0"/>
          <w:numId w:val="17"/>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Aset wakaf</w:t>
      </w:r>
    </w:p>
    <w:p w14:paraId="04BDDA2A" w14:textId="77777777" w:rsidR="00D50321" w:rsidRPr="0041486A" w:rsidRDefault="00D50321" w:rsidP="00D50321">
      <w:pPr>
        <w:pStyle w:val="ListParagraph"/>
        <w:numPr>
          <w:ilvl w:val="0"/>
          <w:numId w:val="17"/>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Ikrar wakaf</w:t>
      </w:r>
    </w:p>
    <w:p w14:paraId="026731AD" w14:textId="77777777" w:rsidR="00D50321" w:rsidRPr="0041486A" w:rsidRDefault="00D50321" w:rsidP="00D50321">
      <w:pPr>
        <w:pStyle w:val="ListParagraph"/>
        <w:numPr>
          <w:ilvl w:val="0"/>
          <w:numId w:val="17"/>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Peruntukan aset wakaf</w:t>
      </w:r>
    </w:p>
    <w:p w14:paraId="4BE97358" w14:textId="77777777" w:rsidR="00D50321" w:rsidRPr="0041486A" w:rsidRDefault="00D50321" w:rsidP="00D50321">
      <w:pPr>
        <w:pStyle w:val="ListParagraph"/>
        <w:numPr>
          <w:ilvl w:val="0"/>
          <w:numId w:val="17"/>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Jangka waktu wakaf</w:t>
      </w:r>
    </w:p>
    <w:p w14:paraId="55FAE46E" w14:textId="77777777" w:rsidR="00D50321" w:rsidRPr="0041486A" w:rsidRDefault="00D50321" w:rsidP="00D50321">
      <w:pPr>
        <w:pStyle w:val="ListParagraph"/>
        <w:numPr>
          <w:ilvl w:val="0"/>
          <w:numId w:val="16"/>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Fungsi Wakaf</w:t>
      </w:r>
    </w:p>
    <w:p w14:paraId="151A3FFB" w14:textId="77777777" w:rsidR="00D50321" w:rsidRPr="0041486A" w:rsidRDefault="00D50321" w:rsidP="00D50321">
      <w:pPr>
        <w:pStyle w:val="ListParagraph"/>
        <w:spacing w:after="0" w:line="240" w:lineRule="auto"/>
        <w:ind w:left="108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Untuk mewujudkan potensi dan manfaat ekonomis aset tersebut untuk kepentingan ibadah dan memajukan kesejahteraan umum.</w:t>
      </w:r>
    </w:p>
    <w:p w14:paraId="2B1548DE" w14:textId="77777777" w:rsidR="00D50321" w:rsidRPr="0041486A" w:rsidRDefault="00D50321" w:rsidP="00D50321">
      <w:pPr>
        <w:pStyle w:val="ListParagraph"/>
        <w:numPr>
          <w:ilvl w:val="0"/>
          <w:numId w:val="16"/>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Peruntukan Wakaf</w:t>
      </w:r>
    </w:p>
    <w:p w14:paraId="6A992777" w14:textId="77777777" w:rsidR="00D50321" w:rsidRPr="0041486A" w:rsidRDefault="00D50321" w:rsidP="00D50321">
      <w:pPr>
        <w:pStyle w:val="ListParagraph"/>
        <w:numPr>
          <w:ilvl w:val="0"/>
          <w:numId w:val="18"/>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Sarana dan kegiatan ibadah</w:t>
      </w:r>
    </w:p>
    <w:p w14:paraId="108BF0A0" w14:textId="77777777" w:rsidR="00D50321" w:rsidRPr="0041486A" w:rsidRDefault="00D50321" w:rsidP="00D50321">
      <w:pPr>
        <w:pStyle w:val="ListParagraph"/>
        <w:numPr>
          <w:ilvl w:val="0"/>
          <w:numId w:val="18"/>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Sarana kegiatan pendidikan dan kesehatan</w:t>
      </w:r>
    </w:p>
    <w:p w14:paraId="639AEF48" w14:textId="77777777" w:rsidR="00D50321" w:rsidRPr="0041486A" w:rsidRDefault="00D50321" w:rsidP="00D50321">
      <w:pPr>
        <w:pStyle w:val="ListParagraph"/>
        <w:numPr>
          <w:ilvl w:val="0"/>
          <w:numId w:val="18"/>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Bantuan kepada fakir miskin, anak terlantar, yatim piatu dan beasiswa</w:t>
      </w:r>
    </w:p>
    <w:p w14:paraId="49DA9019" w14:textId="77777777" w:rsidR="00D50321" w:rsidRPr="0041486A" w:rsidRDefault="00D50321" w:rsidP="00D50321">
      <w:pPr>
        <w:pStyle w:val="ListParagraph"/>
        <w:numPr>
          <w:ilvl w:val="0"/>
          <w:numId w:val="18"/>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 xml:space="preserve">Kemajuan dan peningkatan ekonomi umat </w:t>
      </w:r>
    </w:p>
    <w:p w14:paraId="60D6DAFC" w14:textId="77777777" w:rsidR="00D50321" w:rsidRPr="0041486A" w:rsidRDefault="00D50321" w:rsidP="00D50321">
      <w:pPr>
        <w:pStyle w:val="ListParagraph"/>
        <w:numPr>
          <w:ilvl w:val="0"/>
          <w:numId w:val="18"/>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Kemajuan dan kesejahteraan umum lain.</w:t>
      </w:r>
    </w:p>
    <w:p w14:paraId="2D9BCF76" w14:textId="77777777" w:rsidR="00D50321" w:rsidRPr="0041486A" w:rsidRDefault="00D50321" w:rsidP="00D50321">
      <w:pPr>
        <w:spacing w:after="0" w:line="240" w:lineRule="auto"/>
        <w:ind w:left="720" w:firstLine="36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Dalam PSAK 112 juga membahas mengenai Akuntansi Nazhir yang terdiri dari:</w:t>
      </w:r>
    </w:p>
    <w:p w14:paraId="4D72BA82" w14:textId="77777777" w:rsidR="00D50321" w:rsidRPr="0041486A" w:rsidRDefault="00D50321" w:rsidP="00D50321">
      <w:pPr>
        <w:pStyle w:val="ListParagraph"/>
        <w:numPr>
          <w:ilvl w:val="0"/>
          <w:numId w:val="19"/>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Pengakuan</w:t>
      </w:r>
    </w:p>
    <w:p w14:paraId="4569E27F" w14:textId="77777777" w:rsidR="00D50321" w:rsidRPr="0041486A" w:rsidRDefault="00D50321" w:rsidP="00D50321">
      <w:pPr>
        <w:pStyle w:val="ListParagraph"/>
        <w:spacing w:after="0" w:line="240" w:lineRule="auto"/>
        <w:ind w:left="108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Nazhir mengakui aset wakaf dalam laporan keuangan ketika memiliki kendali secara hukum dan fisik atas aset wakaf tersebut.</w:t>
      </w:r>
    </w:p>
    <w:p w14:paraId="0A22F0BD" w14:textId="77777777" w:rsidR="00D50321" w:rsidRPr="0041486A" w:rsidRDefault="00D50321" w:rsidP="00D50321">
      <w:pPr>
        <w:pStyle w:val="ListParagraph"/>
        <w:numPr>
          <w:ilvl w:val="0"/>
          <w:numId w:val="19"/>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Pengukuran</w:t>
      </w:r>
    </w:p>
    <w:p w14:paraId="797A4AE3" w14:textId="77777777" w:rsidR="00D50321" w:rsidRPr="0041486A" w:rsidRDefault="00D50321" w:rsidP="00D50321">
      <w:pPr>
        <w:pStyle w:val="ListParagraph"/>
        <w:spacing w:after="0" w:line="240" w:lineRule="auto"/>
        <w:ind w:left="108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Pada saat pengakuan awal, aset wakaf diukur sebagai berikut:</w:t>
      </w:r>
    </w:p>
    <w:p w14:paraId="6397EA90" w14:textId="77777777" w:rsidR="00D50321" w:rsidRPr="0041486A" w:rsidRDefault="00D50321" w:rsidP="00D50321">
      <w:pPr>
        <w:pStyle w:val="ListParagraph"/>
        <w:numPr>
          <w:ilvl w:val="0"/>
          <w:numId w:val="21"/>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Aset wakaf berupa uang diukur pada nilai nominal</w:t>
      </w:r>
    </w:p>
    <w:p w14:paraId="560E7924" w14:textId="77777777" w:rsidR="00D50321" w:rsidRPr="0041486A" w:rsidRDefault="00D50321" w:rsidP="00D50321">
      <w:pPr>
        <w:pStyle w:val="ListParagraph"/>
        <w:numPr>
          <w:ilvl w:val="0"/>
          <w:numId w:val="21"/>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Aset wakaf selain uang diukur pada nilai wajar</w:t>
      </w:r>
    </w:p>
    <w:p w14:paraId="044A4A53" w14:textId="77777777" w:rsidR="00D50321" w:rsidRPr="0041486A" w:rsidRDefault="00D50321" w:rsidP="00D50321">
      <w:pPr>
        <w:pStyle w:val="ListParagraph"/>
        <w:numPr>
          <w:ilvl w:val="0"/>
          <w:numId w:val="19"/>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Penyajian</w:t>
      </w:r>
    </w:p>
    <w:p w14:paraId="31120960" w14:textId="77777777" w:rsidR="00D50321" w:rsidRPr="0041486A" w:rsidRDefault="00D50321" w:rsidP="00D50321">
      <w:pPr>
        <w:pStyle w:val="ListParagraph"/>
        <w:spacing w:after="0" w:line="240" w:lineRule="auto"/>
        <w:ind w:left="108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Nazhir menyajikan aset wakaf temporer yang diterima sebagai liabilitas.</w:t>
      </w:r>
    </w:p>
    <w:p w14:paraId="1BFE7CB2" w14:textId="77777777" w:rsidR="00D50321" w:rsidRPr="0041486A" w:rsidRDefault="00D50321" w:rsidP="00D50321">
      <w:pPr>
        <w:pStyle w:val="ListParagraph"/>
        <w:numPr>
          <w:ilvl w:val="0"/>
          <w:numId w:val="19"/>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Pengungkapan</w:t>
      </w:r>
    </w:p>
    <w:p w14:paraId="0D0283D2" w14:textId="77777777" w:rsidR="00D50321" w:rsidRPr="0041486A" w:rsidRDefault="00D50321" w:rsidP="00D50321">
      <w:pPr>
        <w:pStyle w:val="ListParagraph"/>
        <w:spacing w:after="0" w:line="240" w:lineRule="auto"/>
        <w:ind w:left="108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Nazhir mengungkapkan hal-hal berikut terkait wakaf, tetpi tidak terbatas pada:</w:t>
      </w:r>
    </w:p>
    <w:p w14:paraId="3487C9E2" w14:textId="77777777" w:rsidR="00D50321" w:rsidRPr="0041486A" w:rsidRDefault="00D50321" w:rsidP="00D50321">
      <w:pPr>
        <w:pStyle w:val="ListParagraph"/>
        <w:numPr>
          <w:ilvl w:val="0"/>
          <w:numId w:val="2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Kebijakan akuntansi yang diterapkan pada penerimaan, pengelolaan dan penyaluran wakaf;</w:t>
      </w:r>
    </w:p>
    <w:p w14:paraId="5858BE96" w14:textId="77777777" w:rsidR="00D50321" w:rsidRPr="0041486A" w:rsidRDefault="00D50321" w:rsidP="00D50321">
      <w:pPr>
        <w:pStyle w:val="ListParagraph"/>
        <w:numPr>
          <w:ilvl w:val="0"/>
          <w:numId w:val="2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Penjelasan mengenai wakif yang signifikan secara individual;</w:t>
      </w:r>
    </w:p>
    <w:p w14:paraId="5F947860" w14:textId="77777777" w:rsidR="00D50321" w:rsidRPr="0041486A" w:rsidRDefault="00D50321" w:rsidP="00D50321">
      <w:pPr>
        <w:pStyle w:val="ListParagraph"/>
        <w:numPr>
          <w:ilvl w:val="0"/>
          <w:numId w:val="2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Penjelasan mengenai strategi pengelolaan dan pengembangan aset wakaf;</w:t>
      </w:r>
    </w:p>
    <w:p w14:paraId="5DDAECB1" w14:textId="77777777" w:rsidR="00D50321" w:rsidRPr="0041486A" w:rsidRDefault="00D50321" w:rsidP="00D50321">
      <w:pPr>
        <w:pStyle w:val="ListParagraph"/>
        <w:numPr>
          <w:ilvl w:val="0"/>
          <w:numId w:val="2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Penjelasan mengenai peruntukan aset wakaf;</w:t>
      </w:r>
    </w:p>
    <w:p w14:paraId="32B718C5" w14:textId="77777777" w:rsidR="00D50321" w:rsidRPr="0041486A" w:rsidRDefault="00D50321" w:rsidP="00D50321">
      <w:pPr>
        <w:pStyle w:val="ListParagraph"/>
        <w:numPr>
          <w:ilvl w:val="0"/>
          <w:numId w:val="2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Jumlah imbalan Nazhir dan persentasenya dari hasil neto pengelolaan dan pengembangan aset wakaf, dan jika terjadi perubahan di periode berjalan, dijelaskan alasan perubahannya;</w:t>
      </w:r>
    </w:p>
    <w:p w14:paraId="353E0892" w14:textId="77777777" w:rsidR="00D50321" w:rsidRPr="0041486A" w:rsidRDefault="00D50321" w:rsidP="00D50321">
      <w:pPr>
        <w:pStyle w:val="ListParagraph"/>
        <w:numPr>
          <w:ilvl w:val="0"/>
          <w:numId w:val="2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Rincian aset neto meliputi aset wakaf awal, aset wakaf yang bersumber dari pengelolaan dan pengembangan aset wakaf awal, dan hasil neto pengelolaan dan pengembangan aset wakaf;</w:t>
      </w:r>
    </w:p>
    <w:p w14:paraId="27DB9C10" w14:textId="77777777" w:rsidR="00D50321" w:rsidRPr="0041486A" w:rsidRDefault="00D50321" w:rsidP="00D50321">
      <w:pPr>
        <w:pStyle w:val="ListParagraph"/>
        <w:numPr>
          <w:ilvl w:val="0"/>
          <w:numId w:val="2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Rekonsiliasi untuk menentukan dasar perhitungan imbalan nazhir meliputi:</w:t>
      </w:r>
    </w:p>
    <w:p w14:paraId="2EFECF2E" w14:textId="77777777" w:rsidR="00D50321" w:rsidRPr="0041486A" w:rsidRDefault="00D50321" w:rsidP="00D50321">
      <w:pPr>
        <w:pStyle w:val="ListParagraph"/>
        <w:numPr>
          <w:ilvl w:val="0"/>
          <w:numId w:val="23"/>
        </w:numPr>
        <w:spacing w:after="0" w:line="240" w:lineRule="auto"/>
        <w:ind w:left="1843" w:hanging="403"/>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Hasil pengelolaan dan pengembangan wakaf periode berjalan;</w:t>
      </w:r>
    </w:p>
    <w:p w14:paraId="005EE87D" w14:textId="77777777" w:rsidR="00D50321" w:rsidRPr="0041486A" w:rsidRDefault="00D50321" w:rsidP="00D50321">
      <w:pPr>
        <w:pStyle w:val="ListParagraph"/>
        <w:numPr>
          <w:ilvl w:val="0"/>
          <w:numId w:val="23"/>
        </w:numPr>
        <w:spacing w:after="0" w:line="240" w:lineRule="auto"/>
        <w:ind w:left="1843" w:hanging="403"/>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Hasil neto pengelolaan dan pengembangan wakaf periode berjalan yang belum terealisasi dalam kas dan setara kas pada periode berjalan</w:t>
      </w:r>
    </w:p>
    <w:p w14:paraId="5409AF8B" w14:textId="77777777" w:rsidR="00D50321" w:rsidRPr="0041486A" w:rsidRDefault="00D50321" w:rsidP="00D50321">
      <w:pPr>
        <w:pStyle w:val="ListParagraph"/>
        <w:numPr>
          <w:ilvl w:val="0"/>
          <w:numId w:val="23"/>
        </w:numPr>
        <w:spacing w:after="0" w:line="240" w:lineRule="auto"/>
        <w:ind w:left="1843" w:hanging="403"/>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Hasil neto pengelolaan dan pengembangan wakaf periode lalu yang terealisasi dalam kas pada periode berjalan;</w:t>
      </w:r>
    </w:p>
    <w:p w14:paraId="12A040D1" w14:textId="77777777" w:rsidR="00D50321" w:rsidRPr="0041486A" w:rsidRDefault="00D50321" w:rsidP="00D50321">
      <w:pPr>
        <w:pStyle w:val="ListParagraph"/>
        <w:numPr>
          <w:ilvl w:val="0"/>
          <w:numId w:val="2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Jika ada wakaf temporer, penjelasan mengenai fakta tersebut, jumlah dan wakif;</w:t>
      </w:r>
    </w:p>
    <w:p w14:paraId="28E34135" w14:textId="77777777" w:rsidR="00D50321" w:rsidRPr="0041486A" w:rsidRDefault="00D50321" w:rsidP="00D50321">
      <w:pPr>
        <w:pStyle w:val="ListParagraph"/>
        <w:numPr>
          <w:ilvl w:val="0"/>
          <w:numId w:val="2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lastRenderedPageBreak/>
        <w:t>Jika ada wakaf melalui uang, penjelasan mengenai wakaf melalui uang yang belum direalisasi menjadi aset wakaf yang dimaksud;</w:t>
      </w:r>
    </w:p>
    <w:p w14:paraId="31495955" w14:textId="77777777" w:rsidR="00D50321" w:rsidRPr="0041486A" w:rsidRDefault="00D50321" w:rsidP="00D50321">
      <w:pPr>
        <w:pStyle w:val="ListParagraph"/>
        <w:numPr>
          <w:ilvl w:val="0"/>
          <w:numId w:val="2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Jika ada aset wakaf yang ditukar dengan aset wakaf lain, penjelasan mengenai hal tersebut termasuk jenis aset yang ditukar dan aset pengganti, alasan, dan dasar hukum;</w:t>
      </w:r>
    </w:p>
    <w:p w14:paraId="65F4EBDE" w14:textId="77777777" w:rsidR="00D50321" w:rsidRPr="0041486A" w:rsidRDefault="00D50321" w:rsidP="00D50321">
      <w:pPr>
        <w:pStyle w:val="ListParagraph"/>
        <w:numPr>
          <w:ilvl w:val="0"/>
          <w:numId w:val="22"/>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Jika ada hubungan pihak berelasi antara wakif, nazhirm dan/atau mauquf alaih, maka diungkapkan:</w:t>
      </w:r>
    </w:p>
    <w:p w14:paraId="00098343" w14:textId="77777777" w:rsidR="00D50321" w:rsidRPr="0041486A" w:rsidRDefault="00D50321" w:rsidP="00D50321">
      <w:pPr>
        <w:pStyle w:val="ListParagraph"/>
        <w:numPr>
          <w:ilvl w:val="0"/>
          <w:numId w:val="24"/>
        </w:numPr>
        <w:spacing w:after="0" w:line="240" w:lineRule="auto"/>
        <w:ind w:left="1843" w:hanging="403"/>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Sifat hubungan;</w:t>
      </w:r>
    </w:p>
    <w:p w14:paraId="07FD4C21" w14:textId="77777777" w:rsidR="00D50321" w:rsidRPr="0041486A" w:rsidRDefault="00D50321" w:rsidP="00D50321">
      <w:pPr>
        <w:pStyle w:val="ListParagraph"/>
        <w:numPr>
          <w:ilvl w:val="0"/>
          <w:numId w:val="24"/>
        </w:numPr>
        <w:spacing w:after="0" w:line="240" w:lineRule="auto"/>
        <w:ind w:left="1843" w:hanging="403"/>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Jumlah dan jenis aset wakaf dan/atau temporer;</w:t>
      </w:r>
    </w:p>
    <w:p w14:paraId="1B5E369A" w14:textId="77777777" w:rsidR="00D50321" w:rsidRPr="0041486A" w:rsidRDefault="00D50321" w:rsidP="00D50321">
      <w:pPr>
        <w:pStyle w:val="ListParagraph"/>
        <w:numPr>
          <w:ilvl w:val="0"/>
          <w:numId w:val="24"/>
        </w:numPr>
        <w:spacing w:after="0" w:line="240" w:lineRule="auto"/>
        <w:ind w:left="1843" w:hanging="403"/>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Persentase penyaluran manfaat wakaf dari total penyaluran manfaat wakaf selama periode berjalan.</w:t>
      </w:r>
    </w:p>
    <w:p w14:paraId="08618450" w14:textId="77777777" w:rsidR="00D50321" w:rsidRPr="0041486A" w:rsidRDefault="00D50321" w:rsidP="00D50321">
      <w:pPr>
        <w:spacing w:after="0" w:line="240" w:lineRule="auto"/>
        <w:ind w:left="72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Adapun laporan keuangan nazhir yang lengkap sebagai berikut:</w:t>
      </w:r>
    </w:p>
    <w:p w14:paraId="201DB493" w14:textId="77777777" w:rsidR="00D50321" w:rsidRPr="0041486A" w:rsidRDefault="00D50321" w:rsidP="00D50321">
      <w:pPr>
        <w:pStyle w:val="ListParagraph"/>
        <w:numPr>
          <w:ilvl w:val="0"/>
          <w:numId w:val="20"/>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Laporan posisi keuangan pada akhir periode</w:t>
      </w:r>
    </w:p>
    <w:p w14:paraId="2EA53821" w14:textId="77777777" w:rsidR="00D50321" w:rsidRPr="0041486A" w:rsidRDefault="00D50321" w:rsidP="00D50321">
      <w:pPr>
        <w:pStyle w:val="ListParagraph"/>
        <w:numPr>
          <w:ilvl w:val="0"/>
          <w:numId w:val="20"/>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Laporan rincian aset wakaf pada akhir periode</w:t>
      </w:r>
    </w:p>
    <w:p w14:paraId="136723D5" w14:textId="77777777" w:rsidR="00D50321" w:rsidRPr="0041486A" w:rsidRDefault="00D50321" w:rsidP="00D50321">
      <w:pPr>
        <w:pStyle w:val="ListParagraph"/>
        <w:numPr>
          <w:ilvl w:val="0"/>
          <w:numId w:val="20"/>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Laporan arus kas selama periode</w:t>
      </w:r>
    </w:p>
    <w:p w14:paraId="76D64DAF" w14:textId="77777777" w:rsidR="00D50321" w:rsidRPr="0041486A" w:rsidRDefault="00D50321" w:rsidP="00D50321">
      <w:pPr>
        <w:pStyle w:val="ListParagraph"/>
        <w:numPr>
          <w:ilvl w:val="0"/>
          <w:numId w:val="20"/>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Catatan atas Laporan Keuangan</w:t>
      </w:r>
    </w:p>
    <w:p w14:paraId="166F3254" w14:textId="77777777" w:rsidR="00D50321" w:rsidRPr="0041486A" w:rsidRDefault="00D50321" w:rsidP="00D50321">
      <w:pPr>
        <w:spacing w:after="0" w:line="240" w:lineRule="auto"/>
        <w:ind w:left="720"/>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Dalam transaksi wakaf yang dimaksud dijelaskan dalam PSAK 112 sebagai berikut:</w:t>
      </w:r>
    </w:p>
    <w:p w14:paraId="42EA8ED1" w14:textId="77777777" w:rsidR="00D50321" w:rsidRPr="0041486A" w:rsidRDefault="00D50321" w:rsidP="00D50321">
      <w:pPr>
        <w:pStyle w:val="ListParagraph"/>
        <w:numPr>
          <w:ilvl w:val="0"/>
          <w:numId w:val="25"/>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Wakif mengakui aset wakaf yang diserahkan secara permanen kepada nazhir sebagai beban sebesar jumlah tercatat dari aset wakaf.</w:t>
      </w:r>
    </w:p>
    <w:p w14:paraId="3B75BAA6" w14:textId="77777777" w:rsidR="00D50321" w:rsidRPr="0041486A" w:rsidRDefault="00D50321" w:rsidP="00D50321">
      <w:pPr>
        <w:pStyle w:val="ListParagraph"/>
        <w:numPr>
          <w:ilvl w:val="0"/>
          <w:numId w:val="25"/>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Wakif mengakui aset wakaf yang diserahkan secara temporer kepada nazhir sebagai aset yang dibatasi penggunaannya.</w:t>
      </w:r>
    </w:p>
    <w:p w14:paraId="2E863A2A" w14:textId="77777777" w:rsidR="00D50321" w:rsidRPr="0041486A" w:rsidRDefault="00D50321" w:rsidP="00D50321">
      <w:pPr>
        <w:pStyle w:val="ListParagraph"/>
        <w:numPr>
          <w:ilvl w:val="0"/>
          <w:numId w:val="25"/>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Wakif mengungkapkan hal-hal berikut terkait dengan transaksi wakaf, tetapi tidak terbatas pada:</w:t>
      </w:r>
    </w:p>
    <w:p w14:paraId="6E721826" w14:textId="77777777" w:rsidR="00D50321" w:rsidRPr="0041486A" w:rsidRDefault="00D50321" w:rsidP="00D50321">
      <w:pPr>
        <w:pStyle w:val="ListParagraph"/>
        <w:numPr>
          <w:ilvl w:val="0"/>
          <w:numId w:val="26"/>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Wakaf permanen:</w:t>
      </w:r>
    </w:p>
    <w:p w14:paraId="2A15612B" w14:textId="77777777" w:rsidR="00D50321" w:rsidRPr="0041486A" w:rsidRDefault="00D50321" w:rsidP="00D50321">
      <w:pPr>
        <w:pStyle w:val="ListParagraph"/>
        <w:numPr>
          <w:ilvl w:val="0"/>
          <w:numId w:val="27"/>
        </w:numPr>
        <w:spacing w:after="0" w:line="240" w:lineRule="auto"/>
        <w:ind w:left="1701" w:hanging="261"/>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Rincian aset wakaf yang diserahkan kepada nazhir pada periode berjalan;</w:t>
      </w:r>
    </w:p>
    <w:p w14:paraId="113D6FBD" w14:textId="77777777" w:rsidR="00D50321" w:rsidRPr="0041486A" w:rsidRDefault="00D50321" w:rsidP="00D50321">
      <w:pPr>
        <w:pStyle w:val="ListParagraph"/>
        <w:numPr>
          <w:ilvl w:val="0"/>
          <w:numId w:val="27"/>
        </w:numPr>
        <w:spacing w:after="0" w:line="240" w:lineRule="auto"/>
        <w:ind w:left="1701" w:hanging="261"/>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Peruntukan aset wakaf yang diserahkan kepada nazhir pada periode berjalan.</w:t>
      </w:r>
    </w:p>
    <w:p w14:paraId="7CF45337" w14:textId="77777777" w:rsidR="00D50321" w:rsidRPr="0041486A" w:rsidRDefault="00D50321" w:rsidP="00D50321">
      <w:pPr>
        <w:pStyle w:val="ListParagraph"/>
        <w:numPr>
          <w:ilvl w:val="0"/>
          <w:numId w:val="26"/>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Wakaf temporer:</w:t>
      </w:r>
    </w:p>
    <w:p w14:paraId="44294F9A" w14:textId="77777777" w:rsidR="00D50321" w:rsidRPr="0041486A" w:rsidRDefault="00D50321" w:rsidP="00D50321">
      <w:pPr>
        <w:pStyle w:val="ListParagraph"/>
        <w:numPr>
          <w:ilvl w:val="0"/>
          <w:numId w:val="28"/>
        </w:numPr>
        <w:spacing w:after="0" w:line="240" w:lineRule="auto"/>
        <w:ind w:left="1701" w:hanging="261"/>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Rincian aset wakaf yang diserahkan kepada nazhir pada periode berjalan, peruntukan, dan jangka waktunya;</w:t>
      </w:r>
    </w:p>
    <w:p w14:paraId="7FDFB310" w14:textId="77777777" w:rsidR="00D50321" w:rsidRPr="0041486A" w:rsidRDefault="00D50321" w:rsidP="00D50321">
      <w:pPr>
        <w:pStyle w:val="ListParagraph"/>
        <w:numPr>
          <w:ilvl w:val="0"/>
          <w:numId w:val="28"/>
        </w:numPr>
        <w:spacing w:after="0" w:line="240" w:lineRule="auto"/>
        <w:ind w:left="1701" w:hanging="261"/>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Penjelasan mengenai total aset wakaf temporer;</w:t>
      </w:r>
    </w:p>
    <w:p w14:paraId="43E57123" w14:textId="77777777" w:rsidR="00D50321" w:rsidRPr="0041486A" w:rsidRDefault="00D50321" w:rsidP="00D50321">
      <w:pPr>
        <w:pStyle w:val="ListParagraph"/>
        <w:numPr>
          <w:ilvl w:val="0"/>
          <w:numId w:val="26"/>
        </w:num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Hubungan pihak berelasi antara wakif, nazhir, dan/ atau penerima manfaat wakaf, jika ada yang meliputi:</w:t>
      </w:r>
    </w:p>
    <w:p w14:paraId="54321D29" w14:textId="77777777" w:rsidR="00D50321" w:rsidRPr="0041486A" w:rsidRDefault="00D50321" w:rsidP="00D50321">
      <w:pPr>
        <w:pStyle w:val="ListParagraph"/>
        <w:numPr>
          <w:ilvl w:val="0"/>
          <w:numId w:val="29"/>
        </w:numPr>
        <w:spacing w:after="0" w:line="240" w:lineRule="auto"/>
        <w:ind w:left="1843" w:hanging="403"/>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Sifat hubungan;</w:t>
      </w:r>
    </w:p>
    <w:p w14:paraId="219598BF" w14:textId="77777777" w:rsidR="00D50321" w:rsidRPr="0041486A" w:rsidRDefault="00D50321" w:rsidP="00D50321">
      <w:pPr>
        <w:pStyle w:val="ListParagraph"/>
        <w:numPr>
          <w:ilvl w:val="0"/>
          <w:numId w:val="29"/>
        </w:numPr>
        <w:spacing w:after="0" w:line="240" w:lineRule="auto"/>
        <w:ind w:left="1843" w:hanging="403"/>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Jumlah dan jenis aset wakaf dan/atau temporer;</w:t>
      </w:r>
    </w:p>
    <w:p w14:paraId="03118B9E" w14:textId="77777777" w:rsidR="00D50321" w:rsidRPr="0041486A" w:rsidRDefault="00D50321" w:rsidP="00D50321">
      <w:pPr>
        <w:pStyle w:val="ListParagraph"/>
        <w:numPr>
          <w:ilvl w:val="0"/>
          <w:numId w:val="29"/>
        </w:numPr>
        <w:spacing w:after="0" w:line="240" w:lineRule="auto"/>
        <w:ind w:left="1843" w:hanging="403"/>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Persentase penyaluran manfaat wakaf dari total penyaluran manfaat wakaf selama periode berjalan.</w:t>
      </w:r>
    </w:p>
    <w:p w14:paraId="58C8A217" w14:textId="45738BE5" w:rsidR="004F3FC0" w:rsidRPr="0041486A" w:rsidRDefault="004F3FC0" w:rsidP="004F3FC0">
      <w:pPr>
        <w:autoSpaceDE w:val="0"/>
        <w:autoSpaceDN w:val="0"/>
        <w:adjustRightInd w:val="0"/>
        <w:spacing w:after="0" w:line="240" w:lineRule="auto"/>
        <w:jc w:val="both"/>
        <w:rPr>
          <w:rFonts w:ascii="Bookman Old Style" w:hAnsi="Bookman Old Style" w:cstheme="majorBidi"/>
          <w:color w:val="000000" w:themeColor="text1"/>
          <w:sz w:val="20"/>
          <w:szCs w:val="20"/>
        </w:rPr>
      </w:pPr>
      <w:r w:rsidRPr="0041486A">
        <w:rPr>
          <w:rFonts w:ascii="Bookman Old Style" w:eastAsia="Garamond" w:hAnsi="Bookman Old Style" w:cs="Garamond"/>
          <w:color w:val="000000" w:themeColor="text1"/>
          <w:sz w:val="20"/>
          <w:szCs w:val="20"/>
          <w:lang w:val="en-US"/>
        </w:rPr>
        <w:tab/>
      </w:r>
      <w:r w:rsidR="002508EA" w:rsidRPr="0041486A">
        <w:rPr>
          <w:rFonts w:ascii="Bookman Old Style" w:eastAsia="Garamond" w:hAnsi="Bookman Old Style" w:cs="Garamond"/>
          <w:color w:val="000000" w:themeColor="text1"/>
          <w:sz w:val="20"/>
          <w:szCs w:val="20"/>
          <w:lang w:val="en-US"/>
        </w:rPr>
        <w:t>Pengelolaan dan pengaturan wakaf berdasarkan syariat Islam</w:t>
      </w:r>
      <w:r w:rsidRPr="0041486A">
        <w:rPr>
          <w:rFonts w:ascii="Bookman Old Style" w:eastAsia="Garamond" w:hAnsi="Bookman Old Style" w:cs="Garamond"/>
          <w:color w:val="000000" w:themeColor="text1"/>
          <w:sz w:val="20"/>
          <w:szCs w:val="20"/>
          <w:lang w:val="en-US"/>
        </w:rPr>
        <w:t xml:space="preserve"> t</w:t>
      </w:r>
      <w:r w:rsidRPr="0041486A">
        <w:rPr>
          <w:rFonts w:ascii="Bookman Old Style" w:hAnsi="Bookman Old Style" w:cstheme="majorBidi"/>
          <w:color w:val="000000" w:themeColor="text1"/>
          <w:sz w:val="20"/>
          <w:szCs w:val="20"/>
        </w:rPr>
        <w:t xml:space="preserve">ujuan adanya harta benda wakaf juga diarahkan untuk meningkatkan ekonomi masyarakat miskin khusus umat Islam </w:t>
      </w:r>
      <w:r w:rsidRPr="0041486A">
        <w:rPr>
          <w:rFonts w:ascii="Bookman Old Style" w:hAnsi="Bookman Old Style" w:cstheme="majorBidi"/>
          <w:color w:val="000000" w:themeColor="text1"/>
          <w:sz w:val="20"/>
          <w:szCs w:val="20"/>
        </w:rPr>
        <w:fldChar w:fldCharType="begin" w:fldLock="1"/>
      </w:r>
      <w:r w:rsidRPr="0041486A">
        <w:rPr>
          <w:rFonts w:ascii="Bookman Old Style" w:hAnsi="Bookman Old Style" w:cstheme="majorBidi"/>
          <w:color w:val="000000" w:themeColor="text1"/>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approach.","author":[{"dropping-particle":"","family":"Mulyasari","given":"Windu","non-dropping-particle":"","parse-names":false,"suffix":""}],"container-title":"Jurnal Riset Akuntansi Terpadu","id":"ITEM-1","issued":{"date-parts":[["2017"]]},"page":"16-28","title":"Sistem Akuntansi Wakaf sebagai Bentuk Pertanggungjawaban Harta Wakaf ke Publik","type":"article-journal","volume":"10(1)"},"uris":["http://www.mendeley.com/documents/?uuid=a83b3018-62d1-4d68-8d36-48db9de1656d"]}],"mendeley":{"formattedCitation":"(Mulyasari, 2017)","plainTextFormattedCitation":"(Mulyasari, 2017)","previouslyFormattedCitation":"(Mulyasari, 2017)"},"properties":{"noteIndex":0},"schema":"https://github.com/citation-style-language/schema/raw/master/csl-citation.json"}</w:instrText>
      </w:r>
      <w:r w:rsidRPr="0041486A">
        <w:rPr>
          <w:rFonts w:ascii="Bookman Old Style" w:hAnsi="Bookman Old Style" w:cstheme="majorBidi"/>
          <w:color w:val="000000" w:themeColor="text1"/>
          <w:sz w:val="20"/>
          <w:szCs w:val="20"/>
        </w:rPr>
        <w:fldChar w:fldCharType="separate"/>
      </w:r>
      <w:r w:rsidRPr="0041486A">
        <w:rPr>
          <w:rFonts w:ascii="Bookman Old Style" w:hAnsi="Bookman Old Style" w:cstheme="majorBidi"/>
          <w:color w:val="000000" w:themeColor="text1"/>
          <w:sz w:val="20"/>
          <w:szCs w:val="20"/>
        </w:rPr>
        <w:t>(Mulyasari, 2017)</w:t>
      </w:r>
      <w:r w:rsidRPr="0041486A">
        <w:rPr>
          <w:rFonts w:ascii="Bookman Old Style" w:hAnsi="Bookman Old Style" w:cstheme="majorBidi"/>
          <w:color w:val="000000" w:themeColor="text1"/>
          <w:sz w:val="20"/>
          <w:szCs w:val="20"/>
        </w:rPr>
        <w:fldChar w:fldCharType="end"/>
      </w:r>
      <w:r w:rsidRPr="0041486A">
        <w:rPr>
          <w:rFonts w:ascii="Bookman Old Style" w:hAnsi="Bookman Old Style" w:cstheme="majorBidi"/>
          <w:color w:val="000000" w:themeColor="text1"/>
          <w:sz w:val="20"/>
          <w:szCs w:val="20"/>
        </w:rPr>
        <w:t>. Hal ini dijelaskan dalam Al- Qur’an Surah Ali Imran ayat 92:</w:t>
      </w:r>
    </w:p>
    <w:p w14:paraId="23FF42E5" w14:textId="77777777" w:rsidR="004F3FC0" w:rsidRPr="0041486A" w:rsidRDefault="004F3FC0" w:rsidP="004F3FC0">
      <w:pPr>
        <w:autoSpaceDE w:val="0"/>
        <w:autoSpaceDN w:val="0"/>
        <w:adjustRightInd w:val="0"/>
        <w:spacing w:after="0" w:line="240" w:lineRule="auto"/>
        <w:ind w:left="720"/>
        <w:jc w:val="both"/>
        <w:rPr>
          <w:rFonts w:ascii="Bookman Old Style" w:hAnsi="Bookman Old Style" w:cstheme="majorBidi"/>
          <w:i/>
          <w:color w:val="000000" w:themeColor="text1"/>
          <w:sz w:val="20"/>
          <w:szCs w:val="20"/>
          <w:shd w:val="clear" w:color="auto" w:fill="FFFFFF"/>
        </w:rPr>
      </w:pPr>
      <w:r w:rsidRPr="0041486A">
        <w:rPr>
          <w:rFonts w:ascii="Bookman Old Style" w:hAnsi="Bookman Old Style" w:cs="Times New Roman"/>
          <w:color w:val="000000" w:themeColor="text1"/>
          <w:sz w:val="20"/>
          <w:szCs w:val="20"/>
          <w:shd w:val="clear" w:color="auto" w:fill="FFFEFC"/>
          <w:rtl/>
        </w:rPr>
        <w:t>لَن تَنَالُوا۟ ٱلْبِرَّ حَتَّىٰ تُنفِقُوا۟ مِمَّا تُحِبُّونَ ۚ وَمَا تُنفِقُوا۟ مِن شَىْءٍ فَإِنَّ ٱللَّهَ بِهِۦ عَلِيمٌ</w:t>
      </w:r>
      <w:r w:rsidRPr="0041486A">
        <w:rPr>
          <w:rFonts w:ascii="Bookman Old Style" w:hAnsi="Bookman Old Style" w:cs="Helvetica"/>
          <w:color w:val="000000" w:themeColor="text1"/>
          <w:sz w:val="20"/>
          <w:szCs w:val="20"/>
        </w:rPr>
        <w:br/>
      </w:r>
      <w:r w:rsidRPr="0041486A">
        <w:rPr>
          <w:rFonts w:ascii="Bookman Old Style" w:hAnsi="Bookman Old Style" w:cstheme="majorBidi"/>
          <w:i/>
          <w:color w:val="000000" w:themeColor="text1"/>
          <w:sz w:val="20"/>
          <w:szCs w:val="20"/>
          <w:shd w:val="clear" w:color="auto" w:fill="FFFFFF"/>
        </w:rPr>
        <w:t>“Kamu sekali-kali tidak sampai kepada kebajikan (yang sempurna) sebelum kamu menafkahkan sebagian dari apa yang kamu cintai.” (Q.S. Ali Imran (3): 92).</w:t>
      </w:r>
    </w:p>
    <w:p w14:paraId="0AF1B65F" w14:textId="20785D66" w:rsidR="004F3FC0" w:rsidRPr="0041486A" w:rsidRDefault="004F3FC0" w:rsidP="004F3FC0">
      <w:pPr>
        <w:autoSpaceDE w:val="0"/>
        <w:autoSpaceDN w:val="0"/>
        <w:adjustRightInd w:val="0"/>
        <w:spacing w:after="0" w:line="240" w:lineRule="auto"/>
        <w:jc w:val="both"/>
        <w:rPr>
          <w:rFonts w:ascii="Bookman Old Style" w:hAnsi="Bookman Old Style" w:cstheme="majorBidi"/>
          <w:color w:val="000000" w:themeColor="text1"/>
          <w:sz w:val="20"/>
          <w:szCs w:val="20"/>
          <w:lang w:val="en-US"/>
        </w:rPr>
      </w:pPr>
      <w:r w:rsidRPr="0041486A">
        <w:rPr>
          <w:rFonts w:ascii="Bookman Old Style" w:hAnsi="Bookman Old Style" w:cstheme="majorBidi"/>
          <w:color w:val="000000" w:themeColor="text1"/>
          <w:sz w:val="20"/>
          <w:szCs w:val="20"/>
          <w:lang w:val="en-US"/>
        </w:rPr>
        <w:tab/>
      </w:r>
      <w:r w:rsidRPr="0041486A">
        <w:rPr>
          <w:rFonts w:ascii="Bookman Old Style" w:hAnsi="Bookman Old Style" w:cstheme="majorBidi"/>
          <w:color w:val="000000" w:themeColor="text1"/>
          <w:sz w:val="20"/>
          <w:szCs w:val="20"/>
        </w:rPr>
        <w:t xml:space="preserve">Untuk memudahkan pengawasan diperlukan adanya administrasi yang tertib baik di tingkat kecamatan, kabupaten, provinsi dan pusat. Pengawasan dan bimbingan perwakafan tanah dilakukan oleh unit-unit organisasi Departemen Agama, secara hierarki sebagaimana diatur dalam Keputusan Menteri Agama tentang Susunan Organisasi dan Tata Kerja Departemen Agama, yang tertuang pada Peraturan Menteri Agama Nomor 1 Tahun 1978 pasal 14 </w:t>
      </w:r>
      <w:r w:rsidRPr="0041486A">
        <w:rPr>
          <w:rFonts w:ascii="Bookman Old Style" w:hAnsi="Bookman Old Style" w:cstheme="majorBidi"/>
          <w:color w:val="000000" w:themeColor="text1"/>
          <w:sz w:val="20"/>
          <w:szCs w:val="20"/>
        </w:rPr>
        <w:fldChar w:fldCharType="begin" w:fldLock="1"/>
      </w:r>
      <w:r w:rsidRPr="0041486A">
        <w:rPr>
          <w:rFonts w:ascii="Bookman Old Style" w:hAnsi="Bookman Old Style" w:cstheme="majorBidi"/>
          <w:color w:val="000000" w:themeColor="text1"/>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approach.","author":[{"dropping-particle":"","family":"Mulyasari","given":"Windu","non-dropping-particle":"","parse-names":false,"suffix":""}],"container-title":"Jurnal Riset Akuntansi Terpadu","id":"ITEM-1","issued":{"date-parts":[["2017"]]},"page":"16-28","title":"Sistem Akuntansi Wakaf sebagai Bentuk Pertanggungjawaban Harta Wakaf ke Publik","type":"article-journal","volume":"10(1)"},"uris":["http://www.mendeley.com/documents/?uuid=a83b3018-62d1-4d68-8d36-48db9de1656d"]}],"mendeley":{"formattedCitation":"(Mulyasari, 2017)","plainTextFormattedCitation":"(Mulyasari, 2017)","previouslyFormattedCitation":"(Mulyasari, 2017)"},"properties":{"noteIndex":0},"schema":"https://github.com/citation-style-language/schema/raw/master/csl-citation.json"}</w:instrText>
      </w:r>
      <w:r w:rsidRPr="0041486A">
        <w:rPr>
          <w:rFonts w:ascii="Bookman Old Style" w:hAnsi="Bookman Old Style" w:cstheme="majorBidi"/>
          <w:color w:val="000000" w:themeColor="text1"/>
          <w:sz w:val="20"/>
          <w:szCs w:val="20"/>
        </w:rPr>
        <w:fldChar w:fldCharType="separate"/>
      </w:r>
      <w:r w:rsidRPr="0041486A">
        <w:rPr>
          <w:rFonts w:ascii="Bookman Old Style" w:hAnsi="Bookman Old Style" w:cstheme="majorBidi"/>
          <w:color w:val="000000" w:themeColor="text1"/>
          <w:sz w:val="20"/>
          <w:szCs w:val="20"/>
        </w:rPr>
        <w:t>(Mulyasari, 2017)</w:t>
      </w:r>
      <w:r w:rsidRPr="0041486A">
        <w:rPr>
          <w:rFonts w:ascii="Bookman Old Style" w:hAnsi="Bookman Old Style" w:cstheme="majorBidi"/>
          <w:color w:val="000000" w:themeColor="text1"/>
          <w:sz w:val="20"/>
          <w:szCs w:val="20"/>
        </w:rPr>
        <w:fldChar w:fldCharType="end"/>
      </w:r>
      <w:r w:rsidRPr="0041486A">
        <w:rPr>
          <w:rFonts w:ascii="Bookman Old Style" w:hAnsi="Bookman Old Style" w:cstheme="majorBidi"/>
          <w:color w:val="000000" w:themeColor="text1"/>
          <w:sz w:val="20"/>
          <w:szCs w:val="20"/>
        </w:rPr>
        <w:t xml:space="preserve">. Beberapa agenda yang perlu difokuskan untuk menyelesaikan beberapa persoalan wakaf adalah memberikan pemahaman kepada masyarakat yang baik dan benar tentang hukum wakaf, baik dari segi Rukun dan Syarat wakaf dan tujuan disyari’atkannya wakaf </w:t>
      </w:r>
      <w:r w:rsidRPr="0041486A">
        <w:rPr>
          <w:rFonts w:ascii="Bookman Old Style" w:hAnsi="Bookman Old Style" w:cstheme="majorBidi"/>
          <w:color w:val="000000" w:themeColor="text1"/>
          <w:sz w:val="20"/>
          <w:szCs w:val="20"/>
        </w:rPr>
        <w:fldChar w:fldCharType="begin" w:fldLock="1"/>
      </w:r>
      <w:r w:rsidR="00C77BAA" w:rsidRPr="0041486A">
        <w:rPr>
          <w:rFonts w:ascii="Bookman Old Style" w:hAnsi="Bookman Old Style" w:cstheme="majorBidi"/>
          <w:color w:val="000000" w:themeColor="text1"/>
          <w:sz w:val="20"/>
          <w:szCs w:val="20"/>
        </w:rPr>
        <w:instrText>ADDIN CSL_CITATION {"citationItems":[{"id":"ITEM-1","itemData":{"DOI":"10.35313/ekspansi.v11i1.1328","ISSN":"2085-5230","abstract":"Abstract: The low collection of cash waqf is one of them due to the level of public understanding of cash waqf. This research aims to describe the characteristics of respondents based on the socio-economic demography of the Muslim Academic Community; and analyze of factors of influence people's perceptions of cash waqf in the Muslim Academic Community. The research method used is logistic regression analysis. The sample in this study were 138 respondents who were The Muslim Academic Community in Jabodetabek. The results showed that the respondents' characteristics of the sex of most women, aged between 20 years and less than 25 years, had income of less than Rp 3 million per month, were not married, had family members between 3 and 5 people, less than 2 people worked , have family responsibilities, students in university, have not worked, Private Universities in Central Jakarta, and the majority have never doing cash waqf. The results of the logistic regression analysis indicate that a person's level of faith and one's age can significantly influence perceptions of doing cash waqf. Keywords: Perception, Cash Waqf, Muslim Academic Community, Logistic Regression.","author":[{"dropping-particle":"","family":"Huda","given":"Nurul","non-dropping-particle":"","parse-names":false,"suffix":""},{"dropping-particle":"","family":"Sentosa","given":"Perdana Wahyu","non-dropping-particle":"","parse-names":false,"suffix":""},{"dropping-particle":"","family":"Novarini","given":"Novarini","non-dropping-particle":"","parse-names":false,"suffix":""}],"container-title":"Ekspansi: Jurnal Ekonomi, Keuangan, Perbankan dan Akuntansi","id":"ITEM-1","issued":{"date-parts":[["2019"]]},"page":"77-86","title":"Persepsi Sivitas Akademika Muslim Terhadap Wakaf Uang","type":"article-journal","volume":"11(1)"},"uris":["http://www.mendeley.com/documents/?uuid=c07260b4-a81d-4139-a69f-a2514fc27c87"]}],"mendeley":{"formattedCitation":"(Huda et al., 2019)","plainTextFormattedCitation":"(Huda et al., 2019)","previouslyFormattedCitation":"(Huda et al., 2019)"},"properties":{"noteIndex":0},"schema":"https://github.com/citation-style-language/schema/raw/master/csl-citation.json"}</w:instrText>
      </w:r>
      <w:r w:rsidRPr="0041486A">
        <w:rPr>
          <w:rFonts w:ascii="Bookman Old Style" w:hAnsi="Bookman Old Style" w:cstheme="majorBidi"/>
          <w:color w:val="000000" w:themeColor="text1"/>
          <w:sz w:val="20"/>
          <w:szCs w:val="20"/>
        </w:rPr>
        <w:fldChar w:fldCharType="separate"/>
      </w:r>
      <w:r w:rsidR="00C77BAA" w:rsidRPr="0041486A">
        <w:rPr>
          <w:rFonts w:ascii="Bookman Old Style" w:hAnsi="Bookman Old Style" w:cstheme="majorBidi"/>
          <w:color w:val="000000" w:themeColor="text1"/>
          <w:sz w:val="20"/>
          <w:szCs w:val="20"/>
        </w:rPr>
        <w:t>(Huda et al., 2019)</w:t>
      </w:r>
      <w:r w:rsidRPr="0041486A">
        <w:rPr>
          <w:rFonts w:ascii="Bookman Old Style" w:hAnsi="Bookman Old Style" w:cstheme="majorBidi"/>
          <w:color w:val="000000" w:themeColor="text1"/>
          <w:sz w:val="20"/>
          <w:szCs w:val="20"/>
        </w:rPr>
        <w:fldChar w:fldCharType="end"/>
      </w:r>
      <w:r w:rsidRPr="0041486A">
        <w:rPr>
          <w:rFonts w:ascii="Bookman Old Style" w:hAnsi="Bookman Old Style" w:cstheme="majorBidi"/>
          <w:color w:val="000000" w:themeColor="text1"/>
          <w:sz w:val="20"/>
          <w:szCs w:val="20"/>
        </w:rPr>
        <w:t xml:space="preserve">. Kedua, perlu dilakukan sosialisasi Undang-undang Wakaf kepada masyarakat. Ketiga, penyediaan sumber daya manusia nazhir yang profesional sekaligus sebagai pekerja khusus yang diserahi tugas untuk mengelola institusi wakaf yang mendapat imbalan dari pekerjaannya itu. Ketiga agenda yang difokuskan dalam menyelesaikan persoalan </w:t>
      </w:r>
      <w:r w:rsidRPr="0041486A">
        <w:rPr>
          <w:rFonts w:ascii="Bookman Old Style" w:hAnsi="Bookman Old Style" w:cstheme="majorBidi"/>
          <w:color w:val="000000" w:themeColor="text1"/>
          <w:sz w:val="20"/>
          <w:szCs w:val="20"/>
        </w:rPr>
        <w:lastRenderedPageBreak/>
        <w:t xml:space="preserve">wakaf menunjukkan perlu adanya akuntabilitas dalam pengelolaan wakaf. Pengelolaan wakaf tidak hanya dari unsur pemerintah, tapi juga dari masyarakat. Lembaga pengelola wakaf yang ada saat ini lebih banyak yang dikelola oleh masyarakat bukan pemerintah </w:t>
      </w:r>
      <w:r w:rsidRPr="0041486A">
        <w:rPr>
          <w:rFonts w:ascii="Bookman Old Style" w:hAnsi="Bookman Old Style" w:cstheme="majorBidi"/>
          <w:color w:val="000000" w:themeColor="text1"/>
          <w:sz w:val="20"/>
          <w:szCs w:val="20"/>
        </w:rPr>
        <w:fldChar w:fldCharType="begin" w:fldLock="1"/>
      </w:r>
      <w:r w:rsidRPr="0041486A">
        <w:rPr>
          <w:rFonts w:ascii="Bookman Old Style" w:hAnsi="Bookman Old Style" w:cstheme="majorBidi"/>
          <w:color w:val="000000" w:themeColor="text1"/>
          <w:sz w:val="20"/>
          <w:szCs w:val="20"/>
        </w:rPr>
        <w:instrText>ADDIN CSL_CITATION {"citationItems":[{"id":"ITEM-1","itemData":{"DOI":"10.18202/jamal.2014.12.5036","ISSN":"2089-5879","abstract":"Accountability as A Waqf Management Solution. This article aims to analyze the priority issue and solution about waqf management using AHP. The analysis showed that the priority issue of waqf management lies on the low pro- fessionalism and competence of nazhir, so the waqf management is not optimal. Since nazhir is not accountable, wakif submits waqf property personally instead of going through waqf management institutions. The solution of the problem of waqf managing are increasing incentives and intensive training for Nazhir. The solution offered by this study relates to increased accountability in the waqf management. By forming professionalism in waqf management, public trust can be improved","author":[{"dropping-particle":"","family":"Huda","given":"Nurul","non-dropping-particle":"","parse-names":false,"suffix":""},{"dropping-particle":"","family":"Anggraini","given":"Desti","non-dropping-particle":"","parse-names":false,"suffix":""},{"dropping-particle":"","family":"Rini","given":"Nova","non-dropping-particle":"","parse-names":false,"suffix":""},{"dropping-particle":"","family":"Hudori","given":"Khamim","non-dropping-particle":"","parse-names":false,"suffix":""},{"dropping-particle":"","family":"Mardoni","given":"Yosi","non-dropping-particle":"","parse-names":false,"suffix":""}],"container-title":"Jurnal Akuntansi Multiparadigma","id":"ITEM-1","issued":{"date-parts":[["2014"]]},"page":"485-497","title":"Akuntabilitas sebagai Sebuah Solusi Pengelolaan Wakaf","type":"article-journal","volume":"5(3)"},"uris":["http://www.mendeley.com/documents/?uuid=91ad6f10-eb0b-4b85-98fd-6db5b56a210f"]}],"mendeley":{"formattedCitation":"(Huda et al., 2014)","plainTextFormattedCitation":"(Huda et al., 2014)","previouslyFormattedCitation":"(Huda et al., 2014)"},"properties":{"noteIndex":0},"schema":"https://github.com/citation-style-language/schema/raw/master/csl-citation.json"}</w:instrText>
      </w:r>
      <w:r w:rsidRPr="0041486A">
        <w:rPr>
          <w:rFonts w:ascii="Bookman Old Style" w:hAnsi="Bookman Old Style" w:cstheme="majorBidi"/>
          <w:color w:val="000000" w:themeColor="text1"/>
          <w:sz w:val="20"/>
          <w:szCs w:val="20"/>
        </w:rPr>
        <w:fldChar w:fldCharType="separate"/>
      </w:r>
      <w:r w:rsidRPr="0041486A">
        <w:rPr>
          <w:rFonts w:ascii="Bookman Old Style" w:hAnsi="Bookman Old Style" w:cstheme="majorBidi"/>
          <w:color w:val="000000" w:themeColor="text1"/>
          <w:sz w:val="20"/>
          <w:szCs w:val="20"/>
        </w:rPr>
        <w:t xml:space="preserve">(Huda </w:t>
      </w:r>
      <w:r w:rsidRPr="0041486A">
        <w:rPr>
          <w:rFonts w:ascii="Bookman Old Style" w:hAnsi="Bookman Old Style" w:cstheme="majorBidi"/>
          <w:i/>
          <w:iCs/>
          <w:color w:val="000000" w:themeColor="text1"/>
          <w:sz w:val="20"/>
          <w:szCs w:val="20"/>
        </w:rPr>
        <w:t>et al.</w:t>
      </w:r>
      <w:r w:rsidRPr="0041486A">
        <w:rPr>
          <w:rFonts w:ascii="Bookman Old Style" w:hAnsi="Bookman Old Style" w:cstheme="majorBidi"/>
          <w:color w:val="000000" w:themeColor="text1"/>
          <w:sz w:val="20"/>
          <w:szCs w:val="20"/>
        </w:rPr>
        <w:t>, 2014)</w:t>
      </w:r>
      <w:r w:rsidRPr="0041486A">
        <w:rPr>
          <w:rFonts w:ascii="Bookman Old Style" w:hAnsi="Bookman Old Style" w:cstheme="majorBidi"/>
          <w:color w:val="000000" w:themeColor="text1"/>
          <w:sz w:val="20"/>
          <w:szCs w:val="20"/>
        </w:rPr>
        <w:fldChar w:fldCharType="end"/>
      </w:r>
      <w:r w:rsidRPr="0041486A">
        <w:rPr>
          <w:rFonts w:ascii="Bookman Old Style" w:hAnsi="Bookman Old Style" w:cstheme="majorBidi"/>
          <w:color w:val="000000" w:themeColor="text1"/>
          <w:sz w:val="20"/>
          <w:szCs w:val="20"/>
        </w:rPr>
        <w:t xml:space="preserve">. </w:t>
      </w:r>
    </w:p>
    <w:p w14:paraId="76151FBC" w14:textId="3993956D" w:rsidR="004F3FC0" w:rsidRPr="0041486A" w:rsidRDefault="004F3FC0" w:rsidP="004F3FC0">
      <w:pPr>
        <w:spacing w:after="0" w:line="240" w:lineRule="auto"/>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lang w:val="en-US"/>
        </w:rPr>
        <w:tab/>
      </w:r>
      <w:r w:rsidR="002508EA" w:rsidRPr="0041486A">
        <w:rPr>
          <w:rFonts w:ascii="Bookman Old Style" w:eastAsia="Garamond" w:hAnsi="Bookman Old Style" w:cs="Garamond"/>
          <w:color w:val="000000" w:themeColor="text1"/>
          <w:sz w:val="20"/>
          <w:szCs w:val="20"/>
          <w:lang w:val="en-US"/>
        </w:rPr>
        <w:t>Akuntansi wakaf dalam mencapai kemaslahatan umat</w:t>
      </w:r>
      <w:r w:rsidRPr="0041486A">
        <w:rPr>
          <w:rFonts w:ascii="Bookman Old Style" w:eastAsia="Garamond" w:hAnsi="Bookman Old Style" w:cs="Garamond"/>
          <w:color w:val="000000" w:themeColor="text1"/>
          <w:sz w:val="20"/>
          <w:szCs w:val="20"/>
          <w:lang w:val="en-US"/>
        </w:rPr>
        <w:t xml:space="preserve">. Wakaf </w:t>
      </w:r>
      <w:r w:rsidRPr="0041486A">
        <w:rPr>
          <w:rFonts w:ascii="Bookman Old Style" w:hAnsi="Bookman Old Style" w:cstheme="majorBidi"/>
          <w:color w:val="000000" w:themeColor="text1"/>
          <w:sz w:val="20"/>
          <w:szCs w:val="20"/>
        </w:rPr>
        <w:t xml:space="preserve">telah menjadi salah satu alternatif pendistribusian kekayaan guna mencapai pembangunan ekonomi. Hal tersebut karena wakaf memainkan peranan penting untuk menyediakan sarana pendidikan, kesehatan, sarana ibadah, serta fasilitas umum lainnya </w:t>
      </w:r>
      <w:r w:rsidRPr="0041486A">
        <w:rPr>
          <w:rFonts w:ascii="Bookman Old Style" w:hAnsi="Bookman Old Style" w:cstheme="majorBidi"/>
          <w:color w:val="000000" w:themeColor="text1"/>
          <w:sz w:val="20"/>
          <w:szCs w:val="20"/>
        </w:rPr>
        <w:fldChar w:fldCharType="begin" w:fldLock="1"/>
      </w:r>
      <w:r w:rsidR="00C77BAA" w:rsidRPr="0041486A">
        <w:rPr>
          <w:rFonts w:ascii="Bookman Old Style" w:hAnsi="Bookman Old Style" w:cstheme="majorBidi"/>
          <w:color w:val="000000" w:themeColor="text1"/>
          <w:sz w:val="20"/>
          <w:szCs w:val="20"/>
        </w:rPr>
        <w:instrText>ADDIN CSL_CITATION {"citationItems":[{"id":"ITEM-1","itemData":{"author":[{"dropping-particle":"","family":"Nisa","given":"Fadlun","non-dropping-particle":"","parse-names":false,"suffix":""},{"dropping-particle":"","family":"Bayuni","given":"Eva Misfah","non-dropping-particle":"","parse-names":false,"suffix":""},{"dropping-particle":"","family":"Eprianti","given":"Nanik","non-dropping-particle":"","parse-names":false,"suffix":""}],"container-title":"Prosiding Hukum Ekonomi Syariah","id":"ITEM-1","issued":{"date-parts":[["2019"]]},"page":"641-648","title":"Efektivitas Pelayanan Penghimpunan Dana Wakaf terhadap Kepuasan Donatur di Sinergi Foundation Menggunakan Metode DEA","type":"article-journal","volume":"5(2)"},"uris":["http://www.mendeley.com/documents/?uuid=4f04fac0-fc75-4efb-9685-ddef1ce6b727"]}],"mendeley":{"formattedCitation":"(Nisa et al., 2019)","manualFormatting":"(Nisa et al., 2019)","plainTextFormattedCitation":"(Nisa et al., 2019)","previouslyFormattedCitation":"(Nisa et al., 2019)"},"properties":{"noteIndex":0},"schema":"https://github.com/citation-style-language/schema/raw/master/csl-citation.json"}</w:instrText>
      </w:r>
      <w:r w:rsidRPr="0041486A">
        <w:rPr>
          <w:rFonts w:ascii="Bookman Old Style" w:hAnsi="Bookman Old Style" w:cstheme="majorBidi"/>
          <w:color w:val="000000" w:themeColor="text1"/>
          <w:sz w:val="20"/>
          <w:szCs w:val="20"/>
        </w:rPr>
        <w:fldChar w:fldCharType="separate"/>
      </w:r>
      <w:r w:rsidRPr="0041486A">
        <w:rPr>
          <w:rFonts w:ascii="Bookman Old Style" w:hAnsi="Bookman Old Style" w:cstheme="majorBidi"/>
          <w:color w:val="000000" w:themeColor="text1"/>
          <w:sz w:val="20"/>
          <w:szCs w:val="20"/>
        </w:rPr>
        <w:t xml:space="preserve">(Nisa </w:t>
      </w:r>
      <w:r w:rsidRPr="0041486A">
        <w:rPr>
          <w:rFonts w:ascii="Bookman Old Style" w:hAnsi="Bookman Old Style" w:cstheme="majorBidi"/>
          <w:i/>
          <w:iCs/>
          <w:color w:val="000000" w:themeColor="text1"/>
          <w:sz w:val="20"/>
          <w:szCs w:val="20"/>
        </w:rPr>
        <w:t>et al</w:t>
      </w:r>
      <w:r w:rsidRPr="0041486A">
        <w:rPr>
          <w:rFonts w:ascii="Bookman Old Style" w:hAnsi="Bookman Old Style" w:cstheme="majorBidi"/>
          <w:color w:val="000000" w:themeColor="text1"/>
          <w:sz w:val="20"/>
          <w:szCs w:val="20"/>
        </w:rPr>
        <w:t>., 2019)</w:t>
      </w:r>
      <w:r w:rsidRPr="0041486A">
        <w:rPr>
          <w:rFonts w:ascii="Bookman Old Style" w:hAnsi="Bookman Old Style" w:cstheme="majorBidi"/>
          <w:color w:val="000000" w:themeColor="text1"/>
          <w:sz w:val="20"/>
          <w:szCs w:val="20"/>
        </w:rPr>
        <w:fldChar w:fldCharType="end"/>
      </w:r>
      <w:r w:rsidRPr="0041486A">
        <w:rPr>
          <w:rFonts w:ascii="Bookman Old Style" w:hAnsi="Bookman Old Style" w:cstheme="majorBidi"/>
          <w:color w:val="000000" w:themeColor="text1"/>
          <w:sz w:val="20"/>
          <w:szCs w:val="20"/>
        </w:rPr>
        <w:t xml:space="preserve">. </w:t>
      </w:r>
      <w:r w:rsidRPr="0041486A">
        <w:rPr>
          <w:rFonts w:ascii="Bookman Old Style" w:hAnsi="Bookman Old Style" w:cstheme="majorBidi"/>
          <w:color w:val="000000" w:themeColor="text1"/>
          <w:sz w:val="20"/>
          <w:szCs w:val="20"/>
        </w:rPr>
        <w:fldChar w:fldCharType="begin" w:fldLock="1"/>
      </w:r>
      <w:r w:rsidRPr="0041486A">
        <w:rPr>
          <w:rFonts w:ascii="Bookman Old Style" w:hAnsi="Bookman Old Style" w:cstheme="majorBidi"/>
          <w:color w:val="000000" w:themeColor="text1"/>
          <w:sz w:val="20"/>
          <w:szCs w:val="20"/>
        </w:rPr>
        <w:instrText>ADDIN CSL_CITATION {"citationItems":[{"id":"ITEM-1","itemData":{"DOI":"10.18202/jamal.2014.12.5036","ISSN":"2089-5879","abstract":"Accountability as A Waqf Management Solution. This article aims to analyze the priority issue and solution about waqf management using AHP. The analysis showed that the priority issue of waqf management lies on the low pro- fessionalism and competence of nazhir, so the waqf management is not optimal. Since nazhir is not accountable, wakif submits waqf property personally instead of going through waqf management institutions. The solution of the problem of waqf managing are increasing incentives and intensive training for Nazhir. The solution offered by this study relates to increased accountability in the waqf management. By forming professionalism in waqf management, public trust can be improved","author":[{"dropping-particle":"","family":"Huda","given":"Nurul","non-dropping-particle":"","parse-names":false,"suffix":""},{"dropping-particle":"","family":"Anggraini","given":"Desti","non-dropping-particle":"","parse-names":false,"suffix":""},{"dropping-particle":"","family":"Rini","given":"Nova","non-dropping-particle":"","parse-names":false,"suffix":""},{"dropping-particle":"","family":"Hudori","given":"Khamim","non-dropping-particle":"","parse-names":false,"suffix":""},{"dropping-particle":"","family":"Mardoni","given":"Yosi","non-dropping-particle":"","parse-names":false,"suffix":""}],"container-title":"Jurnal Akuntansi Multiparadigma","id":"ITEM-1","issued":{"date-parts":[["2014"]]},"page":"485-497","title":"Akuntabilitas sebagai Sebuah Solusi Pengelolaan Wakaf","type":"article-journal","volume":"5(3)"},"uris":["http://www.mendeley.com/documents/?uuid=91ad6f10-eb0b-4b85-98fd-6db5b56a210f"]}],"mendeley":{"formattedCitation":"(Huda et al., 2014)","manualFormatting":"Huda et al. (2014)","plainTextFormattedCitation":"(Huda et al., 2014)","previouslyFormattedCitation":"(Huda et al., 2014)"},"properties":{"noteIndex":0},"schema":"https://github.com/citation-style-language/schema/raw/master/csl-citation.json"}</w:instrText>
      </w:r>
      <w:r w:rsidRPr="0041486A">
        <w:rPr>
          <w:rFonts w:ascii="Bookman Old Style" w:hAnsi="Bookman Old Style" w:cstheme="majorBidi"/>
          <w:color w:val="000000" w:themeColor="text1"/>
          <w:sz w:val="20"/>
          <w:szCs w:val="20"/>
        </w:rPr>
        <w:fldChar w:fldCharType="separate"/>
      </w:r>
      <w:r w:rsidRPr="0041486A">
        <w:rPr>
          <w:rFonts w:ascii="Bookman Old Style" w:hAnsi="Bookman Old Style" w:cstheme="majorBidi"/>
          <w:color w:val="000000" w:themeColor="text1"/>
          <w:sz w:val="20"/>
          <w:szCs w:val="20"/>
        </w:rPr>
        <w:t xml:space="preserve">Huda </w:t>
      </w:r>
      <w:r w:rsidRPr="0041486A">
        <w:rPr>
          <w:rFonts w:ascii="Bookman Old Style" w:hAnsi="Bookman Old Style" w:cstheme="majorBidi"/>
          <w:i/>
          <w:iCs/>
          <w:color w:val="000000" w:themeColor="text1"/>
          <w:sz w:val="20"/>
          <w:szCs w:val="20"/>
        </w:rPr>
        <w:t>et al.</w:t>
      </w:r>
      <w:r w:rsidRPr="0041486A">
        <w:rPr>
          <w:rFonts w:ascii="Bookman Old Style" w:hAnsi="Bookman Old Style" w:cstheme="majorBidi"/>
          <w:color w:val="000000" w:themeColor="text1"/>
          <w:sz w:val="20"/>
          <w:szCs w:val="20"/>
        </w:rPr>
        <w:t xml:space="preserve"> (2014)</w:t>
      </w:r>
      <w:r w:rsidRPr="0041486A">
        <w:rPr>
          <w:rFonts w:ascii="Bookman Old Style" w:hAnsi="Bookman Old Style" w:cstheme="majorBidi"/>
          <w:color w:val="000000" w:themeColor="text1"/>
          <w:sz w:val="20"/>
          <w:szCs w:val="20"/>
        </w:rPr>
        <w:fldChar w:fldCharType="end"/>
      </w:r>
      <w:r w:rsidRPr="0041486A">
        <w:rPr>
          <w:rFonts w:ascii="Bookman Old Style" w:hAnsi="Bookman Old Style" w:cstheme="majorBidi"/>
          <w:color w:val="000000" w:themeColor="text1"/>
          <w:sz w:val="20"/>
          <w:szCs w:val="20"/>
        </w:rPr>
        <w:t xml:space="preserve"> menjelaskan bahwa masih banyak masalah-masalah yang dihadapi dalam pengelolaan tanah-tanah wakaf secara produktif. Disamping itu, pengetahuan dan pemahaman nazhir terhadap peraturan perwakafan masih kurang. Dengan kondisi seperti ini, tanah-tanah wakaf agak sulit untuk dikelola secara produktif sesuai dengan ketentuan hukum Islam maupun ketentuan peraturan perundang-undangan yang berlaku karena para nazhir kurang profesional dan kesulitan dana untuk biaya pengelolaannya </w:t>
      </w:r>
      <w:r w:rsidRPr="0041486A">
        <w:rPr>
          <w:rFonts w:ascii="Bookman Old Style" w:hAnsi="Bookman Old Style" w:cstheme="majorBidi"/>
          <w:color w:val="000000" w:themeColor="text1"/>
          <w:sz w:val="20"/>
          <w:szCs w:val="20"/>
        </w:rPr>
        <w:fldChar w:fldCharType="begin" w:fldLock="1"/>
      </w:r>
      <w:r w:rsidRPr="0041486A">
        <w:rPr>
          <w:rFonts w:ascii="Bookman Old Style" w:hAnsi="Bookman Old Style" w:cstheme="majorBidi"/>
          <w:color w:val="000000" w:themeColor="text1"/>
          <w:sz w:val="20"/>
          <w:szCs w:val="20"/>
        </w:rPr>
        <w:instrText>ADDIN CSL_CITATION {"citationItems":[{"id":"ITEM-1","itemData":{"DOI":"10.15408/etk.v15i1.3110","ISSN":"1412-8969","abstract":"In practice, waqf in Indonesia faces many hard problems, because commonly known as non-productive waqf. Talking about waqf, it’s not only as religious rituality but also could touch humanity aspect by empowering its potency to maximize public wealth. On the other hand, the research related to waqf is still very lack, but it is very important to do. This study reviews on research around waqf. The study used descriptive statistical analysis based on 100 journal publications related to waqf, both national and international journal. The entire sample journal publications have published last 5 years from 2011 to 2015. Results show that the waqf research is still dominated by the discussion of non-cash waqf (62%) then the cash waqf (38%). This gives a general overview for researchers to produce better research related to cash waqf. In addition, comparison of quantitative research methods is still far less than the qualitative approach.DOI: 10.15408/etk.v15i1.3110","author":[{"dropping-particle":"","family":"Rusydiana","given":"Aam Slamet","non-dropping-particle":"","parse-names":false,"suffix":""},{"dropping-particle":"","family":"Farisi","given":"Salman","non-dropping-particle":"Al","parse-names":false,"suffix":""}],"container-title":"Etikonomi","id":"ITEM-1","issued":{"date-parts":[["2016"]]},"page":"31-42","title":"How Far Has Our Wakaf Been Researched?","type":"article-journal","volume":"15(1)"},"uris":["http://www.mendeley.com/documents/?uuid=a7e8b1a1-a2e7-455d-8fe9-48fbf13cbe80"]}],"mendeley":{"formattedCitation":"(Rusydiana &amp; Al Farisi, 2016)","plainTextFormattedCitation":"(Rusydiana &amp; Al Farisi, 2016)","previouslyFormattedCitation":"(Rusydiana &amp; Al Farisi, 2016)"},"properties":{"noteIndex":0},"schema":"https://github.com/citation-style-language/schema/raw/master/csl-citation.json"}</w:instrText>
      </w:r>
      <w:r w:rsidRPr="0041486A">
        <w:rPr>
          <w:rFonts w:ascii="Bookman Old Style" w:hAnsi="Bookman Old Style" w:cstheme="majorBidi"/>
          <w:color w:val="000000" w:themeColor="text1"/>
          <w:sz w:val="20"/>
          <w:szCs w:val="20"/>
        </w:rPr>
        <w:fldChar w:fldCharType="separate"/>
      </w:r>
      <w:r w:rsidRPr="0041486A">
        <w:rPr>
          <w:rFonts w:ascii="Bookman Old Style" w:hAnsi="Bookman Old Style" w:cstheme="majorBidi"/>
          <w:color w:val="000000" w:themeColor="text1"/>
          <w:sz w:val="20"/>
          <w:szCs w:val="20"/>
        </w:rPr>
        <w:t>(Rusydiana &amp; Al Farisi, 2016)</w:t>
      </w:r>
      <w:r w:rsidRPr="0041486A">
        <w:rPr>
          <w:rFonts w:ascii="Bookman Old Style" w:hAnsi="Bookman Old Style" w:cstheme="majorBidi"/>
          <w:color w:val="000000" w:themeColor="text1"/>
          <w:sz w:val="20"/>
          <w:szCs w:val="20"/>
        </w:rPr>
        <w:fldChar w:fldCharType="end"/>
      </w:r>
      <w:r w:rsidRPr="0041486A">
        <w:rPr>
          <w:rFonts w:ascii="Bookman Old Style" w:hAnsi="Bookman Old Style" w:cstheme="majorBidi"/>
          <w:color w:val="000000" w:themeColor="text1"/>
          <w:sz w:val="20"/>
          <w:szCs w:val="20"/>
        </w:rPr>
        <w:t>. Padahal, harta benda wakaf jika dikelola dan dikembangkan secara produktif, maka dapat diperuntukkan sebagai salah satu alternatif untuk membantu menanggulangi kemiskinan.</w:t>
      </w:r>
    </w:p>
    <w:p w14:paraId="0EF2C853" w14:textId="77777777" w:rsidR="000A7C53" w:rsidRPr="0041486A" w:rsidRDefault="000A7C53" w:rsidP="004F3FC0">
      <w:pPr>
        <w:autoSpaceDE w:val="0"/>
        <w:autoSpaceDN w:val="0"/>
        <w:adjustRightInd w:val="0"/>
        <w:spacing w:after="0" w:line="240" w:lineRule="auto"/>
        <w:ind w:left="540"/>
        <w:jc w:val="both"/>
        <w:rPr>
          <w:rFonts w:ascii="Bookman Old Style" w:hAnsi="Bookman Old Style" w:cstheme="majorBidi"/>
          <w:color w:val="000000" w:themeColor="text1"/>
          <w:sz w:val="20"/>
          <w:szCs w:val="20"/>
          <w:lang w:val="en-US"/>
        </w:rPr>
      </w:pPr>
    </w:p>
    <w:p w14:paraId="6E260453" w14:textId="77777777" w:rsidR="00E15747" w:rsidRPr="0041486A" w:rsidRDefault="00E15747" w:rsidP="00B23860">
      <w:pPr>
        <w:spacing w:after="0" w:line="240" w:lineRule="auto"/>
        <w:rPr>
          <w:rFonts w:ascii="Bookman Old Style" w:eastAsia="Garamond" w:hAnsi="Bookman Old Style" w:cs="Garamond"/>
          <w:b/>
          <w:color w:val="000000" w:themeColor="text1"/>
          <w:sz w:val="20"/>
          <w:szCs w:val="20"/>
        </w:rPr>
      </w:pPr>
      <w:r w:rsidRPr="0041486A">
        <w:rPr>
          <w:rFonts w:ascii="Bookman Old Style" w:eastAsia="Garamond" w:hAnsi="Bookman Old Style" w:cs="Garamond"/>
          <w:b/>
          <w:color w:val="000000" w:themeColor="text1"/>
          <w:sz w:val="20"/>
          <w:szCs w:val="20"/>
          <w:lang w:val="en-US"/>
        </w:rPr>
        <w:t>Metode Penelitian</w:t>
      </w:r>
    </w:p>
    <w:p w14:paraId="4DED1853" w14:textId="77777777" w:rsidR="00223D2C" w:rsidRPr="0041486A" w:rsidRDefault="00CB1256" w:rsidP="00B23860">
      <w:pPr>
        <w:spacing w:after="0" w:line="240" w:lineRule="auto"/>
        <w:ind w:firstLine="567"/>
        <w:jc w:val="both"/>
        <w:rPr>
          <w:rFonts w:ascii="Bookman Old Style" w:eastAsia="Garamond" w:hAnsi="Bookman Old Style" w:cs="Garamond"/>
          <w:color w:val="000000" w:themeColor="text1"/>
          <w:sz w:val="20"/>
          <w:szCs w:val="20"/>
          <w:lang w:val="en-US"/>
        </w:rPr>
      </w:pPr>
      <w:r w:rsidRPr="0041486A">
        <w:rPr>
          <w:rFonts w:ascii="Bookman Old Style" w:eastAsia="Garamond" w:hAnsi="Bookman Old Style" w:cs="Garamond"/>
          <w:color w:val="000000" w:themeColor="text1"/>
          <w:sz w:val="20"/>
          <w:szCs w:val="20"/>
          <w:lang w:val="en-US"/>
        </w:rPr>
        <w:t>Metode yang digunakan dalam penelitian ini adalah penelitian kualitatif dengan pendekatan fenomenologi. Penelitian ini dilaksanakan di Kementerian Agama Kabupaten Polewali Mandar divisi penyelenggara zakat dan wakaf Jl. Takatidung Kota Polewali,  Kabupaten Polewali Mandar, Sulawesi Barat. Jenis data yang digunakan dalam penelitian ini adalah jenis data subjek. Adapun sumber data pada penelitian ini adalah sumber data primer yang secara langsung diperoleh melalui sumber aslinya dalam hal ini informan</w:t>
      </w:r>
      <w:r w:rsidR="001907E8" w:rsidRPr="0041486A">
        <w:rPr>
          <w:rFonts w:ascii="Bookman Old Style" w:eastAsia="Garamond" w:hAnsi="Bookman Old Style" w:cs="Garamond"/>
          <w:color w:val="000000" w:themeColor="text1"/>
          <w:sz w:val="20"/>
          <w:szCs w:val="20"/>
          <w:lang w:val="en-US"/>
        </w:rPr>
        <w:t xml:space="preserve"> dan dilakukan wawancara secara mendalam untuk memperoleh informasi. Selain sumber data primer, dalam penelitian ini juga memperoleh data dari sumber data sekunder yang diperoleh melalui media perantara seperti catatan, laporan pendukun, referensi lainnya. </w:t>
      </w:r>
    </w:p>
    <w:p w14:paraId="3004A9D9" w14:textId="1BCAFD80" w:rsidR="00CB1256" w:rsidRPr="0041486A" w:rsidRDefault="001907E8" w:rsidP="00B23860">
      <w:pPr>
        <w:spacing w:after="0" w:line="240" w:lineRule="auto"/>
        <w:ind w:firstLine="567"/>
        <w:jc w:val="both"/>
        <w:rPr>
          <w:rFonts w:ascii="Bookman Old Style" w:eastAsia="Garamond" w:hAnsi="Bookman Old Style" w:cs="Garamond"/>
          <w:color w:val="000000" w:themeColor="text1"/>
          <w:sz w:val="20"/>
          <w:szCs w:val="20"/>
          <w:lang w:val="en-US"/>
        </w:rPr>
      </w:pPr>
      <w:r w:rsidRPr="0041486A">
        <w:rPr>
          <w:rFonts w:ascii="Bookman Old Style" w:eastAsia="Garamond" w:hAnsi="Bookman Old Style" w:cs="Garamond"/>
          <w:color w:val="000000" w:themeColor="text1"/>
          <w:sz w:val="20"/>
          <w:szCs w:val="20"/>
          <w:lang w:val="en-US"/>
        </w:rPr>
        <w:t>Dalam penelitian ini istilah yang digunakan untuk subjek penelitian adalah informan.</w:t>
      </w:r>
      <w:r w:rsidR="007B150E" w:rsidRPr="0041486A">
        <w:rPr>
          <w:rFonts w:ascii="Bookman Old Style" w:eastAsia="Garamond" w:hAnsi="Bookman Old Style" w:cs="Garamond"/>
          <w:color w:val="000000" w:themeColor="text1"/>
          <w:sz w:val="20"/>
          <w:szCs w:val="20"/>
          <w:lang w:val="en-US"/>
        </w:rPr>
        <w:t xml:space="preserve"> Metode pengumpulan data menggunakan teknik wawancara dokumentasi dan beberapa referensi. Data yang dikumpulkan kemudian direduksi, dianalisis, divalidasi, dan kemudian dibuatkan kesimpulan sebagai hasil penelitian. Dalam penelitian ini menggunakan uji keabsahan berupa uji credibility (validitas internal) dengan dua jenis triangulasi yaitu triangulasi teori dan triangulasi sumber data. </w:t>
      </w:r>
    </w:p>
    <w:p w14:paraId="3F94ED89" w14:textId="77777777" w:rsidR="00E15747" w:rsidRPr="0041486A" w:rsidRDefault="00E15747" w:rsidP="00B23860">
      <w:pPr>
        <w:tabs>
          <w:tab w:val="left" w:pos="2835"/>
        </w:tabs>
        <w:spacing w:after="0" w:line="240" w:lineRule="auto"/>
        <w:jc w:val="both"/>
        <w:rPr>
          <w:rFonts w:ascii="Bookman Old Style" w:eastAsia="Garamond" w:hAnsi="Bookman Old Style" w:cs="Garamond"/>
          <w:color w:val="000000" w:themeColor="text1"/>
          <w:sz w:val="20"/>
          <w:szCs w:val="20"/>
          <w:lang w:val="en-US"/>
        </w:rPr>
      </w:pPr>
    </w:p>
    <w:p w14:paraId="1778C38D" w14:textId="77777777" w:rsidR="000A7C53" w:rsidRPr="0041486A" w:rsidRDefault="000A7C53" w:rsidP="00B23860">
      <w:pPr>
        <w:tabs>
          <w:tab w:val="left" w:pos="2835"/>
        </w:tabs>
        <w:spacing w:after="0" w:line="240" w:lineRule="auto"/>
        <w:jc w:val="both"/>
        <w:rPr>
          <w:rFonts w:ascii="Bookman Old Style" w:eastAsia="Garamond" w:hAnsi="Bookman Old Style" w:cs="Garamond"/>
          <w:color w:val="000000" w:themeColor="text1"/>
          <w:sz w:val="20"/>
          <w:szCs w:val="20"/>
          <w:lang w:val="en-US"/>
        </w:rPr>
      </w:pPr>
    </w:p>
    <w:p w14:paraId="4F696E3F" w14:textId="77777777" w:rsidR="00E15747" w:rsidRPr="0041486A" w:rsidRDefault="00E15747" w:rsidP="00B23860">
      <w:pPr>
        <w:spacing w:after="0" w:line="240" w:lineRule="auto"/>
        <w:rPr>
          <w:rFonts w:ascii="Bookman Old Style" w:eastAsia="Garamond" w:hAnsi="Bookman Old Style" w:cs="Garamond"/>
          <w:b/>
          <w:color w:val="000000" w:themeColor="text1"/>
          <w:sz w:val="20"/>
          <w:szCs w:val="20"/>
          <w:lang w:val="en-US"/>
        </w:rPr>
      </w:pPr>
      <w:r w:rsidRPr="0041486A">
        <w:rPr>
          <w:rFonts w:ascii="Bookman Old Style" w:eastAsia="Garamond" w:hAnsi="Bookman Old Style" w:cs="Garamond"/>
          <w:b/>
          <w:color w:val="000000" w:themeColor="text1"/>
          <w:sz w:val="20"/>
          <w:szCs w:val="20"/>
          <w:lang w:val="en-US"/>
        </w:rPr>
        <w:t>Hasil dan Pembahasan</w:t>
      </w:r>
    </w:p>
    <w:p w14:paraId="437B1384" w14:textId="77777777" w:rsidR="006D320C" w:rsidRPr="0041486A" w:rsidRDefault="007F1BEB" w:rsidP="007F1BEB">
      <w:pPr>
        <w:spacing w:after="0" w:line="240" w:lineRule="auto"/>
        <w:jc w:val="both"/>
        <w:rPr>
          <w:rFonts w:ascii="Bookman Old Style" w:eastAsia="Garamond" w:hAnsi="Bookman Old Style" w:cs="Garamond"/>
          <w:color w:val="000000" w:themeColor="text1"/>
          <w:sz w:val="20"/>
          <w:szCs w:val="20"/>
          <w:lang w:val="en-US"/>
        </w:rPr>
      </w:pPr>
      <w:r w:rsidRPr="0041486A">
        <w:rPr>
          <w:rFonts w:ascii="Bookman Old Style" w:eastAsia="Garamond" w:hAnsi="Bookman Old Style" w:cs="Garamond"/>
          <w:color w:val="000000" w:themeColor="text1"/>
          <w:sz w:val="20"/>
          <w:szCs w:val="20"/>
          <w:lang w:val="en-US"/>
        </w:rPr>
        <w:tab/>
      </w:r>
      <w:r w:rsidR="00830A1B" w:rsidRPr="0041486A">
        <w:rPr>
          <w:rFonts w:ascii="Bookman Old Style" w:eastAsia="Garamond" w:hAnsi="Bookman Old Style" w:cs="Garamond"/>
          <w:color w:val="000000" w:themeColor="text1"/>
          <w:sz w:val="20"/>
          <w:szCs w:val="20"/>
          <w:lang w:val="en-US"/>
        </w:rPr>
        <w:t>Di Indonesia, wakaf diketahui semakin berkembang. Sehingga perlu adanya aturan dalam pengelolaan harta wakaf. Wakaf adalah memisahkan/ menyerahkan harta benda miliknya yang dipergunakan selamanya atau sesuai dengan kepentingan umat.</w:t>
      </w:r>
      <w:r w:rsidRPr="0041486A">
        <w:rPr>
          <w:rFonts w:ascii="Bookman Old Style" w:eastAsia="Garamond" w:hAnsi="Bookman Old Style" w:cs="Garamond"/>
          <w:color w:val="000000" w:themeColor="text1"/>
          <w:sz w:val="20"/>
          <w:szCs w:val="20"/>
          <w:lang w:val="en-US"/>
        </w:rPr>
        <w:t xml:space="preserve"> Adapun urgensi bagi umat adalah sebagai amal ibadah bagi wakif dan sebagai fasilitas umum untuk kesejahteraan umat. Merujuk kepada urgensinya, wakaf harus dikelola dengan hati-hati sesuai dengan standar yang berlaku. Namun, disinilah kendala kemudian muncul dimana secara spesifik perlakuan akuntansi untuk wakaf di Kementerian Agama Kabupaten Polewali Mandar belum terstandarisasi sesuai dengan PSAK 112 terkait wakaf. </w:t>
      </w:r>
    </w:p>
    <w:p w14:paraId="307D9888" w14:textId="3FF6C740" w:rsidR="00D56E31" w:rsidRPr="0041486A" w:rsidRDefault="006D320C" w:rsidP="00D56E31">
      <w:pPr>
        <w:spacing w:after="0" w:line="240" w:lineRule="auto"/>
        <w:jc w:val="both"/>
        <w:rPr>
          <w:rFonts w:ascii="Bookman Old Style" w:eastAsia="Garamond" w:hAnsi="Bookman Old Style" w:cs="Garamond"/>
          <w:color w:val="000000" w:themeColor="text1"/>
          <w:sz w:val="20"/>
          <w:szCs w:val="20"/>
          <w:lang w:val="en-US"/>
        </w:rPr>
      </w:pPr>
      <w:r w:rsidRPr="0041486A">
        <w:rPr>
          <w:rFonts w:ascii="Bookman Old Style" w:eastAsia="Garamond" w:hAnsi="Bookman Old Style" w:cs="Garamond"/>
          <w:color w:val="000000" w:themeColor="text1"/>
          <w:sz w:val="20"/>
          <w:szCs w:val="20"/>
          <w:lang w:val="en-US"/>
        </w:rPr>
        <w:tab/>
      </w:r>
      <w:r w:rsidR="007F1BEB" w:rsidRPr="0041486A">
        <w:rPr>
          <w:rFonts w:ascii="Bookman Old Style" w:eastAsia="Garamond" w:hAnsi="Bookman Old Style" w:cs="Garamond"/>
          <w:color w:val="000000" w:themeColor="text1"/>
          <w:sz w:val="20"/>
          <w:szCs w:val="20"/>
          <w:lang w:val="en-US"/>
        </w:rPr>
        <w:t xml:space="preserve">Standarisasi perlakuan akuntansi </w:t>
      </w:r>
      <w:r w:rsidR="007F1BEB" w:rsidRPr="0041486A">
        <w:rPr>
          <w:rFonts w:ascii="Bookman Old Style" w:hAnsi="Bookman Old Style" w:cstheme="majorBidi"/>
          <w:color w:val="000000" w:themeColor="text1"/>
          <w:sz w:val="20"/>
          <w:szCs w:val="20"/>
        </w:rPr>
        <w:t>sangat perlu dilakukan karena sebagai informasi kepada pihak-pihak yang berkepentingan atas wakaf, sehingga dapat dijadikan sumber pemanfaatan dan pengelolaan wakaf yang diperuntukkan bagi kesejahteraan umat yang kemudian dapat dipertanggungjawabkan kepada seluruh pemangku kepentingan atas wakaf yang dikelolanya. Standarisasi juga mampu menghadirkan profesionalisme dalam pengelolaan harta wakaf memberikan rasa aman bagi wakif juga kepada nazhir dalam mengelola harta wakaf. Olehnya itu, perlu adanya standarisasi sebagai pedoman yang lebih jelas dalam sistem pertanggungjawaban wakaf. Hal ini penting untuk dilakukan karena potensi harta wakaf yang cukup signifikan guna mensejahterakan umat.</w:t>
      </w:r>
      <w:r w:rsidR="000240AE" w:rsidRPr="0041486A">
        <w:rPr>
          <w:rFonts w:ascii="Bookman Old Style" w:hAnsi="Bookman Old Style" w:cstheme="majorBidi"/>
          <w:color w:val="000000" w:themeColor="text1"/>
          <w:sz w:val="20"/>
          <w:szCs w:val="20"/>
          <w:lang w:val="en-US"/>
        </w:rPr>
        <w:t xml:space="preserve"> </w:t>
      </w:r>
      <w:r w:rsidRPr="0041486A">
        <w:rPr>
          <w:rFonts w:ascii="Bookman Old Style" w:eastAsia="Garamond" w:hAnsi="Bookman Old Style" w:cs="Garamond"/>
          <w:color w:val="000000" w:themeColor="text1"/>
          <w:sz w:val="20"/>
          <w:szCs w:val="20"/>
          <w:lang w:val="en-US"/>
        </w:rPr>
        <w:t>Pengelolaan wakaf yang belum terstandarisasi tentunya harus ditelusuri mengingat urgensi dan peruntukannya mutlak untuk kepentingan umat.</w:t>
      </w:r>
      <w:r w:rsidR="00D56E31" w:rsidRPr="0041486A">
        <w:rPr>
          <w:rFonts w:ascii="Bookman Old Style" w:eastAsia="Garamond" w:hAnsi="Bookman Old Style" w:cs="Garamond"/>
          <w:color w:val="000000" w:themeColor="text1"/>
          <w:sz w:val="20"/>
          <w:szCs w:val="20"/>
          <w:lang w:val="en-US"/>
        </w:rPr>
        <w:t xml:space="preserve"> Hal seharusnya bisa lebih kompleks jika diintegrasikan dengan PSAK 112 tentang wakaf </w:t>
      </w:r>
      <w:r w:rsidR="00D56E31" w:rsidRPr="0041486A">
        <w:rPr>
          <w:rFonts w:ascii="Bookman Old Style" w:eastAsia="Garamond" w:hAnsi="Bookman Old Style" w:cs="Garamond"/>
          <w:color w:val="000000" w:themeColor="text1"/>
          <w:sz w:val="20"/>
          <w:szCs w:val="20"/>
          <w:lang w:val="en-US"/>
        </w:rPr>
        <w:lastRenderedPageBreak/>
        <w:t>dimana data tersebut harus jelas diakui sebagai apa, diukur dengan cara apa, disajikan sebagai apa dan diungkapkan sebagai apa. Hal ini akan membuat pengelolaan wakaf semakin terstruktur, akuntabel, dan transparan dari berbagai sisi.</w:t>
      </w:r>
    </w:p>
    <w:p w14:paraId="4B695A89" w14:textId="43AB3A71" w:rsidR="00D56E31" w:rsidRPr="0041486A" w:rsidRDefault="00D56E31" w:rsidP="00D56E31">
      <w:pPr>
        <w:spacing w:after="0" w:line="240" w:lineRule="auto"/>
        <w:jc w:val="both"/>
        <w:rPr>
          <w:rFonts w:ascii="Bookman Old Style" w:hAnsi="Bookman Old Style" w:cstheme="majorBidi"/>
          <w:color w:val="000000" w:themeColor="text1"/>
          <w:sz w:val="20"/>
          <w:szCs w:val="24"/>
          <w:lang w:val="en-US"/>
        </w:rPr>
      </w:pPr>
      <w:r w:rsidRPr="0041486A">
        <w:rPr>
          <w:rFonts w:ascii="Bookman Old Style" w:eastAsia="Garamond" w:hAnsi="Bookman Old Style" w:cs="Garamond"/>
          <w:color w:val="000000" w:themeColor="text1"/>
          <w:sz w:val="20"/>
          <w:szCs w:val="20"/>
          <w:lang w:val="en-US"/>
        </w:rPr>
        <w:tab/>
        <w:t xml:space="preserve">Terkait urgensi tersebut, </w:t>
      </w:r>
      <w:r w:rsidR="009B1138" w:rsidRPr="0041486A">
        <w:rPr>
          <w:rFonts w:ascii="Bookman Old Style" w:eastAsia="Garamond" w:hAnsi="Bookman Old Style" w:cs="Garamond"/>
          <w:color w:val="000000" w:themeColor="text1"/>
          <w:sz w:val="20"/>
          <w:szCs w:val="20"/>
          <w:lang w:val="en-US"/>
        </w:rPr>
        <w:fldChar w:fldCharType="begin" w:fldLock="1"/>
      </w:r>
      <w:r w:rsidR="00E753FA" w:rsidRPr="0041486A">
        <w:rPr>
          <w:rFonts w:ascii="Bookman Old Style" w:eastAsia="Garamond" w:hAnsi="Bookman Old Style" w:cs="Garamond"/>
          <w:color w:val="000000" w:themeColor="text1"/>
          <w:sz w:val="20"/>
          <w:szCs w:val="20"/>
          <w:lang w:val="en-US"/>
        </w:rPr>
        <w:instrText>ADDIN CSL_CITATION {"citationItems":[{"id":"ITEM-1","itemData":{"abstract":"Pesantren merupakan institusi penting yang telah memiliki peranan besar dalam proses pendidikan di Indonesia, karena terbukti telah berhasil mencetak lulusannya menjadi para pemimpin di negeri ini. Keberhasilan tersebut didukung faktor kemandirian keuangan pesantren melalui usaha-usaha produktif atau memproduktifkan asset-aset wakaf. Sebagai contoh, Pesantren Baitul Hidayah hanya memungut biaya makan para santri dan yang sanggup membayar sekitar 40% dari total santri. Untuk memenuhi kebutuhan biaya tersebut, Pesantren ini berusaha menciptakan sumber dana dengan cara memproduktifkan asset wakaf melalui kelembagaan wakaf. Dengan demikian tulisan ini berjudul “Optimalisasi Aset Wakaf sebagai Sumber Dana Pesantren melalui Pelembagaan Wakaf”. Secara rinci tulisan ini membahas tentang : (1) Pengertian wakaf. (2) Optimalisasi pengelolaan asset wakaf dalam aktivitas produktif. (3) Fundrasing wakaf. (4) Pesantren sebagai nadzir wakaf. (5) Proses pelembagaan wakaf. Adapun metode yang digunakan adalah studi kasus melalui pendekatan deskriptif kualitatif.","author":[{"dropping-particle":"","family":"Suhendi","given":"Hendi","non-dropping-particle":"","parse-names":false,"suffix":""}],"container-title":"TAHKIM, Jurnal Peradaban dan Hukum Islam","id":"ITEM-1","issued":{"date-parts":[["2018"]]},"page":"1-20","title":"Optimalisasi Aset Wakaf sebagai Sumber Dana Pesantren melalui Pelembagaan Wakaf","type":"article-journal","volume":"1(1)"},"uris":["http://www.mendeley.com/documents/?uuid=1bd3d86a-7d7a-4f73-8b02-484d1d441c8d"]}],"mendeley":{"formattedCitation":"(Suhendi, 2018)","manualFormatting":"Suhendi (2018)","plainTextFormattedCitation":"(Suhendi, 2018)"},"properties":{"noteIndex":0},"schema":"https://github.com/citation-style-language/schema/raw/master/csl-citation.json"}</w:instrText>
      </w:r>
      <w:r w:rsidR="009B1138" w:rsidRPr="0041486A">
        <w:rPr>
          <w:rFonts w:ascii="Bookman Old Style" w:eastAsia="Garamond" w:hAnsi="Bookman Old Style" w:cs="Garamond"/>
          <w:color w:val="000000" w:themeColor="text1"/>
          <w:sz w:val="20"/>
          <w:szCs w:val="20"/>
          <w:lang w:val="en-US"/>
        </w:rPr>
        <w:fldChar w:fldCharType="separate"/>
      </w:r>
      <w:r w:rsidR="00E753FA" w:rsidRPr="0041486A">
        <w:rPr>
          <w:rFonts w:ascii="Bookman Old Style" w:eastAsia="Garamond" w:hAnsi="Bookman Old Style" w:cs="Garamond"/>
          <w:color w:val="000000" w:themeColor="text1"/>
          <w:sz w:val="20"/>
          <w:szCs w:val="20"/>
          <w:lang w:val="en-US"/>
        </w:rPr>
        <w:t>Suhendi</w:t>
      </w:r>
      <w:r w:rsidR="009B1138" w:rsidRPr="0041486A">
        <w:rPr>
          <w:rFonts w:ascii="Bookman Old Style" w:eastAsia="Garamond" w:hAnsi="Bookman Old Style" w:cs="Garamond"/>
          <w:color w:val="000000" w:themeColor="text1"/>
          <w:sz w:val="20"/>
          <w:szCs w:val="20"/>
          <w:lang w:val="en-US"/>
        </w:rPr>
        <w:t xml:space="preserve"> </w:t>
      </w:r>
      <w:r w:rsidR="00E753FA" w:rsidRPr="0041486A">
        <w:rPr>
          <w:rFonts w:ascii="Bookman Old Style" w:eastAsia="Garamond" w:hAnsi="Bookman Old Style" w:cs="Garamond"/>
          <w:color w:val="000000" w:themeColor="text1"/>
          <w:sz w:val="20"/>
          <w:szCs w:val="20"/>
          <w:lang w:val="en-US"/>
        </w:rPr>
        <w:t>(</w:t>
      </w:r>
      <w:r w:rsidR="009B1138" w:rsidRPr="0041486A">
        <w:rPr>
          <w:rFonts w:ascii="Bookman Old Style" w:eastAsia="Garamond" w:hAnsi="Bookman Old Style" w:cs="Garamond"/>
          <w:color w:val="000000" w:themeColor="text1"/>
          <w:sz w:val="20"/>
          <w:szCs w:val="20"/>
          <w:lang w:val="en-US"/>
        </w:rPr>
        <w:t>2018)</w:t>
      </w:r>
      <w:r w:rsidR="009B1138" w:rsidRPr="0041486A">
        <w:rPr>
          <w:rFonts w:ascii="Bookman Old Style" w:eastAsia="Garamond" w:hAnsi="Bookman Old Style" w:cs="Garamond"/>
          <w:color w:val="000000" w:themeColor="text1"/>
          <w:sz w:val="20"/>
          <w:szCs w:val="20"/>
          <w:lang w:val="en-US"/>
        </w:rPr>
        <w:fldChar w:fldCharType="end"/>
      </w:r>
      <w:r w:rsidRPr="0041486A">
        <w:rPr>
          <w:rFonts w:ascii="Bookman Old Style" w:eastAsia="Garamond" w:hAnsi="Bookman Old Style" w:cs="Garamond"/>
          <w:color w:val="000000" w:themeColor="text1"/>
          <w:sz w:val="20"/>
          <w:szCs w:val="20"/>
          <w:lang w:val="en-US"/>
        </w:rPr>
        <w:t xml:space="preserve"> menjelaskan dasar pengakuan aset wakaf adalah akta ikrar wakaf, dimana wasiat wakaf dan janji wakaf belum memenuhi kriteria pengakuan aset wakaf. </w:t>
      </w:r>
      <w:r w:rsidRPr="0041486A">
        <w:rPr>
          <w:rFonts w:ascii="Bookman Old Style" w:hAnsi="Bookman Old Style" w:cstheme="majorBidi"/>
          <w:color w:val="000000" w:themeColor="text1"/>
          <w:sz w:val="20"/>
          <w:szCs w:val="24"/>
        </w:rPr>
        <w:t>Wakaf temporer merupakan liabilitas yang wajib dikembalikan ke wakif masa mendatang. Dasar pengakuan atas penyaluran manfaat wakaf adalah diterimanya manfaat wakaf tersebut oleh mauquf alaih. Sementara dasar imbalan nazhir adalah hasil neto pengelolaan dan pengembangan aset wakaf yang telah direalisasi dalam bentuk kas (</w:t>
      </w:r>
      <w:r w:rsidRPr="0041486A">
        <w:rPr>
          <w:rFonts w:ascii="Bookman Old Style" w:hAnsi="Bookman Old Style" w:cstheme="majorBidi"/>
          <w:i/>
          <w:color w:val="000000" w:themeColor="text1"/>
          <w:sz w:val="20"/>
          <w:szCs w:val="24"/>
        </w:rPr>
        <w:t>cash basis</w:t>
      </w:r>
      <w:r w:rsidRPr="0041486A">
        <w:rPr>
          <w:rFonts w:ascii="Bookman Old Style" w:hAnsi="Bookman Old Style" w:cstheme="majorBidi"/>
          <w:color w:val="000000" w:themeColor="text1"/>
          <w:sz w:val="20"/>
          <w:szCs w:val="24"/>
        </w:rPr>
        <w:t xml:space="preserve">). Pengukuran aset wakaf yang diterima dari wakif adalah nilai nominal untuk kas dan nilai wakaf untuk aset non-kas. Wakif mengakui penyerahan aset wakaf sebagai beban dalam laba rugi, kecuali wakaf temporer yang tetap dicatat sebagai aset wakif dan disajikan sebagai aset yang dibatasi penggunaannya. </w:t>
      </w:r>
    </w:p>
    <w:p w14:paraId="29659322" w14:textId="77777777" w:rsidR="000240AE" w:rsidRPr="0041486A" w:rsidRDefault="000240AE" w:rsidP="000240AE">
      <w:pPr>
        <w:spacing w:after="0" w:line="240" w:lineRule="auto"/>
        <w:ind w:left="540" w:firstLine="360"/>
        <w:jc w:val="center"/>
        <w:rPr>
          <w:rFonts w:ascii="Bookman Old Style" w:hAnsi="Bookman Old Style" w:cstheme="majorBidi"/>
          <w:b/>
          <w:bCs/>
          <w:color w:val="000000" w:themeColor="text1"/>
          <w:sz w:val="20"/>
          <w:szCs w:val="24"/>
        </w:rPr>
      </w:pPr>
      <w:r w:rsidRPr="0041486A">
        <w:rPr>
          <w:rFonts w:ascii="Bookman Old Style" w:hAnsi="Bookman Old Style" w:cstheme="majorBidi"/>
          <w:b/>
          <w:bCs/>
          <w:color w:val="000000" w:themeColor="text1"/>
          <w:sz w:val="20"/>
          <w:szCs w:val="24"/>
        </w:rPr>
        <w:t>Tabel 4.1 Kesesuaian Perlakuaan Akuntansi Wakaf di Kementerian Agama Polewali Mandar vs PSAK 112 Tentang Wakaf</w:t>
      </w:r>
    </w:p>
    <w:tbl>
      <w:tblPr>
        <w:tblStyle w:val="TableGrid"/>
        <w:tblW w:w="9270" w:type="dxa"/>
        <w:tblInd w:w="-432" w:type="dxa"/>
        <w:tblLook w:val="04A0" w:firstRow="1" w:lastRow="0" w:firstColumn="1" w:lastColumn="0" w:noHBand="0" w:noVBand="1"/>
      </w:tblPr>
      <w:tblGrid>
        <w:gridCol w:w="4410"/>
        <w:gridCol w:w="4860"/>
      </w:tblGrid>
      <w:tr w:rsidR="0041486A" w:rsidRPr="0041486A" w14:paraId="019D54F4" w14:textId="77777777" w:rsidTr="00E5131F">
        <w:tc>
          <w:tcPr>
            <w:tcW w:w="4410" w:type="dxa"/>
            <w:tcBorders>
              <w:bottom w:val="single" w:sz="4" w:space="0" w:color="auto"/>
            </w:tcBorders>
          </w:tcPr>
          <w:p w14:paraId="38CA48B5" w14:textId="77777777" w:rsidR="000240AE" w:rsidRPr="0041486A" w:rsidRDefault="000240AE" w:rsidP="00E5131F">
            <w:pPr>
              <w:jc w:val="center"/>
              <w:rPr>
                <w:rFonts w:ascii="Bookman Old Style" w:hAnsi="Bookman Old Style" w:cstheme="majorBidi"/>
                <w:b/>
                <w:bCs/>
                <w:color w:val="000000" w:themeColor="text1"/>
                <w:sz w:val="20"/>
                <w:szCs w:val="24"/>
              </w:rPr>
            </w:pPr>
            <w:r w:rsidRPr="0041486A">
              <w:rPr>
                <w:rFonts w:ascii="Bookman Old Style" w:hAnsi="Bookman Old Style" w:cstheme="majorBidi"/>
                <w:b/>
                <w:bCs/>
                <w:color w:val="000000" w:themeColor="text1"/>
                <w:sz w:val="20"/>
                <w:szCs w:val="24"/>
              </w:rPr>
              <w:t xml:space="preserve">PSAK 112 Tentang </w:t>
            </w:r>
          </w:p>
          <w:p w14:paraId="43541AED" w14:textId="77777777" w:rsidR="000240AE" w:rsidRPr="0041486A" w:rsidRDefault="000240AE" w:rsidP="00E5131F">
            <w:pPr>
              <w:jc w:val="center"/>
              <w:rPr>
                <w:rFonts w:ascii="Bookman Old Style" w:hAnsi="Bookman Old Style" w:cstheme="majorBidi"/>
                <w:b/>
                <w:bCs/>
                <w:color w:val="000000" w:themeColor="text1"/>
                <w:sz w:val="20"/>
                <w:szCs w:val="24"/>
              </w:rPr>
            </w:pPr>
            <w:r w:rsidRPr="0041486A">
              <w:rPr>
                <w:rFonts w:ascii="Bookman Old Style" w:hAnsi="Bookman Old Style" w:cstheme="majorBidi"/>
                <w:b/>
                <w:bCs/>
                <w:color w:val="000000" w:themeColor="text1"/>
                <w:sz w:val="20"/>
                <w:szCs w:val="24"/>
              </w:rPr>
              <w:t>Akuntansi Wakaf</w:t>
            </w:r>
          </w:p>
        </w:tc>
        <w:tc>
          <w:tcPr>
            <w:tcW w:w="4860" w:type="dxa"/>
          </w:tcPr>
          <w:p w14:paraId="0C99C167" w14:textId="77777777" w:rsidR="000240AE" w:rsidRPr="0041486A" w:rsidRDefault="000240AE" w:rsidP="00E5131F">
            <w:pPr>
              <w:jc w:val="center"/>
              <w:rPr>
                <w:rFonts w:ascii="Bookman Old Style" w:hAnsi="Bookman Old Style" w:cstheme="majorBidi"/>
                <w:b/>
                <w:bCs/>
                <w:color w:val="000000" w:themeColor="text1"/>
                <w:sz w:val="20"/>
                <w:szCs w:val="24"/>
              </w:rPr>
            </w:pPr>
            <w:r w:rsidRPr="0041486A">
              <w:rPr>
                <w:rFonts w:ascii="Bookman Old Style" w:hAnsi="Bookman Old Style" w:cstheme="majorBidi"/>
                <w:b/>
                <w:bCs/>
                <w:color w:val="000000" w:themeColor="text1"/>
                <w:sz w:val="20"/>
                <w:szCs w:val="24"/>
              </w:rPr>
              <w:t>Perlakuan Akuntansi di Kementerian Agama Kab. Polewali Mandar</w:t>
            </w:r>
          </w:p>
        </w:tc>
      </w:tr>
      <w:tr w:rsidR="0041486A" w:rsidRPr="0041486A" w14:paraId="63461EDF" w14:textId="77777777" w:rsidTr="00E5131F">
        <w:tc>
          <w:tcPr>
            <w:tcW w:w="4410" w:type="dxa"/>
            <w:tcBorders>
              <w:top w:val="single" w:sz="4" w:space="0" w:color="auto"/>
            </w:tcBorders>
          </w:tcPr>
          <w:p w14:paraId="0BD0C187" w14:textId="77777777" w:rsidR="000240AE" w:rsidRPr="0041486A" w:rsidRDefault="000240AE" w:rsidP="000240AE">
            <w:pPr>
              <w:pStyle w:val="ListParagraph"/>
              <w:numPr>
                <w:ilvl w:val="0"/>
                <w:numId w:val="32"/>
              </w:numPr>
              <w:ind w:left="360"/>
              <w:jc w:val="both"/>
              <w:rPr>
                <w:rFonts w:ascii="Bookman Old Style" w:hAnsi="Bookman Old Style" w:cstheme="majorBidi"/>
                <w:b/>
                <w:bCs/>
                <w:color w:val="000000" w:themeColor="text1"/>
                <w:sz w:val="20"/>
                <w:szCs w:val="24"/>
              </w:rPr>
            </w:pPr>
            <w:r w:rsidRPr="0041486A">
              <w:rPr>
                <w:rFonts w:ascii="Bookman Old Style" w:hAnsi="Bookman Old Style" w:cstheme="majorBidi"/>
                <w:b/>
                <w:bCs/>
                <w:color w:val="000000" w:themeColor="text1"/>
                <w:sz w:val="20"/>
                <w:szCs w:val="24"/>
              </w:rPr>
              <w:t xml:space="preserve">Pengakuan: </w:t>
            </w:r>
            <w:r w:rsidRPr="0041486A">
              <w:rPr>
                <w:rFonts w:ascii="Bookman Old Style" w:hAnsi="Bookman Old Style" w:cstheme="majorBidi"/>
                <w:color w:val="000000" w:themeColor="text1"/>
                <w:sz w:val="20"/>
                <w:szCs w:val="24"/>
              </w:rPr>
              <w:t>Nazhir mengakui aset wakaf dalam laporan keuangan ketika memiliki kendali secara hukum dan fisik atas aset wakaf tersebut.</w:t>
            </w:r>
          </w:p>
          <w:p w14:paraId="629D03F3" w14:textId="77777777" w:rsidR="000240AE" w:rsidRPr="0041486A" w:rsidRDefault="000240AE" w:rsidP="000240AE">
            <w:pPr>
              <w:pStyle w:val="ListParagraph"/>
              <w:numPr>
                <w:ilvl w:val="0"/>
                <w:numId w:val="32"/>
              </w:numPr>
              <w:ind w:left="360"/>
              <w:jc w:val="both"/>
              <w:rPr>
                <w:rFonts w:ascii="Bookman Old Style" w:hAnsi="Bookman Old Style" w:cstheme="majorBidi"/>
                <w:b/>
                <w:bCs/>
                <w:color w:val="000000" w:themeColor="text1"/>
                <w:sz w:val="20"/>
                <w:szCs w:val="24"/>
              </w:rPr>
            </w:pPr>
            <w:r w:rsidRPr="0041486A">
              <w:rPr>
                <w:rFonts w:ascii="Bookman Old Style" w:hAnsi="Bookman Old Style" w:cstheme="majorBidi"/>
                <w:b/>
                <w:bCs/>
                <w:color w:val="000000" w:themeColor="text1"/>
                <w:sz w:val="20"/>
                <w:szCs w:val="24"/>
              </w:rPr>
              <w:t xml:space="preserve">Pengukuran: </w:t>
            </w:r>
            <w:r w:rsidRPr="0041486A">
              <w:rPr>
                <w:rFonts w:ascii="Bookman Old Style" w:hAnsi="Bookman Old Style" w:cstheme="majorBidi"/>
                <w:color w:val="000000" w:themeColor="text1"/>
                <w:sz w:val="20"/>
                <w:szCs w:val="24"/>
              </w:rPr>
              <w:t>Pada saat pengakuan awal, aset wakaf diukur sebagai berikut:</w:t>
            </w:r>
          </w:p>
          <w:p w14:paraId="3CAD778D" w14:textId="77777777" w:rsidR="000240AE" w:rsidRPr="0041486A" w:rsidRDefault="000240AE" w:rsidP="000240AE">
            <w:pPr>
              <w:pStyle w:val="ListParagraph"/>
              <w:numPr>
                <w:ilvl w:val="1"/>
                <w:numId w:val="31"/>
              </w:numPr>
              <w:ind w:left="720"/>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Aset wakaf berupa uang diukur pada nilai nominal</w:t>
            </w:r>
          </w:p>
          <w:p w14:paraId="65D03E87" w14:textId="77777777" w:rsidR="000240AE" w:rsidRPr="0041486A" w:rsidRDefault="000240AE" w:rsidP="000240AE">
            <w:pPr>
              <w:pStyle w:val="ListParagraph"/>
              <w:numPr>
                <w:ilvl w:val="1"/>
                <w:numId w:val="31"/>
              </w:numPr>
              <w:ind w:left="720"/>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 xml:space="preserve">Aset wakaf selain uang diukur pada nilai wajar </w:t>
            </w:r>
          </w:p>
          <w:p w14:paraId="00FBA6E0" w14:textId="77777777" w:rsidR="000240AE" w:rsidRPr="0041486A" w:rsidRDefault="000240AE" w:rsidP="000240AE">
            <w:pPr>
              <w:pStyle w:val="ListParagraph"/>
              <w:numPr>
                <w:ilvl w:val="0"/>
                <w:numId w:val="32"/>
              </w:numPr>
              <w:ind w:left="360"/>
              <w:jc w:val="both"/>
              <w:rPr>
                <w:rFonts w:ascii="Bookman Old Style" w:hAnsi="Bookman Old Style" w:cstheme="majorBidi"/>
                <w:color w:val="000000" w:themeColor="text1"/>
                <w:sz w:val="20"/>
                <w:szCs w:val="24"/>
              </w:rPr>
            </w:pPr>
            <w:r w:rsidRPr="0041486A">
              <w:rPr>
                <w:rFonts w:ascii="Bookman Old Style" w:hAnsi="Bookman Old Style" w:cstheme="majorBidi"/>
                <w:b/>
                <w:bCs/>
                <w:color w:val="000000" w:themeColor="text1"/>
                <w:sz w:val="20"/>
                <w:szCs w:val="24"/>
              </w:rPr>
              <w:t xml:space="preserve">Penyajian: </w:t>
            </w:r>
            <w:r w:rsidRPr="0041486A">
              <w:rPr>
                <w:rFonts w:ascii="Bookman Old Style" w:hAnsi="Bookman Old Style" w:cstheme="majorBidi"/>
                <w:color w:val="000000" w:themeColor="text1"/>
                <w:sz w:val="20"/>
                <w:szCs w:val="24"/>
              </w:rPr>
              <w:t>Nazhir menyajikan aset wakaf temporer yang diterima sebagai liabilitas. Temporer dalam hal ini berarti harta wakaf tersebut hanya diperuntukkan untuk digunakan dalam kurun periode tertentu. Sedangkam untuk wakaf permanen akan disajikan sebagai aset wakaf Negara yang nilainya sudah diukur terlebih dahulu sebelum disajikan.</w:t>
            </w:r>
          </w:p>
          <w:p w14:paraId="513D8D15" w14:textId="77777777" w:rsidR="000240AE" w:rsidRPr="0041486A" w:rsidRDefault="000240AE" w:rsidP="000240AE">
            <w:pPr>
              <w:pStyle w:val="ListParagraph"/>
              <w:numPr>
                <w:ilvl w:val="0"/>
                <w:numId w:val="32"/>
              </w:numPr>
              <w:ind w:left="360"/>
              <w:jc w:val="both"/>
              <w:rPr>
                <w:rFonts w:ascii="Bookman Old Style" w:hAnsi="Bookman Old Style" w:cstheme="majorBidi"/>
                <w:b/>
                <w:bCs/>
                <w:color w:val="000000" w:themeColor="text1"/>
                <w:sz w:val="20"/>
                <w:szCs w:val="24"/>
              </w:rPr>
            </w:pPr>
            <w:r w:rsidRPr="0041486A">
              <w:rPr>
                <w:rFonts w:ascii="Bookman Old Style" w:hAnsi="Bookman Old Style" w:cstheme="majorBidi"/>
                <w:b/>
                <w:bCs/>
                <w:color w:val="000000" w:themeColor="text1"/>
                <w:sz w:val="20"/>
                <w:szCs w:val="24"/>
              </w:rPr>
              <w:t xml:space="preserve">Pengungkapan: </w:t>
            </w:r>
            <w:r w:rsidRPr="0041486A">
              <w:rPr>
                <w:rFonts w:ascii="Bookman Old Style" w:hAnsi="Bookman Old Style" w:cstheme="majorBidi"/>
                <w:color w:val="000000" w:themeColor="text1"/>
                <w:sz w:val="20"/>
                <w:szCs w:val="24"/>
              </w:rPr>
              <w:t>Pengelola harta wakaf Nazhir mengungkapkan hal-hal berikut terkait wakaf, tetpi tidak terbatas pada:</w:t>
            </w:r>
          </w:p>
          <w:p w14:paraId="415A30D4" w14:textId="77777777" w:rsidR="000240AE" w:rsidRPr="0041486A" w:rsidRDefault="000240AE" w:rsidP="000240AE">
            <w:pPr>
              <w:pStyle w:val="ListParagraph"/>
              <w:numPr>
                <w:ilvl w:val="2"/>
                <w:numId w:val="32"/>
              </w:numPr>
              <w:ind w:left="720"/>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Kebijakan akuntansi yang diterapkan pada penerimaan, pengelolaan dan penyaluran wakaf;</w:t>
            </w:r>
          </w:p>
          <w:p w14:paraId="3C0FFDEC" w14:textId="77777777" w:rsidR="000240AE" w:rsidRPr="0041486A" w:rsidRDefault="000240AE" w:rsidP="000240AE">
            <w:pPr>
              <w:pStyle w:val="ListParagraph"/>
              <w:numPr>
                <w:ilvl w:val="2"/>
                <w:numId w:val="32"/>
              </w:numPr>
              <w:ind w:left="720"/>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Penjelasan mengenai wakif yang signifikan secara individual;</w:t>
            </w:r>
          </w:p>
          <w:p w14:paraId="4C8D1675" w14:textId="77777777" w:rsidR="000240AE" w:rsidRPr="0041486A" w:rsidRDefault="000240AE" w:rsidP="000240AE">
            <w:pPr>
              <w:pStyle w:val="ListParagraph"/>
              <w:numPr>
                <w:ilvl w:val="2"/>
                <w:numId w:val="32"/>
              </w:numPr>
              <w:ind w:left="720"/>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Penjelasan mengenai strategi pengelolaan dan pengembangan aset wakaf;</w:t>
            </w:r>
          </w:p>
          <w:p w14:paraId="5BA36A88" w14:textId="77777777" w:rsidR="000240AE" w:rsidRPr="0041486A" w:rsidRDefault="000240AE" w:rsidP="000240AE">
            <w:pPr>
              <w:pStyle w:val="ListParagraph"/>
              <w:numPr>
                <w:ilvl w:val="2"/>
                <w:numId w:val="32"/>
              </w:numPr>
              <w:ind w:left="720"/>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Penjelasan mengenai peruntukan aset wakaf;</w:t>
            </w:r>
          </w:p>
          <w:p w14:paraId="273AD00E" w14:textId="77777777" w:rsidR="000240AE" w:rsidRPr="0041486A" w:rsidRDefault="000240AE" w:rsidP="000240AE">
            <w:pPr>
              <w:pStyle w:val="ListParagraph"/>
              <w:numPr>
                <w:ilvl w:val="2"/>
                <w:numId w:val="32"/>
              </w:numPr>
              <w:ind w:left="720"/>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 xml:space="preserve">Jumlah imbalan Nazhir dan persentasenya dari hasil neto pengelolaan dan pengembangan aset wakaf, dan jika terjadi perubahan di periode berjalan, </w:t>
            </w:r>
            <w:r w:rsidRPr="0041486A">
              <w:rPr>
                <w:rFonts w:ascii="Bookman Old Style" w:hAnsi="Bookman Old Style" w:cstheme="majorBidi"/>
                <w:color w:val="000000" w:themeColor="text1"/>
                <w:sz w:val="20"/>
                <w:szCs w:val="24"/>
              </w:rPr>
              <w:lastRenderedPageBreak/>
              <w:t>dijelaskan alasan perubahannya;</w:t>
            </w:r>
          </w:p>
          <w:p w14:paraId="164C6B1A" w14:textId="77777777" w:rsidR="000240AE" w:rsidRPr="0041486A" w:rsidRDefault="000240AE" w:rsidP="000240AE">
            <w:pPr>
              <w:pStyle w:val="ListParagraph"/>
              <w:numPr>
                <w:ilvl w:val="2"/>
                <w:numId w:val="32"/>
              </w:numPr>
              <w:ind w:left="720"/>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Rincian aset neto meliputi aset wakaf awal, aset wakaf yang bersumber dari pengelolaan dan pengembangan aset wakaf awal, dan hasil neto pengelolaan dan pengembangan aset wakaf;</w:t>
            </w:r>
          </w:p>
          <w:p w14:paraId="0CB578E6" w14:textId="77777777" w:rsidR="000240AE" w:rsidRPr="0041486A" w:rsidRDefault="000240AE" w:rsidP="00E5131F">
            <w:pPr>
              <w:ind w:left="720"/>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Adapun laporan keuangan nazhir yang lengkap sebagai berikut:</w:t>
            </w:r>
          </w:p>
          <w:p w14:paraId="28EBC8BA" w14:textId="77777777" w:rsidR="000240AE" w:rsidRPr="0041486A" w:rsidRDefault="000240AE" w:rsidP="000240AE">
            <w:pPr>
              <w:pStyle w:val="ListParagraph"/>
              <w:numPr>
                <w:ilvl w:val="0"/>
                <w:numId w:val="34"/>
              </w:numPr>
              <w:ind w:left="1080"/>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Laporan posisi keuangan pada akhir periode</w:t>
            </w:r>
          </w:p>
          <w:p w14:paraId="788051BF" w14:textId="77777777" w:rsidR="000240AE" w:rsidRPr="0041486A" w:rsidRDefault="000240AE" w:rsidP="000240AE">
            <w:pPr>
              <w:pStyle w:val="ListParagraph"/>
              <w:numPr>
                <w:ilvl w:val="0"/>
                <w:numId w:val="34"/>
              </w:numPr>
              <w:ind w:left="1080"/>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Laporan rincian aset wakaf pada akhir periode</w:t>
            </w:r>
          </w:p>
          <w:p w14:paraId="6DCD05D8" w14:textId="77777777" w:rsidR="000240AE" w:rsidRPr="0041486A" w:rsidRDefault="000240AE" w:rsidP="000240AE">
            <w:pPr>
              <w:pStyle w:val="ListParagraph"/>
              <w:numPr>
                <w:ilvl w:val="0"/>
                <w:numId w:val="34"/>
              </w:numPr>
              <w:ind w:left="1080"/>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Laporan arus kas selama periode</w:t>
            </w:r>
          </w:p>
          <w:p w14:paraId="6D661A3D" w14:textId="77777777" w:rsidR="000240AE" w:rsidRPr="0041486A" w:rsidRDefault="000240AE" w:rsidP="000240AE">
            <w:pPr>
              <w:pStyle w:val="ListParagraph"/>
              <w:numPr>
                <w:ilvl w:val="0"/>
                <w:numId w:val="34"/>
              </w:numPr>
              <w:ind w:left="1080"/>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Catatan atas Laporan Keuangan</w:t>
            </w:r>
          </w:p>
          <w:p w14:paraId="01099039" w14:textId="77777777" w:rsidR="000240AE" w:rsidRPr="0041486A" w:rsidRDefault="000240AE" w:rsidP="00E5131F">
            <w:pPr>
              <w:jc w:val="center"/>
              <w:rPr>
                <w:rFonts w:ascii="Bookman Old Style" w:hAnsi="Bookman Old Style" w:cstheme="majorBidi"/>
                <w:b/>
                <w:bCs/>
                <w:color w:val="000000" w:themeColor="text1"/>
                <w:sz w:val="20"/>
                <w:szCs w:val="24"/>
              </w:rPr>
            </w:pPr>
          </w:p>
        </w:tc>
        <w:tc>
          <w:tcPr>
            <w:tcW w:w="4860" w:type="dxa"/>
          </w:tcPr>
          <w:p w14:paraId="66EE8A22" w14:textId="77777777" w:rsidR="000240AE" w:rsidRPr="0041486A" w:rsidRDefault="000240AE" w:rsidP="000240AE">
            <w:pPr>
              <w:pStyle w:val="ListParagraph"/>
              <w:numPr>
                <w:ilvl w:val="0"/>
                <w:numId w:val="33"/>
              </w:numPr>
              <w:ind w:left="360"/>
              <w:jc w:val="both"/>
              <w:rPr>
                <w:rFonts w:ascii="Bookman Old Style" w:hAnsi="Bookman Old Style" w:cstheme="majorBidi"/>
                <w:color w:val="000000" w:themeColor="text1"/>
                <w:sz w:val="20"/>
                <w:szCs w:val="24"/>
              </w:rPr>
            </w:pPr>
            <w:r w:rsidRPr="0041486A">
              <w:rPr>
                <w:rFonts w:ascii="Bookman Old Style" w:hAnsi="Bookman Old Style" w:cstheme="majorBidi"/>
                <w:b/>
                <w:bCs/>
                <w:color w:val="000000" w:themeColor="text1"/>
                <w:sz w:val="20"/>
                <w:szCs w:val="24"/>
              </w:rPr>
              <w:lastRenderedPageBreak/>
              <w:t>Pengakuan:</w:t>
            </w:r>
            <w:r w:rsidRPr="0041486A">
              <w:rPr>
                <w:rFonts w:ascii="Bookman Old Style" w:hAnsi="Bookman Old Style" w:cstheme="majorBidi"/>
                <w:color w:val="000000" w:themeColor="text1"/>
                <w:sz w:val="20"/>
                <w:szCs w:val="24"/>
              </w:rPr>
              <w:t xml:space="preserve"> Harta wakaf yang diberikan kepada Kementerian Agama Kabupaten Polewali Mandar baru dapat diakui setelah adanya pembuatan sertifikat atas nama Kementerian Agama Kabupaten Polewali Mandar. Selama sertifikat belum terbit, harta wakaf tidak dapat diakui dan disajikan pada laporan keuangan.</w:t>
            </w:r>
          </w:p>
          <w:p w14:paraId="683639BB" w14:textId="77777777" w:rsidR="000240AE" w:rsidRPr="0041486A" w:rsidRDefault="000240AE" w:rsidP="000240AE">
            <w:pPr>
              <w:pStyle w:val="ListParagraph"/>
              <w:numPr>
                <w:ilvl w:val="0"/>
                <w:numId w:val="33"/>
              </w:numPr>
              <w:ind w:left="360"/>
              <w:jc w:val="both"/>
              <w:rPr>
                <w:rFonts w:ascii="Bookman Old Style" w:hAnsi="Bookman Old Style" w:cstheme="majorBidi"/>
                <w:color w:val="000000" w:themeColor="text1"/>
                <w:sz w:val="20"/>
                <w:szCs w:val="24"/>
              </w:rPr>
            </w:pPr>
            <w:r w:rsidRPr="0041486A">
              <w:rPr>
                <w:rFonts w:ascii="Bookman Old Style" w:hAnsi="Bookman Old Style" w:cstheme="majorBidi"/>
                <w:b/>
                <w:bCs/>
                <w:color w:val="000000" w:themeColor="text1"/>
                <w:sz w:val="20"/>
                <w:szCs w:val="24"/>
              </w:rPr>
              <w:t xml:space="preserve">Pengukuran: </w:t>
            </w:r>
            <w:r w:rsidRPr="0041486A">
              <w:rPr>
                <w:rFonts w:ascii="Bookman Old Style" w:hAnsi="Bookman Old Style" w:cstheme="majorBidi"/>
                <w:color w:val="000000" w:themeColor="text1"/>
                <w:sz w:val="20"/>
                <w:szCs w:val="24"/>
              </w:rPr>
              <w:t>Setelah sertifikat atas harta wakaf terbit, barulah kemudian aset tersebut bisa diukur secara ekonomis menggunakan nilai (pasar atau yang sudah ditentukan) dari harta wakaf tersebut untuk disajikan di laporan keuangan.</w:t>
            </w:r>
          </w:p>
          <w:p w14:paraId="03519826" w14:textId="77777777" w:rsidR="000240AE" w:rsidRPr="0041486A" w:rsidRDefault="000240AE" w:rsidP="000240AE">
            <w:pPr>
              <w:pStyle w:val="ListParagraph"/>
              <w:numPr>
                <w:ilvl w:val="0"/>
                <w:numId w:val="33"/>
              </w:numPr>
              <w:ind w:left="360"/>
              <w:jc w:val="both"/>
              <w:rPr>
                <w:rFonts w:ascii="Bookman Old Style" w:hAnsi="Bookman Old Style" w:cstheme="majorBidi"/>
                <w:color w:val="000000" w:themeColor="text1"/>
                <w:sz w:val="20"/>
                <w:szCs w:val="24"/>
              </w:rPr>
            </w:pPr>
            <w:r w:rsidRPr="0041486A">
              <w:rPr>
                <w:rFonts w:ascii="Bookman Old Style" w:hAnsi="Bookman Old Style" w:cstheme="majorBidi"/>
                <w:b/>
                <w:bCs/>
                <w:color w:val="000000" w:themeColor="text1"/>
                <w:sz w:val="20"/>
                <w:szCs w:val="24"/>
              </w:rPr>
              <w:t>Penyajian:</w:t>
            </w:r>
            <w:r w:rsidRPr="0041486A">
              <w:rPr>
                <w:rFonts w:ascii="Bookman Old Style" w:hAnsi="Bookman Old Style" w:cstheme="majorBidi"/>
                <w:color w:val="000000" w:themeColor="text1"/>
                <w:sz w:val="20"/>
                <w:szCs w:val="24"/>
              </w:rPr>
              <w:t xml:space="preserve"> Harta wakaf yang telah resmi dialihkan kepemilikannya kepada Kementerian Agama Kabupaten Polewali Mandar disajikan sebagai aset milik pemerintah sebagai aset wakaf yang dibuktikan dengan sertifikat.</w:t>
            </w:r>
          </w:p>
          <w:p w14:paraId="6C469BC8" w14:textId="77777777" w:rsidR="000240AE" w:rsidRPr="0041486A" w:rsidRDefault="000240AE" w:rsidP="000240AE">
            <w:pPr>
              <w:pStyle w:val="ListParagraph"/>
              <w:numPr>
                <w:ilvl w:val="0"/>
                <w:numId w:val="33"/>
              </w:numPr>
              <w:ind w:left="360"/>
              <w:jc w:val="both"/>
              <w:rPr>
                <w:rFonts w:ascii="Bookman Old Style" w:hAnsi="Bookman Old Style" w:cstheme="majorBidi"/>
                <w:color w:val="000000" w:themeColor="text1"/>
                <w:sz w:val="20"/>
                <w:szCs w:val="24"/>
              </w:rPr>
            </w:pPr>
            <w:r w:rsidRPr="0041486A">
              <w:rPr>
                <w:rFonts w:ascii="Bookman Old Style" w:hAnsi="Bookman Old Style" w:cstheme="majorBidi"/>
                <w:b/>
                <w:bCs/>
                <w:color w:val="000000" w:themeColor="text1"/>
                <w:sz w:val="20"/>
                <w:szCs w:val="24"/>
              </w:rPr>
              <w:t>Pengungkapan:</w:t>
            </w:r>
            <w:r w:rsidRPr="0041486A">
              <w:rPr>
                <w:rFonts w:ascii="Bookman Old Style" w:hAnsi="Bookman Old Style" w:cstheme="majorBidi"/>
                <w:color w:val="000000" w:themeColor="text1"/>
                <w:sz w:val="20"/>
                <w:szCs w:val="24"/>
              </w:rPr>
              <w:t xml:space="preserve"> Harta wakaf yang diperoleh harus diungkapkan berapa nilai dan dari mana harta wakaf tersebut diperoleh sesuai dengan prosedur yang berlaku dilingkup Kementerian Agama.</w:t>
            </w:r>
          </w:p>
          <w:p w14:paraId="6BD3276A" w14:textId="77777777" w:rsidR="000240AE" w:rsidRPr="0041486A" w:rsidRDefault="000240AE" w:rsidP="00E5131F">
            <w:pPr>
              <w:pStyle w:val="ListParagraph"/>
              <w:ind w:left="360"/>
              <w:jc w:val="both"/>
              <w:rPr>
                <w:rFonts w:ascii="Bookman Old Style" w:hAnsi="Bookman Old Style" w:cstheme="majorBidi"/>
                <w:b/>
                <w:bCs/>
                <w:color w:val="000000" w:themeColor="text1"/>
                <w:sz w:val="20"/>
                <w:szCs w:val="24"/>
              </w:rPr>
            </w:pPr>
          </w:p>
          <w:p w14:paraId="1E9C03AC" w14:textId="77777777" w:rsidR="000240AE" w:rsidRPr="0041486A" w:rsidRDefault="000240AE" w:rsidP="00E5131F">
            <w:pPr>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 xml:space="preserve">Terkait dengan pembuatan laporan sendiri, pihak Kementerian Agama Kabupaten Polewali Mandar hanya memperlihatkan daftar harta wakaf berupa tanah yang tersebar di 16 Kecamatan di Kabupaten Polewali Mandar dan juga Rincian Anggaran Biaya (RAB) terkait dengan pembangunan Gedung Pesantren yang dikelola langsung oleh pihak pesantren selaku mitra Kementerian Agama Kabupaten Polewali Mandar. </w:t>
            </w:r>
          </w:p>
          <w:p w14:paraId="6245A231" w14:textId="77777777" w:rsidR="000240AE" w:rsidRPr="0041486A" w:rsidRDefault="000240AE" w:rsidP="00E5131F">
            <w:pPr>
              <w:jc w:val="both"/>
              <w:rPr>
                <w:rFonts w:ascii="Bookman Old Style" w:hAnsi="Bookman Old Style" w:cstheme="majorBidi"/>
                <w:color w:val="000000" w:themeColor="text1"/>
                <w:sz w:val="20"/>
                <w:szCs w:val="24"/>
              </w:rPr>
            </w:pPr>
          </w:p>
          <w:p w14:paraId="246C214C" w14:textId="77777777" w:rsidR="000240AE" w:rsidRPr="0041486A" w:rsidRDefault="000240AE" w:rsidP="00E5131F">
            <w:pPr>
              <w:jc w:val="both"/>
              <w:rPr>
                <w:rFonts w:ascii="Bookman Old Style" w:hAnsi="Bookman Old Style" w:cstheme="majorBidi"/>
                <w:color w:val="000000" w:themeColor="text1"/>
                <w:sz w:val="20"/>
                <w:szCs w:val="24"/>
              </w:rPr>
            </w:pPr>
            <w:r w:rsidRPr="0041486A">
              <w:rPr>
                <w:rFonts w:ascii="Bookman Old Style" w:hAnsi="Bookman Old Style" w:cstheme="majorBidi"/>
                <w:color w:val="000000" w:themeColor="text1"/>
                <w:sz w:val="20"/>
                <w:szCs w:val="24"/>
              </w:rPr>
              <w:t xml:space="preserve">Secara teoretis, perlakuan akuntansi yang dilakukan oleh pihak Kementerian Agama Kabupaten Polewali Mandar jelas belum sesuai dengan apa yang dijelaskan dalam PSAK 112 </w:t>
            </w:r>
            <w:r w:rsidRPr="0041486A">
              <w:rPr>
                <w:rFonts w:ascii="Bookman Old Style" w:hAnsi="Bookman Old Style" w:cstheme="majorBidi"/>
                <w:color w:val="000000" w:themeColor="text1"/>
                <w:sz w:val="20"/>
                <w:szCs w:val="24"/>
              </w:rPr>
              <w:lastRenderedPageBreak/>
              <w:t>tentang wakaf. Otomatis, secara praktis belum disesuaikan sebab menurut pihak Kementerian Agama Kabupaten Polewali Mandar hanya mengikuti format pelaporan yang sama yang disediakan pemerintah tiap tahunnya (belum terstandarisasi menurut PSAK 112 Tentang Akuntansi Wakaf).</w:t>
            </w:r>
          </w:p>
        </w:tc>
      </w:tr>
    </w:tbl>
    <w:p w14:paraId="1AEDD3ED" w14:textId="4A27B086" w:rsidR="00E753FA" w:rsidRPr="0041486A" w:rsidRDefault="000240AE" w:rsidP="00E753FA">
      <w:pPr>
        <w:spacing w:after="0" w:line="240" w:lineRule="auto"/>
        <w:jc w:val="both"/>
        <w:rPr>
          <w:rFonts w:ascii="Bookman Old Style" w:hAnsi="Bookman Old Style" w:cs="Times New Roman"/>
          <w:b/>
          <w:i/>
          <w:iCs/>
          <w:color w:val="000000" w:themeColor="text1"/>
          <w:sz w:val="20"/>
          <w:szCs w:val="24"/>
          <w:lang w:val="en-US"/>
        </w:rPr>
      </w:pPr>
      <w:r w:rsidRPr="0041486A">
        <w:rPr>
          <w:rFonts w:ascii="Bookman Old Style" w:hAnsi="Bookman Old Style" w:cs="Times New Roman"/>
          <w:iCs/>
          <w:color w:val="000000" w:themeColor="text1"/>
          <w:sz w:val="20"/>
          <w:szCs w:val="24"/>
          <w:lang w:val="en-US"/>
        </w:rPr>
        <w:lastRenderedPageBreak/>
        <w:tab/>
      </w:r>
      <w:r w:rsidR="00E753FA" w:rsidRPr="0041486A">
        <w:rPr>
          <w:rFonts w:ascii="Bookman Old Style" w:hAnsi="Bookman Old Style" w:cs="Times New Roman"/>
          <w:b/>
          <w:i/>
          <w:iCs/>
          <w:color w:val="000000" w:themeColor="text1"/>
          <w:sz w:val="20"/>
          <w:szCs w:val="24"/>
          <w:lang w:val="en-US"/>
        </w:rPr>
        <w:t>Sumber: Interpretasi Peneliti (2020)</w:t>
      </w:r>
    </w:p>
    <w:p w14:paraId="19AAFF68" w14:textId="77777777" w:rsidR="00E753FA" w:rsidRPr="0041486A" w:rsidRDefault="00E753FA" w:rsidP="000240AE">
      <w:pPr>
        <w:spacing w:after="0" w:line="240" w:lineRule="auto"/>
        <w:jc w:val="both"/>
        <w:rPr>
          <w:rFonts w:ascii="Bookman Old Style" w:hAnsi="Bookman Old Style" w:cs="Times New Roman"/>
          <w:iCs/>
          <w:color w:val="000000" w:themeColor="text1"/>
          <w:sz w:val="20"/>
          <w:szCs w:val="24"/>
          <w:lang w:val="en-US"/>
        </w:rPr>
      </w:pPr>
      <w:r w:rsidRPr="0041486A">
        <w:rPr>
          <w:rFonts w:ascii="Bookman Old Style" w:hAnsi="Bookman Old Style" w:cs="Times New Roman"/>
          <w:iCs/>
          <w:color w:val="000000" w:themeColor="text1"/>
          <w:sz w:val="20"/>
          <w:szCs w:val="24"/>
          <w:lang w:val="en-US"/>
        </w:rPr>
        <w:tab/>
      </w:r>
    </w:p>
    <w:p w14:paraId="46E679D8" w14:textId="518F856B" w:rsidR="000240AE" w:rsidRPr="0041486A" w:rsidRDefault="00E753FA" w:rsidP="000240AE">
      <w:pPr>
        <w:spacing w:after="0" w:line="240" w:lineRule="auto"/>
        <w:jc w:val="both"/>
        <w:rPr>
          <w:rFonts w:ascii="Bookman Old Style" w:hAnsi="Bookman Old Style"/>
          <w:color w:val="000000" w:themeColor="text1"/>
          <w:sz w:val="18"/>
        </w:rPr>
      </w:pPr>
      <w:r w:rsidRPr="0041486A">
        <w:rPr>
          <w:rFonts w:ascii="Bookman Old Style" w:hAnsi="Bookman Old Style" w:cs="Times New Roman"/>
          <w:iCs/>
          <w:color w:val="000000" w:themeColor="text1"/>
          <w:sz w:val="20"/>
          <w:szCs w:val="24"/>
          <w:lang w:val="en-US"/>
        </w:rPr>
        <w:tab/>
      </w:r>
      <w:r w:rsidR="000240AE" w:rsidRPr="0041486A">
        <w:rPr>
          <w:rFonts w:ascii="Bookman Old Style" w:hAnsi="Bookman Old Style" w:cs="Times New Roman"/>
          <w:iCs/>
          <w:color w:val="000000" w:themeColor="text1"/>
          <w:sz w:val="20"/>
          <w:szCs w:val="24"/>
        </w:rPr>
        <w:t xml:space="preserve">Terkait dengan pertanggungjawaban harta wakaf tentunya tidak lepas dari bagaimana merealisasikannya. Ini menyangkut untuk apa dan apa faedah yang akan diberikan oleh harta wakaf yang dikelola tersebut. Menjadi sebuah hal yang penting untuk dikaji mengenai hal tersebut sebab akan dimintai pertanggungjawaban di dunia dan akhirat. </w:t>
      </w:r>
      <w:r w:rsidR="000240AE" w:rsidRPr="0041486A">
        <w:rPr>
          <w:rFonts w:ascii="Bookman Old Style" w:hAnsi="Bookman Old Style" w:cstheme="majorBidi"/>
          <w:color w:val="000000" w:themeColor="text1"/>
          <w:sz w:val="20"/>
          <w:szCs w:val="24"/>
        </w:rPr>
        <w:t xml:space="preserve">Dalam perjalanannya, wakaf terus berkembang dan akan selalu berkembang mengikuti perkembangan zaman dengan berbagai inovasi-inovasi yang relevan. Wakaf sangat penting artinya bagi kehidupan sosial, ekonomi, kebudayaan dan keagamaan. Oleh karena itu, Islam meletakkan amalan wakaf sebagai salah satu macam ibadah yang amat menggembirakan. Akuntabilitas pengelolaan wakaf yang dilakukan oleh pihak Kementerian Agama Kabupaten Polewali Mandar dan kaitannya dengan </w:t>
      </w:r>
      <w:r w:rsidR="000240AE" w:rsidRPr="0041486A">
        <w:rPr>
          <w:rFonts w:ascii="Bookman Old Style" w:hAnsi="Bookman Old Style" w:cstheme="majorBidi"/>
          <w:i/>
          <w:iCs/>
          <w:color w:val="000000" w:themeColor="text1"/>
          <w:sz w:val="20"/>
          <w:szCs w:val="24"/>
        </w:rPr>
        <w:t xml:space="preserve">shariah enterprise theory </w:t>
      </w:r>
      <w:r w:rsidR="000240AE" w:rsidRPr="0041486A">
        <w:rPr>
          <w:rFonts w:ascii="Bookman Old Style" w:hAnsi="Bookman Old Style" w:cstheme="majorBidi"/>
          <w:color w:val="000000" w:themeColor="text1"/>
          <w:sz w:val="20"/>
          <w:szCs w:val="24"/>
        </w:rPr>
        <w:t>dirangkum dalam tabel 4.2 berikut ini</w:t>
      </w:r>
    </w:p>
    <w:p w14:paraId="299DA192" w14:textId="77777777" w:rsidR="000A7C53" w:rsidRPr="0041486A" w:rsidRDefault="000A7C53" w:rsidP="000A7C53">
      <w:pPr>
        <w:spacing w:after="0" w:line="240" w:lineRule="auto"/>
        <w:jc w:val="center"/>
        <w:rPr>
          <w:rFonts w:ascii="Bookman Old Style" w:hAnsi="Bookman Old Style" w:cstheme="majorBidi"/>
          <w:b/>
          <w:bCs/>
          <w:color w:val="000000" w:themeColor="text1"/>
          <w:sz w:val="20"/>
          <w:szCs w:val="20"/>
        </w:rPr>
      </w:pPr>
      <w:r w:rsidRPr="0041486A">
        <w:rPr>
          <w:rFonts w:ascii="Bookman Old Style" w:hAnsi="Bookman Old Style" w:cstheme="majorBidi"/>
          <w:b/>
          <w:bCs/>
          <w:color w:val="000000" w:themeColor="text1"/>
          <w:sz w:val="20"/>
          <w:szCs w:val="20"/>
        </w:rPr>
        <w:t>Tabel 4.2</w:t>
      </w:r>
    </w:p>
    <w:p w14:paraId="1F4C1B7C" w14:textId="77777777" w:rsidR="000A7C53" w:rsidRPr="0041486A" w:rsidRDefault="000A7C53" w:rsidP="000A7C53">
      <w:pPr>
        <w:spacing w:after="0" w:line="240" w:lineRule="auto"/>
        <w:jc w:val="center"/>
        <w:rPr>
          <w:rFonts w:ascii="Bookman Old Style" w:hAnsi="Bookman Old Style" w:cstheme="majorBidi"/>
          <w:b/>
          <w:bCs/>
          <w:i/>
          <w:iCs/>
          <w:color w:val="000000" w:themeColor="text1"/>
          <w:sz w:val="20"/>
          <w:szCs w:val="20"/>
        </w:rPr>
      </w:pPr>
      <w:r w:rsidRPr="0041486A">
        <w:rPr>
          <w:rFonts w:ascii="Bookman Old Style" w:hAnsi="Bookman Old Style" w:cstheme="majorBidi"/>
          <w:b/>
          <w:bCs/>
          <w:color w:val="000000" w:themeColor="text1"/>
          <w:sz w:val="20"/>
          <w:szCs w:val="20"/>
        </w:rPr>
        <w:t xml:space="preserve">Akuntabilitas Pengelolaan Harta Wakaf  dalam Perpektif </w:t>
      </w:r>
      <w:r w:rsidRPr="0041486A">
        <w:rPr>
          <w:rFonts w:ascii="Bookman Old Style" w:hAnsi="Bookman Old Style" w:cstheme="majorBidi"/>
          <w:b/>
          <w:bCs/>
          <w:i/>
          <w:iCs/>
          <w:color w:val="000000" w:themeColor="text1"/>
          <w:sz w:val="20"/>
          <w:szCs w:val="20"/>
        </w:rPr>
        <w:t xml:space="preserve">Shariah </w:t>
      </w:r>
    </w:p>
    <w:p w14:paraId="45C72C6D" w14:textId="77777777" w:rsidR="000A7C53" w:rsidRPr="0041486A" w:rsidRDefault="000A7C53" w:rsidP="000A7C53">
      <w:pPr>
        <w:spacing w:after="0" w:line="240" w:lineRule="auto"/>
        <w:jc w:val="center"/>
        <w:rPr>
          <w:rFonts w:ascii="Bookman Old Style" w:hAnsi="Bookman Old Style" w:cstheme="majorBidi"/>
          <w:b/>
          <w:bCs/>
          <w:i/>
          <w:iCs/>
          <w:color w:val="000000" w:themeColor="text1"/>
          <w:sz w:val="20"/>
          <w:szCs w:val="20"/>
        </w:rPr>
      </w:pPr>
      <w:r w:rsidRPr="0041486A">
        <w:rPr>
          <w:rFonts w:ascii="Bookman Old Style" w:hAnsi="Bookman Old Style" w:cstheme="majorBidi"/>
          <w:b/>
          <w:bCs/>
          <w:i/>
          <w:iCs/>
          <w:color w:val="000000" w:themeColor="text1"/>
          <w:sz w:val="20"/>
          <w:szCs w:val="20"/>
        </w:rPr>
        <w:t>Enterprise Theory</w:t>
      </w:r>
    </w:p>
    <w:tbl>
      <w:tblPr>
        <w:tblStyle w:val="TableGrid"/>
        <w:tblW w:w="0" w:type="auto"/>
        <w:tblLook w:val="04A0" w:firstRow="1" w:lastRow="0" w:firstColumn="1" w:lastColumn="0" w:noHBand="0" w:noVBand="1"/>
      </w:tblPr>
      <w:tblGrid>
        <w:gridCol w:w="4038"/>
        <w:gridCol w:w="4116"/>
      </w:tblGrid>
      <w:tr w:rsidR="0041486A" w:rsidRPr="0041486A" w14:paraId="010EC9CB" w14:textId="77777777" w:rsidTr="00E5131F">
        <w:tc>
          <w:tcPr>
            <w:tcW w:w="4038" w:type="dxa"/>
            <w:vAlign w:val="center"/>
          </w:tcPr>
          <w:p w14:paraId="05003D46" w14:textId="77777777" w:rsidR="000A7C53" w:rsidRPr="0041486A" w:rsidRDefault="000A7C53" w:rsidP="00E5131F">
            <w:pPr>
              <w:jc w:val="center"/>
              <w:rPr>
                <w:rFonts w:ascii="Bookman Old Style" w:hAnsi="Bookman Old Style" w:cstheme="majorBidi"/>
                <w:b/>
                <w:bCs/>
                <w:i/>
                <w:iCs/>
                <w:color w:val="000000" w:themeColor="text1"/>
                <w:sz w:val="20"/>
                <w:szCs w:val="20"/>
              </w:rPr>
            </w:pPr>
            <w:r w:rsidRPr="0041486A">
              <w:rPr>
                <w:rFonts w:ascii="Bookman Old Style" w:hAnsi="Bookman Old Style" w:cstheme="majorBidi"/>
                <w:b/>
                <w:bCs/>
                <w:i/>
                <w:iCs/>
                <w:color w:val="000000" w:themeColor="text1"/>
                <w:sz w:val="20"/>
                <w:szCs w:val="20"/>
              </w:rPr>
              <w:t>Shariah Enterprise Theory</w:t>
            </w:r>
          </w:p>
        </w:tc>
        <w:tc>
          <w:tcPr>
            <w:tcW w:w="4116" w:type="dxa"/>
          </w:tcPr>
          <w:p w14:paraId="753B5A94" w14:textId="77777777" w:rsidR="000A7C53" w:rsidRPr="0041486A" w:rsidRDefault="000A7C53" w:rsidP="00E5131F">
            <w:pPr>
              <w:jc w:val="center"/>
              <w:rPr>
                <w:rFonts w:ascii="Bookman Old Style" w:hAnsi="Bookman Old Style" w:cstheme="majorBidi"/>
                <w:b/>
                <w:bCs/>
                <w:color w:val="000000" w:themeColor="text1"/>
                <w:sz w:val="20"/>
                <w:szCs w:val="20"/>
              </w:rPr>
            </w:pPr>
            <w:r w:rsidRPr="0041486A">
              <w:rPr>
                <w:rFonts w:ascii="Bookman Old Style" w:hAnsi="Bookman Old Style" w:cstheme="majorBidi"/>
                <w:b/>
                <w:bCs/>
                <w:color w:val="000000" w:themeColor="text1"/>
                <w:sz w:val="20"/>
                <w:szCs w:val="20"/>
              </w:rPr>
              <w:t>Akuntabilitas Pengelolaan Wakaf Kementerian Agama Kab. Polewali Mandar</w:t>
            </w:r>
          </w:p>
        </w:tc>
      </w:tr>
      <w:tr w:rsidR="0041486A" w:rsidRPr="0041486A" w14:paraId="66C766D7" w14:textId="77777777" w:rsidTr="00E5131F">
        <w:tc>
          <w:tcPr>
            <w:tcW w:w="4038" w:type="dxa"/>
            <w:vAlign w:val="center"/>
          </w:tcPr>
          <w:p w14:paraId="2F60251F" w14:textId="77777777" w:rsidR="000A7C53" w:rsidRPr="0041486A" w:rsidRDefault="000A7C53" w:rsidP="00E5131F">
            <w:pPr>
              <w:jc w:val="center"/>
              <w:rPr>
                <w:rFonts w:ascii="Bookman Old Style" w:hAnsi="Bookman Old Style" w:cstheme="majorBidi"/>
                <w:bCs/>
                <w:iCs/>
                <w:color w:val="000000" w:themeColor="text1"/>
                <w:sz w:val="20"/>
                <w:szCs w:val="20"/>
              </w:rPr>
            </w:pPr>
            <w:r w:rsidRPr="0041486A">
              <w:rPr>
                <w:rFonts w:ascii="Bookman Old Style" w:hAnsi="Bookman Old Style" w:cstheme="majorBidi"/>
                <w:bCs/>
                <w:iCs/>
                <w:color w:val="000000" w:themeColor="text1"/>
                <w:sz w:val="20"/>
                <w:szCs w:val="20"/>
              </w:rPr>
              <w:t>Akuntabilitas vertikal</w:t>
            </w:r>
          </w:p>
        </w:tc>
        <w:tc>
          <w:tcPr>
            <w:tcW w:w="4116" w:type="dxa"/>
          </w:tcPr>
          <w:p w14:paraId="167CEED5" w14:textId="77777777" w:rsidR="000A7C53" w:rsidRPr="0041486A" w:rsidRDefault="000A7C53" w:rsidP="00E5131F">
            <w:pPr>
              <w:jc w:val="both"/>
              <w:rPr>
                <w:rFonts w:ascii="Bookman Old Style" w:hAnsi="Bookman Old Style"/>
                <w:color w:val="000000" w:themeColor="text1"/>
                <w:sz w:val="20"/>
                <w:szCs w:val="20"/>
              </w:rPr>
            </w:pPr>
            <w:r w:rsidRPr="0041486A">
              <w:rPr>
                <w:rFonts w:ascii="Bookman Old Style" w:hAnsi="Bookman Old Style"/>
                <w:color w:val="000000" w:themeColor="text1"/>
                <w:sz w:val="20"/>
                <w:szCs w:val="20"/>
              </w:rPr>
              <w:t xml:space="preserve">Akuntabilitas vertikal adalah pertanggungjawaban yang dilakukan kepada Tuhan. </w:t>
            </w:r>
          </w:p>
          <w:p w14:paraId="51E314D1" w14:textId="77777777" w:rsidR="000A7C53" w:rsidRPr="0041486A" w:rsidRDefault="000A7C53" w:rsidP="000A7C53">
            <w:pPr>
              <w:pStyle w:val="ListParagraph"/>
              <w:numPr>
                <w:ilvl w:val="0"/>
                <w:numId w:val="36"/>
              </w:numPr>
              <w:jc w:val="both"/>
              <w:rPr>
                <w:rFonts w:ascii="Bookman Old Style" w:hAnsi="Bookman Old Style"/>
                <w:color w:val="000000" w:themeColor="text1"/>
                <w:sz w:val="20"/>
                <w:szCs w:val="20"/>
              </w:rPr>
            </w:pPr>
            <w:r w:rsidRPr="0041486A">
              <w:rPr>
                <w:rFonts w:ascii="Bookman Old Style" w:hAnsi="Bookman Old Style"/>
                <w:b/>
                <w:color w:val="000000" w:themeColor="text1"/>
                <w:sz w:val="20"/>
                <w:szCs w:val="20"/>
              </w:rPr>
              <w:t>Kepada Tuhan</w:t>
            </w:r>
            <w:r w:rsidRPr="0041486A">
              <w:rPr>
                <w:rFonts w:ascii="Bookman Old Style" w:hAnsi="Bookman Old Style"/>
                <w:color w:val="000000" w:themeColor="text1"/>
                <w:sz w:val="20"/>
                <w:szCs w:val="20"/>
              </w:rPr>
              <w:t>:Dengan pertanggungjawaban ini, Pihak Kementerian Agama Kabupaten Polewali Mandar khususnya wakif sebagai pengelola harta wakaf, senantiasa melaksanakan tugas dan kewajibannya dengan mematuhi segala perintah Allah SWT dan menjauhi segala larangannya. Contoh pertanggungjawaban vertikal Sholat, zakat, puasa, jujur, amanah dan lain sebagainya.</w:t>
            </w:r>
          </w:p>
          <w:p w14:paraId="0FA2774C" w14:textId="77777777" w:rsidR="000A7C53" w:rsidRPr="0041486A" w:rsidRDefault="000A7C53" w:rsidP="00E5131F">
            <w:pPr>
              <w:jc w:val="center"/>
              <w:rPr>
                <w:rFonts w:ascii="Bookman Old Style" w:hAnsi="Bookman Old Style" w:cstheme="majorBidi"/>
                <w:b/>
                <w:bCs/>
                <w:color w:val="000000" w:themeColor="text1"/>
                <w:sz w:val="20"/>
                <w:szCs w:val="20"/>
              </w:rPr>
            </w:pPr>
          </w:p>
        </w:tc>
      </w:tr>
      <w:tr w:rsidR="0041486A" w:rsidRPr="0041486A" w14:paraId="448E0593" w14:textId="77777777" w:rsidTr="00E5131F">
        <w:tc>
          <w:tcPr>
            <w:tcW w:w="4038" w:type="dxa"/>
          </w:tcPr>
          <w:p w14:paraId="0AC123D8" w14:textId="77777777" w:rsidR="000A7C53" w:rsidRPr="0041486A" w:rsidRDefault="000A7C53" w:rsidP="00E5131F">
            <w:pPr>
              <w:jc w:val="center"/>
              <w:rPr>
                <w:rFonts w:ascii="Bookman Old Style" w:hAnsi="Bookman Old Style" w:cstheme="majorBidi"/>
                <w:color w:val="000000" w:themeColor="text1"/>
                <w:sz w:val="20"/>
                <w:szCs w:val="20"/>
              </w:rPr>
            </w:pPr>
          </w:p>
          <w:p w14:paraId="2E88D1DD" w14:textId="77777777" w:rsidR="000A7C53" w:rsidRPr="0041486A" w:rsidRDefault="000A7C53" w:rsidP="00E5131F">
            <w:pPr>
              <w:jc w:val="center"/>
              <w:rPr>
                <w:rFonts w:ascii="Bookman Old Style" w:hAnsi="Bookman Old Style" w:cstheme="majorBidi"/>
                <w:color w:val="000000" w:themeColor="text1"/>
                <w:sz w:val="20"/>
                <w:szCs w:val="20"/>
              </w:rPr>
            </w:pPr>
          </w:p>
          <w:p w14:paraId="51E7CE32" w14:textId="77777777" w:rsidR="000A7C53" w:rsidRPr="0041486A" w:rsidRDefault="000A7C53" w:rsidP="00E5131F">
            <w:pPr>
              <w:jc w:val="center"/>
              <w:rPr>
                <w:rFonts w:ascii="Bookman Old Style" w:hAnsi="Bookman Old Style" w:cstheme="majorBidi"/>
                <w:color w:val="000000" w:themeColor="text1"/>
                <w:sz w:val="20"/>
                <w:szCs w:val="20"/>
              </w:rPr>
            </w:pPr>
          </w:p>
          <w:p w14:paraId="44DE35DF" w14:textId="77777777" w:rsidR="000A7C53" w:rsidRPr="0041486A" w:rsidRDefault="000A7C53" w:rsidP="00E5131F">
            <w:pPr>
              <w:jc w:val="center"/>
              <w:rPr>
                <w:rFonts w:ascii="Bookman Old Style" w:hAnsi="Bookman Old Style" w:cstheme="majorBidi"/>
                <w:color w:val="000000" w:themeColor="text1"/>
                <w:sz w:val="20"/>
                <w:szCs w:val="20"/>
              </w:rPr>
            </w:pPr>
          </w:p>
          <w:p w14:paraId="1BC58075" w14:textId="77777777" w:rsidR="000A7C53" w:rsidRPr="0041486A" w:rsidRDefault="000A7C53" w:rsidP="00E5131F">
            <w:pPr>
              <w:jc w:val="center"/>
              <w:rPr>
                <w:rFonts w:ascii="Bookman Old Style" w:hAnsi="Bookman Old Style" w:cstheme="majorBidi"/>
                <w:color w:val="000000" w:themeColor="text1"/>
                <w:sz w:val="20"/>
                <w:szCs w:val="20"/>
              </w:rPr>
            </w:pPr>
          </w:p>
          <w:p w14:paraId="02DDD72F" w14:textId="77777777" w:rsidR="000A7C53" w:rsidRPr="0041486A" w:rsidRDefault="000A7C53" w:rsidP="00E5131F">
            <w:pPr>
              <w:jc w:val="center"/>
              <w:rPr>
                <w:rFonts w:ascii="Bookman Old Style" w:hAnsi="Bookman Old Style" w:cstheme="majorBidi"/>
                <w:color w:val="000000" w:themeColor="text1"/>
                <w:sz w:val="20"/>
                <w:szCs w:val="20"/>
              </w:rPr>
            </w:pPr>
          </w:p>
          <w:p w14:paraId="1394CEEA" w14:textId="77777777" w:rsidR="000A7C53" w:rsidRPr="0041486A" w:rsidRDefault="000A7C53" w:rsidP="00E5131F">
            <w:pPr>
              <w:jc w:val="center"/>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t>Akuntabilitas Horizontal</w:t>
            </w:r>
          </w:p>
          <w:p w14:paraId="4ED29A43" w14:textId="77777777" w:rsidR="000A7C53" w:rsidRPr="0041486A" w:rsidRDefault="000A7C53" w:rsidP="00E5131F">
            <w:pPr>
              <w:jc w:val="center"/>
              <w:rPr>
                <w:rFonts w:ascii="Bookman Old Style" w:hAnsi="Bookman Old Style" w:cstheme="majorBidi"/>
                <w:color w:val="000000" w:themeColor="text1"/>
                <w:sz w:val="20"/>
                <w:szCs w:val="20"/>
              </w:rPr>
            </w:pPr>
          </w:p>
        </w:tc>
        <w:tc>
          <w:tcPr>
            <w:tcW w:w="4116" w:type="dxa"/>
          </w:tcPr>
          <w:p w14:paraId="0074D01D" w14:textId="77777777" w:rsidR="000A7C53" w:rsidRPr="0041486A" w:rsidRDefault="000A7C53" w:rsidP="00E5131F">
            <w:pPr>
              <w:jc w:val="both"/>
              <w:rPr>
                <w:rFonts w:ascii="Bookman Old Style" w:hAnsi="Bookman Old Style" w:cstheme="majorBidi"/>
                <w:color w:val="000000" w:themeColor="text1"/>
                <w:sz w:val="20"/>
                <w:szCs w:val="20"/>
              </w:rPr>
            </w:pPr>
            <w:r w:rsidRPr="0041486A">
              <w:rPr>
                <w:rFonts w:ascii="Bookman Old Style" w:hAnsi="Bookman Old Style" w:cstheme="majorBidi"/>
                <w:color w:val="000000" w:themeColor="text1"/>
                <w:sz w:val="20"/>
                <w:szCs w:val="20"/>
              </w:rPr>
              <w:lastRenderedPageBreak/>
              <w:t xml:space="preserve">Akuntabilitas Horizontal adalah pertanggungjawaban kepada masyarakat dan alam. </w:t>
            </w:r>
          </w:p>
          <w:p w14:paraId="1C609EDC" w14:textId="77777777" w:rsidR="000A7C53" w:rsidRPr="0041486A" w:rsidRDefault="000A7C53" w:rsidP="000A7C53">
            <w:pPr>
              <w:pStyle w:val="ListParagraph"/>
              <w:numPr>
                <w:ilvl w:val="0"/>
                <w:numId w:val="35"/>
              </w:numPr>
              <w:jc w:val="both"/>
              <w:rPr>
                <w:rFonts w:ascii="Bookman Old Style" w:hAnsi="Bookman Old Style" w:cstheme="majorBidi"/>
                <w:color w:val="000000" w:themeColor="text1"/>
                <w:sz w:val="20"/>
                <w:szCs w:val="20"/>
              </w:rPr>
            </w:pPr>
            <w:r w:rsidRPr="0041486A">
              <w:rPr>
                <w:rFonts w:ascii="Bookman Old Style" w:hAnsi="Bookman Old Style" w:cstheme="majorBidi"/>
                <w:b/>
                <w:bCs/>
                <w:color w:val="000000" w:themeColor="text1"/>
                <w:sz w:val="20"/>
                <w:szCs w:val="20"/>
              </w:rPr>
              <w:t>Kepada masyarakat:</w:t>
            </w:r>
            <w:r w:rsidRPr="0041486A">
              <w:rPr>
                <w:rFonts w:ascii="Bookman Old Style" w:hAnsi="Bookman Old Style" w:cstheme="majorBidi"/>
                <w:color w:val="000000" w:themeColor="text1"/>
                <w:sz w:val="20"/>
                <w:szCs w:val="20"/>
              </w:rPr>
              <w:t xml:space="preserve"> Harta </w:t>
            </w:r>
            <w:r w:rsidRPr="0041486A">
              <w:rPr>
                <w:rFonts w:ascii="Bookman Old Style" w:hAnsi="Bookman Old Style" w:cstheme="majorBidi"/>
                <w:color w:val="000000" w:themeColor="text1"/>
                <w:sz w:val="20"/>
                <w:szCs w:val="20"/>
              </w:rPr>
              <w:lastRenderedPageBreak/>
              <w:t xml:space="preserve">wakaf yang sudah dibuatkan sertifikasi, tercatat, terdata, dan terlapor senantiasa disampaikan kepada masyarakat khususnya pengelola wakaf yang telah diberi amanah untuk memastikan bahwa harta wakaf tersebut benar-benar digunakan untuk kemaslahatan umat. </w:t>
            </w:r>
          </w:p>
          <w:p w14:paraId="41BB2BD9" w14:textId="77777777" w:rsidR="000A7C53" w:rsidRPr="0041486A" w:rsidRDefault="000A7C53" w:rsidP="000A7C53">
            <w:pPr>
              <w:pStyle w:val="ListParagraph"/>
              <w:numPr>
                <w:ilvl w:val="0"/>
                <w:numId w:val="35"/>
              </w:numPr>
              <w:jc w:val="both"/>
              <w:rPr>
                <w:rFonts w:ascii="Bookman Old Style" w:hAnsi="Bookman Old Style" w:cstheme="majorBidi"/>
                <w:color w:val="000000" w:themeColor="text1"/>
                <w:sz w:val="20"/>
                <w:szCs w:val="20"/>
              </w:rPr>
            </w:pPr>
            <w:r w:rsidRPr="0041486A">
              <w:rPr>
                <w:rFonts w:ascii="Bookman Old Style" w:hAnsi="Bookman Old Style" w:cstheme="majorBidi"/>
                <w:b/>
                <w:bCs/>
                <w:color w:val="000000" w:themeColor="text1"/>
                <w:sz w:val="20"/>
                <w:szCs w:val="20"/>
              </w:rPr>
              <w:t>Kepada Alam/Lingkungan:</w:t>
            </w:r>
            <w:r w:rsidRPr="0041486A">
              <w:rPr>
                <w:rFonts w:ascii="Bookman Old Style" w:hAnsi="Bookman Old Style" w:cstheme="majorBidi"/>
                <w:color w:val="000000" w:themeColor="text1"/>
                <w:sz w:val="20"/>
                <w:szCs w:val="20"/>
              </w:rPr>
              <w:t xml:space="preserve"> Harta wakaf yang ada hendaknya dikelola secara beranggung jawab dan profesional tanpa mengesampingkan dampak lingkungan. misalnya pembangunan Pesantren Hasan Yamani juga tetap harus memperhatikan AMDAL dan IMB.</w:t>
            </w:r>
          </w:p>
        </w:tc>
      </w:tr>
    </w:tbl>
    <w:p w14:paraId="407B8CE4" w14:textId="09FE3D4E" w:rsidR="00D56E31" w:rsidRPr="0041486A" w:rsidRDefault="00E753FA" w:rsidP="00B23860">
      <w:pPr>
        <w:spacing w:after="0" w:line="240" w:lineRule="auto"/>
        <w:rPr>
          <w:rFonts w:ascii="Bookman Old Style" w:hAnsi="Bookman Old Style" w:cs="Times New Roman"/>
          <w:b/>
          <w:i/>
          <w:iCs/>
          <w:color w:val="000000" w:themeColor="text1"/>
          <w:sz w:val="20"/>
          <w:szCs w:val="24"/>
          <w:lang w:val="en-US"/>
        </w:rPr>
      </w:pPr>
      <w:r w:rsidRPr="0041486A">
        <w:rPr>
          <w:rFonts w:ascii="Bookman Old Style" w:hAnsi="Bookman Old Style" w:cs="Times New Roman"/>
          <w:b/>
          <w:i/>
          <w:iCs/>
          <w:color w:val="000000" w:themeColor="text1"/>
          <w:sz w:val="20"/>
          <w:szCs w:val="24"/>
          <w:lang w:val="en-US"/>
        </w:rPr>
        <w:lastRenderedPageBreak/>
        <w:t>Sumber: Interpretasi Peneliti (2020)</w:t>
      </w:r>
    </w:p>
    <w:p w14:paraId="79828E3B" w14:textId="77777777" w:rsidR="00E753FA" w:rsidRPr="0041486A" w:rsidRDefault="00E753FA" w:rsidP="00B23860">
      <w:pPr>
        <w:spacing w:after="0" w:line="240" w:lineRule="auto"/>
        <w:rPr>
          <w:rFonts w:ascii="Bookman Old Style" w:eastAsia="Garamond" w:hAnsi="Bookman Old Style" w:cs="Garamond"/>
          <w:color w:val="000000" w:themeColor="text1"/>
          <w:sz w:val="20"/>
          <w:szCs w:val="20"/>
          <w:lang w:val="en-US"/>
        </w:rPr>
      </w:pPr>
    </w:p>
    <w:p w14:paraId="29EBBA23" w14:textId="4530C5BE" w:rsidR="00E15747" w:rsidRPr="0041486A" w:rsidRDefault="003307DB" w:rsidP="00B23860">
      <w:pPr>
        <w:spacing w:after="0" w:line="240" w:lineRule="auto"/>
        <w:rPr>
          <w:rFonts w:ascii="Bookman Old Style" w:eastAsia="Garamond" w:hAnsi="Bookman Old Style" w:cs="Garamond"/>
          <w:b/>
          <w:color w:val="000000" w:themeColor="text1"/>
          <w:sz w:val="20"/>
          <w:szCs w:val="20"/>
        </w:rPr>
      </w:pPr>
      <w:r w:rsidRPr="0041486A">
        <w:rPr>
          <w:rFonts w:ascii="Bookman Old Style" w:eastAsia="Garamond" w:hAnsi="Bookman Old Style" w:cs="Garamond"/>
          <w:b/>
          <w:color w:val="000000" w:themeColor="text1"/>
          <w:sz w:val="20"/>
          <w:szCs w:val="20"/>
          <w:lang w:val="en-US"/>
        </w:rPr>
        <w:t>Kesimpulan</w:t>
      </w:r>
    </w:p>
    <w:p w14:paraId="681E173D" w14:textId="375F93D9" w:rsidR="00F956D4" w:rsidRPr="0041486A" w:rsidRDefault="00F956D4" w:rsidP="00B23860">
      <w:pPr>
        <w:spacing w:after="0" w:line="240" w:lineRule="auto"/>
        <w:ind w:firstLine="567"/>
        <w:jc w:val="both"/>
        <w:rPr>
          <w:rFonts w:ascii="Bookman Old Style" w:eastAsia="Garamond" w:hAnsi="Bookman Old Style" w:cs="Garamond"/>
          <w:color w:val="000000" w:themeColor="text1"/>
          <w:sz w:val="20"/>
          <w:szCs w:val="20"/>
          <w:lang w:val="en-US"/>
        </w:rPr>
      </w:pPr>
      <w:r w:rsidRPr="0041486A">
        <w:rPr>
          <w:rFonts w:ascii="Bookman Old Style" w:eastAsia="Garamond" w:hAnsi="Bookman Old Style" w:cs="Garamond"/>
          <w:color w:val="000000" w:themeColor="text1"/>
          <w:sz w:val="20"/>
          <w:szCs w:val="20"/>
          <w:lang w:val="en-US"/>
        </w:rPr>
        <w:t xml:space="preserve">Berdasakan penelitian yang dilakukan, peneliti menyimpulkan bahwa pengakuan, pengukuran, penyajian dan pengungkapan wakaf yang dilakukan di Kementerian Agama Kabupaten Polewali Mandar masih dilakukan secara sederhana dan merujuk kepada aturan yang diterbitkan dari Kementerian Agama Pusat. Adapun hasil yang didapatkan dilapangan bahwa kesesuaian perlakuan akuntansi wakaf di Kementerian Agama Kabupaten Polewali Mandar menurut PSAK 112 bahwa belum adanya penyesuaian terkait dengan standarisasi perlakuan akauntansi di Kementerian Agama Kabupaten Polewali Mandar. Namun dilihat dari </w:t>
      </w:r>
      <w:r w:rsidRPr="0041486A">
        <w:rPr>
          <w:rFonts w:ascii="Bookman Old Style" w:eastAsia="Garamond" w:hAnsi="Bookman Old Style" w:cs="Garamond"/>
          <w:i/>
          <w:color w:val="000000" w:themeColor="text1"/>
          <w:sz w:val="20"/>
          <w:szCs w:val="20"/>
          <w:lang w:val="en-US"/>
        </w:rPr>
        <w:t>Shariah Enterprise Theory</w:t>
      </w:r>
      <w:r w:rsidRPr="0041486A">
        <w:rPr>
          <w:rFonts w:ascii="Bookman Old Style" w:eastAsia="Garamond" w:hAnsi="Bookman Old Style" w:cs="Garamond"/>
          <w:color w:val="000000" w:themeColor="text1"/>
          <w:sz w:val="20"/>
          <w:szCs w:val="20"/>
          <w:lang w:val="en-US"/>
        </w:rPr>
        <w:t xml:space="preserve">, pengelolaan wakaf yang dilakukan di Kementerian Agama Kabupaten Polewali Mandar telah memenuhi aspek-aspek akuntabilitas yang dibuktikan dengan pembuatan berbagai dokumen resmi terkait kepemilikan yang berupa akta ikrar wakaf, pengelolaan, dan pengalokasian harta wakaf. </w:t>
      </w:r>
      <w:r w:rsidR="00452E23" w:rsidRPr="0041486A">
        <w:rPr>
          <w:rFonts w:ascii="Bookman Old Style" w:eastAsia="Garamond" w:hAnsi="Bookman Old Style" w:cs="Garamond"/>
          <w:color w:val="000000" w:themeColor="text1"/>
          <w:sz w:val="20"/>
          <w:szCs w:val="20"/>
          <w:lang w:val="en-US"/>
        </w:rPr>
        <w:t>Untuk penelitian selanjutnya diharapkan bisa mengakses laporan keuangan dan transaksi wakaf dengan berbagai metode dan pendekatan agar kiranya kualitas data yang diperoleh dapat ditingkatkan dan mampu untuk menjalankan metode dependabilitas guna mencapai level konsistensi jawaban mengenai informasi yang dibutuhkan dari informan agar dapat terealisasi secara maksimal. Keterbatasan dalam penelitian ini aksebilitas terhadap laporan keuanagn dan transaksi wakaf yang menurut objek penelitian hanya bisa diakses langsung ke Kementerian Agama Provinsi dan Pusat dan juga penggambaran perlakuan akuntansi wakaf yang kurang jelas dari informan.</w:t>
      </w:r>
    </w:p>
    <w:p w14:paraId="656E7BD7" w14:textId="77777777" w:rsidR="00F956D4" w:rsidRPr="0041486A" w:rsidRDefault="00F956D4" w:rsidP="00B23860">
      <w:pPr>
        <w:spacing w:after="0" w:line="240" w:lineRule="auto"/>
        <w:ind w:firstLine="567"/>
        <w:jc w:val="both"/>
        <w:rPr>
          <w:rFonts w:ascii="Bookman Old Style" w:eastAsia="Garamond" w:hAnsi="Bookman Old Style" w:cs="Garamond"/>
          <w:color w:val="000000" w:themeColor="text1"/>
          <w:sz w:val="20"/>
          <w:szCs w:val="20"/>
          <w:lang w:val="en-US"/>
        </w:rPr>
      </w:pPr>
    </w:p>
    <w:p w14:paraId="16F0A3CD" w14:textId="28C8BCE0" w:rsidR="000A7C53" w:rsidRPr="0041486A" w:rsidRDefault="00E15747" w:rsidP="000A7C53">
      <w:pPr>
        <w:spacing w:after="0" w:line="240" w:lineRule="auto"/>
        <w:rPr>
          <w:rFonts w:ascii="Bookman Old Style" w:eastAsia="Garamond" w:hAnsi="Bookman Old Style" w:cs="Garamond"/>
          <w:b/>
          <w:color w:val="000000" w:themeColor="text1"/>
          <w:sz w:val="20"/>
          <w:szCs w:val="20"/>
          <w:lang w:val="en-US"/>
        </w:rPr>
      </w:pPr>
      <w:r w:rsidRPr="0041486A">
        <w:rPr>
          <w:rFonts w:ascii="Bookman Old Style" w:eastAsia="Garamond" w:hAnsi="Bookman Old Style" w:cs="Garamond"/>
          <w:b/>
          <w:color w:val="000000" w:themeColor="text1"/>
          <w:sz w:val="20"/>
          <w:szCs w:val="20"/>
          <w:lang w:val="en-US"/>
        </w:rPr>
        <w:t>Daftar Pustaka</w:t>
      </w:r>
    </w:p>
    <w:p w14:paraId="3802A934" w14:textId="6A44A0C5" w:rsidR="000A7C53" w:rsidRPr="0041486A" w:rsidRDefault="00E753FA" w:rsidP="000A7C53">
      <w:pPr>
        <w:spacing w:after="0" w:line="240" w:lineRule="auto"/>
        <w:rPr>
          <w:rFonts w:ascii="Bookman Old Style" w:eastAsia="Garamond" w:hAnsi="Bookman Old Style" w:cs="Garamond"/>
          <w:b/>
          <w:color w:val="000000" w:themeColor="text1"/>
          <w:sz w:val="20"/>
          <w:szCs w:val="20"/>
          <w:lang w:val="en-US"/>
        </w:rPr>
      </w:pPr>
      <w:r w:rsidRPr="0041486A">
        <w:rPr>
          <w:rFonts w:ascii="Bookman Old Style" w:eastAsia="Garamond" w:hAnsi="Bookman Old Style" w:cs="Garamond"/>
          <w:b/>
          <w:color w:val="000000" w:themeColor="text1"/>
          <w:sz w:val="20"/>
          <w:szCs w:val="20"/>
          <w:lang w:val="en-US"/>
        </w:rPr>
        <w:t>Al-Qur’an Terjemahan dan Tafsir Kementerian Agama Republik Indonesia</w:t>
      </w:r>
    </w:p>
    <w:p w14:paraId="1156FDFE" w14:textId="4CA662EF" w:rsidR="009B1138" w:rsidRPr="0041486A" w:rsidRDefault="00C77BAA"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eastAsia="Garamond" w:hAnsi="Bookman Old Style" w:cs="Garamond"/>
          <w:color w:val="000000" w:themeColor="text1"/>
          <w:sz w:val="20"/>
          <w:szCs w:val="20"/>
          <w:lang w:val="en-US"/>
        </w:rPr>
        <w:fldChar w:fldCharType="begin" w:fldLock="1"/>
      </w:r>
      <w:r w:rsidRPr="0041486A">
        <w:rPr>
          <w:rFonts w:ascii="Bookman Old Style" w:eastAsia="Garamond" w:hAnsi="Bookman Old Style" w:cs="Garamond"/>
          <w:color w:val="000000" w:themeColor="text1"/>
          <w:sz w:val="20"/>
          <w:szCs w:val="20"/>
          <w:lang w:val="en-US"/>
        </w:rPr>
        <w:instrText xml:space="preserve">ADDIN Mendeley Bibliography CSL_BIBLIOGRAPHY </w:instrText>
      </w:r>
      <w:r w:rsidRPr="0041486A">
        <w:rPr>
          <w:rFonts w:ascii="Bookman Old Style" w:eastAsia="Garamond" w:hAnsi="Bookman Old Style" w:cs="Garamond"/>
          <w:color w:val="000000" w:themeColor="text1"/>
          <w:sz w:val="20"/>
          <w:szCs w:val="20"/>
          <w:lang w:val="en-US"/>
        </w:rPr>
        <w:fldChar w:fldCharType="separate"/>
      </w:r>
      <w:r w:rsidR="009B1138" w:rsidRPr="0041486A">
        <w:rPr>
          <w:rFonts w:ascii="Bookman Old Style" w:hAnsi="Bookman Old Style" w:cs="Times New Roman"/>
          <w:color w:val="000000" w:themeColor="text1"/>
          <w:sz w:val="20"/>
          <w:szCs w:val="24"/>
        </w:rPr>
        <w:t xml:space="preserve">Afandi, M. (2014). Revitalisasi Manajemen Wakaf Produktif di Indonesia. </w:t>
      </w:r>
      <w:r w:rsidR="009B1138" w:rsidRPr="0041486A">
        <w:rPr>
          <w:rFonts w:ascii="Bookman Old Style" w:hAnsi="Bookman Old Style" w:cs="Times New Roman"/>
          <w:i/>
          <w:iCs/>
          <w:color w:val="000000" w:themeColor="text1"/>
          <w:sz w:val="20"/>
          <w:szCs w:val="24"/>
        </w:rPr>
        <w:t>Et-Tijarie</w:t>
      </w:r>
      <w:r w:rsidR="009B1138" w:rsidRPr="0041486A">
        <w:rPr>
          <w:rFonts w:ascii="Bookman Old Style" w:hAnsi="Bookman Old Style" w:cs="Times New Roman"/>
          <w:color w:val="000000" w:themeColor="text1"/>
          <w:sz w:val="20"/>
          <w:szCs w:val="24"/>
        </w:rPr>
        <w:t xml:space="preserve">, </w:t>
      </w:r>
      <w:r w:rsidR="009B1138" w:rsidRPr="0041486A">
        <w:rPr>
          <w:rFonts w:ascii="Bookman Old Style" w:hAnsi="Bookman Old Style" w:cs="Times New Roman"/>
          <w:i/>
          <w:iCs/>
          <w:color w:val="000000" w:themeColor="text1"/>
          <w:sz w:val="20"/>
          <w:szCs w:val="24"/>
        </w:rPr>
        <w:t>1(1)</w:t>
      </w:r>
      <w:r w:rsidR="009B1138" w:rsidRPr="0041486A">
        <w:rPr>
          <w:rFonts w:ascii="Bookman Old Style" w:hAnsi="Bookman Old Style" w:cs="Times New Roman"/>
          <w:color w:val="000000" w:themeColor="text1"/>
          <w:sz w:val="20"/>
          <w:szCs w:val="24"/>
        </w:rPr>
        <w:t>, 74–90.</w:t>
      </w:r>
    </w:p>
    <w:p w14:paraId="515AB49E"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Ardiansyah, M. (2014). Bayang-Bayang Teori Keagenan pada Produk Pembiayaan Perbankan Syariah [The Shadows of Agency Theory on Islamic Banking Financing Products]. </w:t>
      </w:r>
      <w:r w:rsidRPr="0041486A">
        <w:rPr>
          <w:rFonts w:ascii="Bookman Old Style" w:hAnsi="Bookman Old Style" w:cs="Times New Roman"/>
          <w:i/>
          <w:iCs/>
          <w:color w:val="000000" w:themeColor="text1"/>
          <w:sz w:val="20"/>
          <w:szCs w:val="24"/>
        </w:rPr>
        <w:t>Ijtihad</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14(2)</w:t>
      </w:r>
      <w:r w:rsidRPr="0041486A">
        <w:rPr>
          <w:rFonts w:ascii="Bookman Old Style" w:hAnsi="Bookman Old Style" w:cs="Times New Roman"/>
          <w:color w:val="000000" w:themeColor="text1"/>
          <w:sz w:val="20"/>
          <w:szCs w:val="24"/>
        </w:rPr>
        <w:t>, 251–269.</w:t>
      </w:r>
    </w:p>
    <w:p w14:paraId="1FCFE5D8"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Budiman, A. A. (2011). Akuntabilitas Lembaga Pengelola Wakaf. </w:t>
      </w:r>
      <w:r w:rsidRPr="0041486A">
        <w:rPr>
          <w:rFonts w:ascii="Bookman Old Style" w:hAnsi="Bookman Old Style" w:cs="Times New Roman"/>
          <w:i/>
          <w:iCs/>
          <w:color w:val="000000" w:themeColor="text1"/>
          <w:sz w:val="20"/>
          <w:szCs w:val="24"/>
        </w:rPr>
        <w:t>Walisongo: Jurnal Penelitian Sosial Keagamaan</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19(1)</w:t>
      </w:r>
      <w:r w:rsidRPr="0041486A">
        <w:rPr>
          <w:rFonts w:ascii="Bookman Old Style" w:hAnsi="Bookman Old Style" w:cs="Times New Roman"/>
          <w:color w:val="000000" w:themeColor="text1"/>
          <w:sz w:val="20"/>
          <w:szCs w:val="24"/>
        </w:rPr>
        <w:t>, 75–102. https://doi.org/10.21580/ws.2011.19.1.213</w:t>
      </w:r>
    </w:p>
    <w:p w14:paraId="05B15E26"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Bulutoding, L., &amp; Akbar, M. R. (2018). Perbandingan Kinerja dan Pengungkapan Etika Islam pada PT Bank Muamalat dengan PT Bank BRI Syariah. </w:t>
      </w:r>
      <w:r w:rsidRPr="0041486A">
        <w:rPr>
          <w:rFonts w:ascii="Bookman Old Style" w:hAnsi="Bookman Old Style" w:cs="Times New Roman"/>
          <w:i/>
          <w:iCs/>
          <w:color w:val="000000" w:themeColor="text1"/>
          <w:sz w:val="20"/>
          <w:szCs w:val="24"/>
        </w:rPr>
        <w:t>AL-MASHRAFIYAH: Jurnal Ekonomi, Keuangan, Dan Perbankan Syariah</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2(1)</w:t>
      </w:r>
      <w:r w:rsidRPr="0041486A">
        <w:rPr>
          <w:rFonts w:ascii="Bookman Old Style" w:hAnsi="Bookman Old Style" w:cs="Times New Roman"/>
          <w:color w:val="000000" w:themeColor="text1"/>
          <w:sz w:val="20"/>
          <w:szCs w:val="24"/>
        </w:rPr>
        <w:t>, 27–41. https://doi.org/10.1017/CBO9781107415324.004</w:t>
      </w:r>
    </w:p>
    <w:p w14:paraId="007580A5"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lang w:val="en-US"/>
        </w:rPr>
      </w:pPr>
      <w:r w:rsidRPr="0041486A">
        <w:rPr>
          <w:rFonts w:ascii="Bookman Old Style" w:hAnsi="Bookman Old Style" w:cs="Times New Roman"/>
          <w:color w:val="000000" w:themeColor="text1"/>
          <w:sz w:val="20"/>
          <w:szCs w:val="24"/>
        </w:rPr>
        <w:lastRenderedPageBreak/>
        <w:t xml:space="preserve">Bulutoding, L., &amp; Umar, I. (2016). Kajian Kaffah Thinking Roduk Sukuk dalam Meningkatkan Pendanaan pada PT Bank SulSelBar Syariah Makassar. </w:t>
      </w:r>
      <w:r w:rsidRPr="0041486A">
        <w:rPr>
          <w:rFonts w:ascii="Bookman Old Style" w:hAnsi="Bookman Old Style" w:cs="Times New Roman"/>
          <w:i/>
          <w:iCs/>
          <w:color w:val="000000" w:themeColor="text1"/>
          <w:sz w:val="20"/>
          <w:szCs w:val="24"/>
        </w:rPr>
        <w:t>ASSETS</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6(2)</w:t>
      </w:r>
      <w:r w:rsidRPr="0041486A">
        <w:rPr>
          <w:rFonts w:ascii="Bookman Old Style" w:hAnsi="Bookman Old Style" w:cs="Times New Roman"/>
          <w:color w:val="000000" w:themeColor="text1"/>
          <w:sz w:val="20"/>
          <w:szCs w:val="24"/>
        </w:rPr>
        <w:t>, 221–232. https://doi.org/10.1017/CBO9781107415324.004</w:t>
      </w:r>
    </w:p>
    <w:p w14:paraId="65D89E20" w14:textId="4865082D" w:rsidR="00E753FA" w:rsidRPr="0041486A" w:rsidRDefault="00E753FA" w:rsidP="00711BFE">
      <w:pPr>
        <w:spacing w:after="0"/>
        <w:ind w:left="540" w:hanging="540"/>
        <w:jc w:val="both"/>
        <w:rPr>
          <w:rFonts w:ascii="Bookman Old Style" w:hAnsi="Bookman Old Style" w:cs="Times New Roman"/>
          <w:color w:val="000000" w:themeColor="text1"/>
          <w:sz w:val="20"/>
          <w:szCs w:val="20"/>
          <w:lang w:val="en-US"/>
        </w:rPr>
      </w:pPr>
      <w:r w:rsidRPr="0041486A">
        <w:rPr>
          <w:rFonts w:ascii="Bookman Old Style" w:hAnsi="Bookman Old Style" w:cs="Times New Roman"/>
          <w:color w:val="000000" w:themeColor="text1"/>
          <w:sz w:val="20"/>
          <w:szCs w:val="20"/>
          <w:lang w:val="en-US"/>
        </w:rPr>
        <w:t xml:space="preserve">DE PSAK 112 </w:t>
      </w:r>
      <w:r w:rsidR="00711BFE" w:rsidRPr="0041486A">
        <w:rPr>
          <w:rFonts w:ascii="Bookman Old Style" w:hAnsi="Bookman Old Style" w:cs="Times New Roman"/>
          <w:color w:val="000000" w:themeColor="text1"/>
          <w:sz w:val="20"/>
          <w:szCs w:val="20"/>
          <w:lang w:val="en-US"/>
        </w:rPr>
        <w:t xml:space="preserve">tersedia pada </w:t>
      </w:r>
      <w:r w:rsidR="00711BFE" w:rsidRPr="0041486A">
        <w:rPr>
          <w:rFonts w:ascii="Bookman Old Style" w:hAnsi="Bookman Old Style"/>
          <w:color w:val="000000" w:themeColor="text1"/>
          <w:sz w:val="20"/>
          <w:szCs w:val="20"/>
        </w:rPr>
        <w:t>http://www.iaiglobal.or.id/v03/files/file_berita/DE%20PSAK%20112%20(1).pdf./ (Diakses: Agustus 2019)</w:t>
      </w:r>
    </w:p>
    <w:p w14:paraId="36D4ED31" w14:textId="77777777" w:rsidR="009B1138" w:rsidRPr="0041486A" w:rsidRDefault="009B1138" w:rsidP="00711BFE">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Hazami, B. (2016). Peran dan Aplikasi Wakaf dalam Mewujudkan Kesejahteraan Umat di Indonesia. </w:t>
      </w:r>
      <w:r w:rsidRPr="0041486A">
        <w:rPr>
          <w:rFonts w:ascii="Bookman Old Style" w:hAnsi="Bookman Old Style" w:cs="Times New Roman"/>
          <w:i/>
          <w:iCs/>
          <w:color w:val="000000" w:themeColor="text1"/>
          <w:sz w:val="20"/>
          <w:szCs w:val="24"/>
        </w:rPr>
        <w:t>Analisis</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XVI(1)</w:t>
      </w:r>
      <w:r w:rsidRPr="0041486A">
        <w:rPr>
          <w:rFonts w:ascii="Bookman Old Style" w:hAnsi="Bookman Old Style" w:cs="Times New Roman"/>
          <w:color w:val="000000" w:themeColor="text1"/>
          <w:sz w:val="20"/>
          <w:szCs w:val="24"/>
        </w:rPr>
        <w:t>, 173–204.</w:t>
      </w:r>
    </w:p>
    <w:p w14:paraId="219C53EF"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Hidayat, R. (2018). Konsep Wakaf Yang Efektif Dalam Membangun Bangsa. </w:t>
      </w:r>
      <w:r w:rsidRPr="0041486A">
        <w:rPr>
          <w:rFonts w:ascii="Bookman Old Style" w:hAnsi="Bookman Old Style" w:cs="Times New Roman"/>
          <w:i/>
          <w:iCs/>
          <w:color w:val="000000" w:themeColor="text1"/>
          <w:sz w:val="20"/>
          <w:szCs w:val="24"/>
        </w:rPr>
        <w:t>Jurnal Ekonomi Dan Perbankan Syariah</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7(2)</w:t>
      </w:r>
      <w:r w:rsidRPr="0041486A">
        <w:rPr>
          <w:rFonts w:ascii="Bookman Old Style" w:hAnsi="Bookman Old Style" w:cs="Times New Roman"/>
          <w:color w:val="000000" w:themeColor="text1"/>
          <w:sz w:val="20"/>
          <w:szCs w:val="24"/>
        </w:rPr>
        <w:t>, 107–118.</w:t>
      </w:r>
    </w:p>
    <w:p w14:paraId="054CC2AE"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Huda, N., Anggraini, D., Rini, N., Hudori, K., &amp; Mardoni, Y. (2014). Akuntabilitas sebagai Sebuah Solusi Pengelolaan Wakaf. </w:t>
      </w:r>
      <w:r w:rsidRPr="0041486A">
        <w:rPr>
          <w:rFonts w:ascii="Bookman Old Style" w:hAnsi="Bookman Old Style" w:cs="Times New Roman"/>
          <w:i/>
          <w:iCs/>
          <w:color w:val="000000" w:themeColor="text1"/>
          <w:sz w:val="20"/>
          <w:szCs w:val="24"/>
        </w:rPr>
        <w:t>Jurnal Akuntansi Multiparadigma</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5(3)</w:t>
      </w:r>
      <w:r w:rsidRPr="0041486A">
        <w:rPr>
          <w:rFonts w:ascii="Bookman Old Style" w:hAnsi="Bookman Old Style" w:cs="Times New Roman"/>
          <w:color w:val="000000" w:themeColor="text1"/>
          <w:sz w:val="20"/>
          <w:szCs w:val="24"/>
        </w:rPr>
        <w:t>, 485–497. https://doi.org/10.18202/jamal.2014.12.5036</w:t>
      </w:r>
    </w:p>
    <w:p w14:paraId="6CD5524B"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Huda, N., Sentosa, P. W., &amp; Novarini, N. (2019). Persepsi Sivitas Akademika Muslim Terhadap Wakaf Uang. </w:t>
      </w:r>
      <w:r w:rsidRPr="0041486A">
        <w:rPr>
          <w:rFonts w:ascii="Bookman Old Style" w:hAnsi="Bookman Old Style" w:cs="Times New Roman"/>
          <w:i/>
          <w:iCs/>
          <w:color w:val="000000" w:themeColor="text1"/>
          <w:sz w:val="20"/>
          <w:szCs w:val="24"/>
        </w:rPr>
        <w:t>Ekspansi: Jurnal Ekonomi, Keuangan, Perbankan Dan Akuntansi</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11(1)</w:t>
      </w:r>
      <w:r w:rsidRPr="0041486A">
        <w:rPr>
          <w:rFonts w:ascii="Bookman Old Style" w:hAnsi="Bookman Old Style" w:cs="Times New Roman"/>
          <w:color w:val="000000" w:themeColor="text1"/>
          <w:sz w:val="20"/>
          <w:szCs w:val="24"/>
        </w:rPr>
        <w:t>, 77–86. https://doi.org/10.35313/ekspansi.v11i1.1328</w:t>
      </w:r>
    </w:p>
    <w:p w14:paraId="4EC2F338"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Kristianto, D. (2012). Implikasi Akuntansi Syariah dan Asuransi Syariah dalam Lembaga Keuangan Syariah. </w:t>
      </w:r>
      <w:r w:rsidRPr="0041486A">
        <w:rPr>
          <w:rFonts w:ascii="Bookman Old Style" w:hAnsi="Bookman Old Style" w:cs="Times New Roman"/>
          <w:i/>
          <w:iCs/>
          <w:color w:val="000000" w:themeColor="text1"/>
          <w:sz w:val="20"/>
          <w:szCs w:val="24"/>
        </w:rPr>
        <w:t>Jurnal Akuntansi Dan Sistem Teknologi Informasi</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7(1)</w:t>
      </w:r>
      <w:r w:rsidRPr="0041486A">
        <w:rPr>
          <w:rFonts w:ascii="Bookman Old Style" w:hAnsi="Bookman Old Style" w:cs="Times New Roman"/>
          <w:color w:val="000000" w:themeColor="text1"/>
          <w:sz w:val="20"/>
          <w:szCs w:val="24"/>
        </w:rPr>
        <w:t>, 61–68.</w:t>
      </w:r>
    </w:p>
    <w:p w14:paraId="27F97B72"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Lestari, W., &amp; Thantawi, R. (2016). Efektivitas Pengelolaan Wakaf Tunai Di Badan Wakaf Indonesia. </w:t>
      </w:r>
      <w:r w:rsidRPr="0041486A">
        <w:rPr>
          <w:rFonts w:ascii="Bookman Old Style" w:hAnsi="Bookman Old Style" w:cs="Times New Roman"/>
          <w:i/>
          <w:iCs/>
          <w:color w:val="000000" w:themeColor="text1"/>
          <w:sz w:val="20"/>
          <w:szCs w:val="24"/>
        </w:rPr>
        <w:t>Jurnal Syarikah</w:t>
      </w:r>
      <w:r w:rsidRPr="0041486A">
        <w:rPr>
          <w:rFonts w:ascii="Times New Roman" w:hAnsi="Times New Roman" w:cs="Times New Roman"/>
          <w:i/>
          <w:iCs/>
          <w:color w:val="000000" w:themeColor="text1"/>
          <w:sz w:val="20"/>
          <w:szCs w:val="24"/>
        </w:rPr>
        <w:t> </w:t>
      </w:r>
      <w:r w:rsidRPr="0041486A">
        <w:rPr>
          <w:rFonts w:ascii="Bookman Old Style" w:hAnsi="Bookman Old Style" w:cs="Times New Roman"/>
          <w:i/>
          <w:iCs/>
          <w:color w:val="000000" w:themeColor="text1"/>
          <w:sz w:val="20"/>
          <w:szCs w:val="24"/>
        </w:rPr>
        <w:t>: Jurnal Ekonomi Islam</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2(1)</w:t>
      </w:r>
      <w:r w:rsidRPr="0041486A">
        <w:rPr>
          <w:rFonts w:ascii="Bookman Old Style" w:hAnsi="Bookman Old Style" w:cs="Times New Roman"/>
          <w:color w:val="000000" w:themeColor="text1"/>
          <w:sz w:val="20"/>
          <w:szCs w:val="24"/>
        </w:rPr>
        <w:t>, 214–234. https://doi.org/10.30997/jsei.v2i1.291</w:t>
      </w:r>
    </w:p>
    <w:p w14:paraId="29017E8F"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Muhtar, A. (2015). Potensi Wakaf menjadi Lembaga Keuangan Publik. </w:t>
      </w:r>
      <w:r w:rsidRPr="0041486A">
        <w:rPr>
          <w:rFonts w:ascii="Bookman Old Style" w:hAnsi="Bookman Old Style" w:cs="Times New Roman"/>
          <w:i/>
          <w:iCs/>
          <w:color w:val="000000" w:themeColor="text1"/>
          <w:sz w:val="20"/>
          <w:szCs w:val="24"/>
        </w:rPr>
        <w:t>Asy-Syari’ah</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17(1)</w:t>
      </w:r>
      <w:r w:rsidRPr="0041486A">
        <w:rPr>
          <w:rFonts w:ascii="Bookman Old Style" w:hAnsi="Bookman Old Style" w:cs="Times New Roman"/>
          <w:color w:val="000000" w:themeColor="text1"/>
          <w:sz w:val="20"/>
          <w:szCs w:val="24"/>
        </w:rPr>
        <w:t>, 9–18. https://doi.org/10.16526/j.cnki.11-4762/tp.2014.11.051</w:t>
      </w:r>
    </w:p>
    <w:p w14:paraId="39610BFE"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Mulyasari, W. (2017). Sistem Akuntansi Wakaf sebagai Bentuk Pertanggungjawaban Harta Wakaf ke Publik. </w:t>
      </w:r>
      <w:r w:rsidRPr="0041486A">
        <w:rPr>
          <w:rFonts w:ascii="Bookman Old Style" w:hAnsi="Bookman Old Style" w:cs="Times New Roman"/>
          <w:i/>
          <w:iCs/>
          <w:color w:val="000000" w:themeColor="text1"/>
          <w:sz w:val="20"/>
          <w:szCs w:val="24"/>
        </w:rPr>
        <w:t>Jurnal Riset Akuntansi Terpadu</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10(1)</w:t>
      </w:r>
      <w:r w:rsidRPr="0041486A">
        <w:rPr>
          <w:rFonts w:ascii="Bookman Old Style" w:hAnsi="Bookman Old Style" w:cs="Times New Roman"/>
          <w:color w:val="000000" w:themeColor="text1"/>
          <w:sz w:val="20"/>
          <w:szCs w:val="24"/>
        </w:rPr>
        <w:t>, 16–28. https://doi.org/10.1017/CBO9781107415324.004</w:t>
      </w:r>
    </w:p>
    <w:p w14:paraId="5B15D328"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Munir, A. S. (2015). Optimalisasi Pemberdayaan Wakaf Secara Produktif. </w:t>
      </w:r>
      <w:r w:rsidRPr="0041486A">
        <w:rPr>
          <w:rFonts w:ascii="Bookman Old Style" w:hAnsi="Bookman Old Style" w:cs="Times New Roman"/>
          <w:i/>
          <w:iCs/>
          <w:color w:val="000000" w:themeColor="text1"/>
          <w:sz w:val="20"/>
          <w:szCs w:val="24"/>
        </w:rPr>
        <w:t>Ummul Quro</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6(2)</w:t>
      </w:r>
      <w:r w:rsidRPr="0041486A">
        <w:rPr>
          <w:rFonts w:ascii="Bookman Old Style" w:hAnsi="Bookman Old Style" w:cs="Times New Roman"/>
          <w:color w:val="000000" w:themeColor="text1"/>
          <w:sz w:val="20"/>
          <w:szCs w:val="24"/>
        </w:rPr>
        <w:t>, 94–109.</w:t>
      </w:r>
    </w:p>
    <w:p w14:paraId="6F529519"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Munir, Z. A. (2013). Revitalisasi Manajemen Wakaf Sebagai Penggerak Ekonomi Masyarakat. </w:t>
      </w:r>
      <w:r w:rsidRPr="0041486A">
        <w:rPr>
          <w:rFonts w:ascii="Bookman Old Style" w:hAnsi="Bookman Old Style" w:cs="Times New Roman"/>
          <w:i/>
          <w:iCs/>
          <w:color w:val="000000" w:themeColor="text1"/>
          <w:sz w:val="20"/>
          <w:szCs w:val="24"/>
        </w:rPr>
        <w:t>Journal de Jure</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5(2)</w:t>
      </w:r>
      <w:r w:rsidRPr="0041486A">
        <w:rPr>
          <w:rFonts w:ascii="Bookman Old Style" w:hAnsi="Bookman Old Style" w:cs="Times New Roman"/>
          <w:color w:val="000000" w:themeColor="text1"/>
          <w:sz w:val="20"/>
          <w:szCs w:val="24"/>
        </w:rPr>
        <w:t>, 162–171. https://doi.org/10.18860/j-fsh.v5i2.3007</w:t>
      </w:r>
    </w:p>
    <w:p w14:paraId="4E2ECBAE"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Nisa, F., Bayuni, E. M., &amp; Eprianti, N. (2019). Efektivitas Pelayanan Penghimpunan Dana Wakaf terhadap Kepuasan Donatur di Sinergi Foundation Menggunakan Metode DEA. </w:t>
      </w:r>
      <w:r w:rsidRPr="0041486A">
        <w:rPr>
          <w:rFonts w:ascii="Bookman Old Style" w:hAnsi="Bookman Old Style" w:cs="Times New Roman"/>
          <w:i/>
          <w:iCs/>
          <w:color w:val="000000" w:themeColor="text1"/>
          <w:sz w:val="20"/>
          <w:szCs w:val="24"/>
        </w:rPr>
        <w:t>Prosiding Hukum Ekonomi Syariah</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5(2)</w:t>
      </w:r>
      <w:r w:rsidRPr="0041486A">
        <w:rPr>
          <w:rFonts w:ascii="Bookman Old Style" w:hAnsi="Bookman Old Style" w:cs="Times New Roman"/>
          <w:color w:val="000000" w:themeColor="text1"/>
          <w:sz w:val="20"/>
          <w:szCs w:val="24"/>
        </w:rPr>
        <w:t>, 641–648.</w:t>
      </w:r>
    </w:p>
    <w:p w14:paraId="7448A5C1"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Nurhidayani, Yasin, M., &amp; Busaini. (2017). Pengelolaan dan Pemanfaatan Wakaf Tanah dan Bangunan. </w:t>
      </w:r>
      <w:r w:rsidRPr="0041486A">
        <w:rPr>
          <w:rFonts w:ascii="Bookman Old Style" w:hAnsi="Bookman Old Style" w:cs="Times New Roman"/>
          <w:i/>
          <w:iCs/>
          <w:color w:val="000000" w:themeColor="text1"/>
          <w:sz w:val="20"/>
          <w:szCs w:val="24"/>
        </w:rPr>
        <w:t>Maqdis: Jurnal Kajian Ekonomi Islam</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2(2)</w:t>
      </w:r>
      <w:r w:rsidRPr="0041486A">
        <w:rPr>
          <w:rFonts w:ascii="Bookman Old Style" w:hAnsi="Bookman Old Style" w:cs="Times New Roman"/>
          <w:color w:val="000000" w:themeColor="text1"/>
          <w:sz w:val="20"/>
          <w:szCs w:val="24"/>
        </w:rPr>
        <w:t>, 163–175.</w:t>
      </w:r>
    </w:p>
    <w:p w14:paraId="220BCB43"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lang w:val="en-US"/>
        </w:rPr>
      </w:pPr>
      <w:r w:rsidRPr="0041486A">
        <w:rPr>
          <w:rFonts w:ascii="Bookman Old Style" w:hAnsi="Bookman Old Style" w:cs="Times New Roman"/>
          <w:color w:val="000000" w:themeColor="text1"/>
          <w:sz w:val="20"/>
          <w:szCs w:val="24"/>
        </w:rPr>
        <w:t xml:space="preserve">Nurhidayati, S. S., Sulistiani, S. L., &amp; Hidayat, Y. R. (2019). Efektivitas Strategi Fundraising Wakaf Melalui Uang Berbasis Online di Lembaga Wakaf Daarut Tauhiid. </w:t>
      </w:r>
      <w:r w:rsidRPr="0041486A">
        <w:rPr>
          <w:rFonts w:ascii="Bookman Old Style" w:hAnsi="Bookman Old Style" w:cs="Times New Roman"/>
          <w:i/>
          <w:iCs/>
          <w:color w:val="000000" w:themeColor="text1"/>
          <w:sz w:val="20"/>
          <w:szCs w:val="24"/>
        </w:rPr>
        <w:t>Prosiding Hukum Ekonomi Syariah</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5(2)</w:t>
      </w:r>
      <w:r w:rsidRPr="0041486A">
        <w:rPr>
          <w:rFonts w:ascii="Bookman Old Style" w:hAnsi="Bookman Old Style" w:cs="Times New Roman"/>
          <w:color w:val="000000" w:themeColor="text1"/>
          <w:sz w:val="20"/>
          <w:szCs w:val="24"/>
        </w:rPr>
        <w:t>(2), 624–629.</w:t>
      </w:r>
    </w:p>
    <w:p w14:paraId="6E3EA18C" w14:textId="3DE1D39F" w:rsidR="00E753FA" w:rsidRPr="0041486A" w:rsidRDefault="00E753FA"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lang w:val="en-US"/>
        </w:rPr>
      </w:pPr>
      <w:r w:rsidRPr="0041486A">
        <w:rPr>
          <w:rFonts w:ascii="Bookman Old Style" w:hAnsi="Bookman Old Style" w:cs="Times New Roman"/>
          <w:color w:val="000000" w:themeColor="text1"/>
          <w:sz w:val="20"/>
          <w:szCs w:val="24"/>
          <w:lang w:val="en-US"/>
        </w:rPr>
        <w:t>Peraturan Pemerintah no. 42 tahun 2006</w:t>
      </w:r>
    </w:p>
    <w:p w14:paraId="39817D6A"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Pramono, N. H. (2013). Optimalisasi Pembiayaan Berbasis Bagi Hasil pada Bank Syariah di Indonesia. </w:t>
      </w:r>
      <w:r w:rsidRPr="0041486A">
        <w:rPr>
          <w:rFonts w:ascii="Bookman Old Style" w:hAnsi="Bookman Old Style" w:cs="Times New Roman"/>
          <w:i/>
          <w:iCs/>
          <w:color w:val="000000" w:themeColor="text1"/>
          <w:sz w:val="20"/>
          <w:szCs w:val="24"/>
        </w:rPr>
        <w:t>Accounting Analysis Journal</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2(2)</w:t>
      </w:r>
      <w:r w:rsidRPr="0041486A">
        <w:rPr>
          <w:rFonts w:ascii="Bookman Old Style" w:hAnsi="Bookman Old Style" w:cs="Times New Roman"/>
          <w:color w:val="000000" w:themeColor="text1"/>
          <w:sz w:val="20"/>
          <w:szCs w:val="24"/>
        </w:rPr>
        <w:t>, 154–162.</w:t>
      </w:r>
    </w:p>
    <w:p w14:paraId="37B52E90"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Putri, N. N. E., &amp; Santoso, C. B. (2019). Analisa Penerapan PSAK 112 tentang Transaksi Wakaf terhadap Penerimaan, Pengelolaan dan Pengembangan Aset Wakaf Studi Kasus pada Badan Wakaf Indonesia Kota Batam. </w:t>
      </w:r>
      <w:r w:rsidRPr="0041486A">
        <w:rPr>
          <w:rFonts w:ascii="Bookman Old Style" w:hAnsi="Bookman Old Style" w:cs="Times New Roman"/>
          <w:i/>
          <w:iCs/>
          <w:color w:val="000000" w:themeColor="text1"/>
          <w:sz w:val="20"/>
          <w:szCs w:val="24"/>
        </w:rPr>
        <w:t>Measurement</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13(2)</w:t>
      </w:r>
      <w:r w:rsidRPr="0041486A">
        <w:rPr>
          <w:rFonts w:ascii="Bookman Old Style" w:hAnsi="Bookman Old Style" w:cs="Times New Roman"/>
          <w:color w:val="000000" w:themeColor="text1"/>
          <w:sz w:val="20"/>
          <w:szCs w:val="24"/>
        </w:rPr>
        <w:t>, 1–10.</w:t>
      </w:r>
    </w:p>
    <w:p w14:paraId="3CC82919"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Rusydiana, A. S., &amp; Al Farisi, S. (2016). How Far Has Our Wakaf Been Researched? </w:t>
      </w:r>
      <w:r w:rsidRPr="0041486A">
        <w:rPr>
          <w:rFonts w:ascii="Bookman Old Style" w:hAnsi="Bookman Old Style" w:cs="Times New Roman"/>
          <w:i/>
          <w:iCs/>
          <w:color w:val="000000" w:themeColor="text1"/>
          <w:sz w:val="20"/>
          <w:szCs w:val="24"/>
        </w:rPr>
        <w:t>Etikonomi</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15(1)</w:t>
      </w:r>
      <w:r w:rsidRPr="0041486A">
        <w:rPr>
          <w:rFonts w:ascii="Bookman Old Style" w:hAnsi="Bookman Old Style" w:cs="Times New Roman"/>
          <w:color w:val="000000" w:themeColor="text1"/>
          <w:sz w:val="20"/>
          <w:szCs w:val="24"/>
        </w:rPr>
        <w:t>, 31–42. https://doi.org/10.15408/etk.v15i1.3110</w:t>
      </w:r>
    </w:p>
    <w:p w14:paraId="65DD754D"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Said, S., &amp; Amiruddin,  andi muhammad ali. (2019). Wakaf Tunai dan Pemberdayaan Ekonomi Masyarakat. </w:t>
      </w:r>
      <w:r w:rsidRPr="0041486A">
        <w:rPr>
          <w:rFonts w:ascii="Bookman Old Style" w:hAnsi="Bookman Old Style" w:cs="Times New Roman"/>
          <w:i/>
          <w:iCs/>
          <w:color w:val="000000" w:themeColor="text1"/>
          <w:sz w:val="20"/>
          <w:szCs w:val="24"/>
        </w:rPr>
        <w:t>AL-MASHRAFIYAH: Jurnal Ekonomi, Keuangan, Dan Perbankan Syariah</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3(1)</w:t>
      </w:r>
      <w:r w:rsidRPr="0041486A">
        <w:rPr>
          <w:rFonts w:ascii="Bookman Old Style" w:hAnsi="Bookman Old Style" w:cs="Times New Roman"/>
          <w:color w:val="000000" w:themeColor="text1"/>
          <w:sz w:val="20"/>
          <w:szCs w:val="24"/>
        </w:rPr>
        <w:t>, 43–55. https://doi.org/10.1017/CBO9781107415324.004</w:t>
      </w:r>
    </w:p>
    <w:p w14:paraId="7BEA0746"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Senjiati, I. H., Sulistiani, S. L., &amp; Mubarok, M. F. R. (2020). Analisis Fikih Wakaf dan Undang-Undang Nomor 41 tahun 2004 tentang Wakaf terhadap Perolehan Hak Nadzir pada Pengelolaan Wakaf Uang Nadzir Individu dikampung Tapos Cikalong Wetan. </w:t>
      </w:r>
      <w:r w:rsidRPr="0041486A">
        <w:rPr>
          <w:rFonts w:ascii="Bookman Old Style" w:hAnsi="Bookman Old Style" w:cs="Times New Roman"/>
          <w:i/>
          <w:iCs/>
          <w:color w:val="000000" w:themeColor="text1"/>
          <w:sz w:val="20"/>
          <w:szCs w:val="24"/>
        </w:rPr>
        <w:t>TAHKIM, Jurnal Peradaban Dan Hukum Islam</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3(1)</w:t>
      </w:r>
      <w:r w:rsidRPr="0041486A">
        <w:rPr>
          <w:rFonts w:ascii="Bookman Old Style" w:hAnsi="Bookman Old Style" w:cs="Times New Roman"/>
          <w:color w:val="000000" w:themeColor="text1"/>
          <w:sz w:val="20"/>
          <w:szCs w:val="24"/>
        </w:rPr>
        <w:t>, 77–88. https://doi.org/10.1017/CBO9781107415324.004</w:t>
      </w:r>
    </w:p>
    <w:p w14:paraId="5C2615BE"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rPr>
      </w:pPr>
      <w:r w:rsidRPr="0041486A">
        <w:rPr>
          <w:rFonts w:ascii="Bookman Old Style" w:hAnsi="Bookman Old Style" w:cs="Times New Roman"/>
          <w:color w:val="000000" w:themeColor="text1"/>
          <w:sz w:val="20"/>
          <w:szCs w:val="24"/>
        </w:rPr>
        <w:t xml:space="preserve">Suhendi, H. (2018). Optimalisasi Aset Wakaf sebagai Sumber Dana Pesantren melalui Pelembagaan Wakaf. </w:t>
      </w:r>
      <w:r w:rsidRPr="0041486A">
        <w:rPr>
          <w:rFonts w:ascii="Bookman Old Style" w:hAnsi="Bookman Old Style" w:cs="Times New Roman"/>
          <w:i/>
          <w:iCs/>
          <w:color w:val="000000" w:themeColor="text1"/>
          <w:sz w:val="20"/>
          <w:szCs w:val="24"/>
        </w:rPr>
        <w:t>TAHKIM, Jurnal Peradaban Dan Hukum Islam</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1(1)</w:t>
      </w:r>
      <w:r w:rsidRPr="0041486A">
        <w:rPr>
          <w:rFonts w:ascii="Bookman Old Style" w:hAnsi="Bookman Old Style" w:cs="Times New Roman"/>
          <w:color w:val="000000" w:themeColor="text1"/>
          <w:sz w:val="20"/>
          <w:szCs w:val="24"/>
        </w:rPr>
        <w:t>, 1–20.</w:t>
      </w:r>
    </w:p>
    <w:p w14:paraId="3C1D0A0B"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lang w:val="en-US"/>
        </w:rPr>
      </w:pPr>
      <w:r w:rsidRPr="0041486A">
        <w:rPr>
          <w:rFonts w:ascii="Bookman Old Style" w:hAnsi="Bookman Old Style" w:cs="Times New Roman"/>
          <w:color w:val="000000" w:themeColor="text1"/>
          <w:sz w:val="20"/>
          <w:szCs w:val="24"/>
        </w:rPr>
        <w:t xml:space="preserve">Sulaeman, A., Bayinah, A. N., &amp; Hidayat, R. (2020). Apakah Kepercayaan Muwakif ditentukan oleh Akuntabilitas Pengelolaan Wakaf Tunai dan Peran Nadzir? </w:t>
      </w:r>
      <w:r w:rsidRPr="0041486A">
        <w:rPr>
          <w:rFonts w:ascii="Bookman Old Style" w:hAnsi="Bookman Old Style" w:cs="Times New Roman"/>
          <w:i/>
          <w:iCs/>
          <w:color w:val="000000" w:themeColor="text1"/>
          <w:sz w:val="20"/>
          <w:szCs w:val="24"/>
        </w:rPr>
        <w:t xml:space="preserve">Jurnal </w:t>
      </w:r>
      <w:r w:rsidRPr="0041486A">
        <w:rPr>
          <w:rFonts w:ascii="Bookman Old Style" w:hAnsi="Bookman Old Style" w:cs="Times New Roman"/>
          <w:i/>
          <w:iCs/>
          <w:color w:val="000000" w:themeColor="text1"/>
          <w:sz w:val="20"/>
          <w:szCs w:val="24"/>
        </w:rPr>
        <w:lastRenderedPageBreak/>
        <w:t>Akuntansi Dan Keuangan Islam</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8(1)</w:t>
      </w:r>
      <w:r w:rsidRPr="0041486A">
        <w:rPr>
          <w:rFonts w:ascii="Bookman Old Style" w:hAnsi="Bookman Old Style" w:cs="Times New Roman"/>
          <w:color w:val="000000" w:themeColor="text1"/>
          <w:sz w:val="20"/>
          <w:szCs w:val="24"/>
        </w:rPr>
        <w:t>, 71–86.</w:t>
      </w:r>
    </w:p>
    <w:p w14:paraId="209776C8" w14:textId="2DAA02EA" w:rsidR="00E753FA" w:rsidRPr="0041486A" w:rsidRDefault="00E753FA" w:rsidP="00E753F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0"/>
          <w:szCs w:val="24"/>
          <w:lang w:val="en-US"/>
        </w:rPr>
      </w:pPr>
      <w:r w:rsidRPr="0041486A">
        <w:rPr>
          <w:rFonts w:ascii="Bookman Old Style" w:hAnsi="Bookman Old Style" w:cs="Times New Roman"/>
          <w:color w:val="000000" w:themeColor="text1"/>
          <w:sz w:val="20"/>
          <w:szCs w:val="24"/>
          <w:lang w:val="en-US"/>
        </w:rPr>
        <w:t>Undang-Undang no 41 tahun 2004</w:t>
      </w:r>
    </w:p>
    <w:p w14:paraId="411710AD" w14:textId="77777777" w:rsidR="009B1138" w:rsidRPr="0041486A" w:rsidRDefault="009B1138" w:rsidP="00E753FA">
      <w:pPr>
        <w:widowControl w:val="0"/>
        <w:autoSpaceDE w:val="0"/>
        <w:autoSpaceDN w:val="0"/>
        <w:adjustRightInd w:val="0"/>
        <w:spacing w:after="0" w:line="240" w:lineRule="auto"/>
        <w:ind w:left="480" w:hanging="480"/>
        <w:jc w:val="both"/>
        <w:rPr>
          <w:rFonts w:ascii="Bookman Old Style" w:hAnsi="Bookman Old Style"/>
          <w:color w:val="000000" w:themeColor="text1"/>
          <w:sz w:val="20"/>
        </w:rPr>
      </w:pPr>
      <w:r w:rsidRPr="0041486A">
        <w:rPr>
          <w:rFonts w:ascii="Bookman Old Style" w:hAnsi="Bookman Old Style" w:cs="Times New Roman"/>
          <w:color w:val="000000" w:themeColor="text1"/>
          <w:sz w:val="20"/>
          <w:szCs w:val="24"/>
        </w:rPr>
        <w:t xml:space="preserve">Wulandari, S., Effendi, J., &amp; Saptono, I. T. (2019). Pemilihan Nazhir dalam Optimalisasi Pengelolaan Wakaf Uang. </w:t>
      </w:r>
      <w:r w:rsidRPr="0041486A">
        <w:rPr>
          <w:rFonts w:ascii="Bookman Old Style" w:hAnsi="Bookman Old Style" w:cs="Times New Roman"/>
          <w:i/>
          <w:iCs/>
          <w:color w:val="000000" w:themeColor="text1"/>
          <w:sz w:val="20"/>
          <w:szCs w:val="24"/>
        </w:rPr>
        <w:t>Jurnal Aplikasi Manajemen Dan Bisnis</w:t>
      </w:r>
      <w:r w:rsidRPr="0041486A">
        <w:rPr>
          <w:rFonts w:ascii="Bookman Old Style" w:hAnsi="Bookman Old Style" w:cs="Times New Roman"/>
          <w:color w:val="000000" w:themeColor="text1"/>
          <w:sz w:val="20"/>
          <w:szCs w:val="24"/>
        </w:rPr>
        <w:t xml:space="preserve">, </w:t>
      </w:r>
      <w:r w:rsidRPr="0041486A">
        <w:rPr>
          <w:rFonts w:ascii="Bookman Old Style" w:hAnsi="Bookman Old Style" w:cs="Times New Roman"/>
          <w:i/>
          <w:iCs/>
          <w:color w:val="000000" w:themeColor="text1"/>
          <w:sz w:val="20"/>
          <w:szCs w:val="24"/>
        </w:rPr>
        <w:t>5(2)</w:t>
      </w:r>
      <w:r w:rsidRPr="0041486A">
        <w:rPr>
          <w:rFonts w:ascii="Bookman Old Style" w:hAnsi="Bookman Old Style" w:cs="Times New Roman"/>
          <w:color w:val="000000" w:themeColor="text1"/>
          <w:sz w:val="20"/>
          <w:szCs w:val="24"/>
        </w:rPr>
        <w:t>, 295–307.</w:t>
      </w:r>
    </w:p>
    <w:p w14:paraId="013BF0D3" w14:textId="7616F648" w:rsidR="00E5131F" w:rsidRPr="0041486A" w:rsidRDefault="00C77BAA" w:rsidP="00E753FA">
      <w:pPr>
        <w:widowControl w:val="0"/>
        <w:autoSpaceDE w:val="0"/>
        <w:autoSpaceDN w:val="0"/>
        <w:adjustRightInd w:val="0"/>
        <w:spacing w:after="0" w:line="240" w:lineRule="auto"/>
        <w:ind w:left="480" w:hanging="480"/>
        <w:jc w:val="both"/>
        <w:rPr>
          <w:rFonts w:ascii="Bookman Old Style" w:eastAsia="Garamond" w:hAnsi="Bookman Old Style" w:cs="Garamond"/>
          <w:color w:val="000000" w:themeColor="text1"/>
          <w:sz w:val="20"/>
          <w:szCs w:val="20"/>
          <w:lang w:val="en-US"/>
        </w:rPr>
      </w:pPr>
      <w:r w:rsidRPr="0041486A">
        <w:rPr>
          <w:rFonts w:ascii="Bookman Old Style" w:eastAsia="Garamond" w:hAnsi="Bookman Old Style" w:cs="Garamond"/>
          <w:color w:val="000000" w:themeColor="text1"/>
          <w:sz w:val="20"/>
          <w:szCs w:val="20"/>
          <w:lang w:val="en-US"/>
        </w:rPr>
        <w:fldChar w:fldCharType="end"/>
      </w:r>
    </w:p>
    <w:p w14:paraId="13C2180C" w14:textId="77777777" w:rsidR="00B23860" w:rsidRPr="0041486A" w:rsidRDefault="00B23860" w:rsidP="005A64E2">
      <w:pPr>
        <w:pBdr>
          <w:top w:val="nil"/>
          <w:left w:val="nil"/>
          <w:bottom w:val="nil"/>
          <w:right w:val="nil"/>
          <w:between w:val="nil"/>
        </w:pBdr>
        <w:tabs>
          <w:tab w:val="left" w:pos="3619"/>
        </w:tabs>
        <w:spacing w:after="0" w:line="240" w:lineRule="auto"/>
        <w:ind w:left="1080" w:hanging="720"/>
        <w:rPr>
          <w:rFonts w:ascii="Bookman Old Style" w:eastAsia="Garamond" w:hAnsi="Bookman Old Style" w:cs="Garamond"/>
          <w:color w:val="000000" w:themeColor="text1"/>
          <w:sz w:val="20"/>
          <w:szCs w:val="20"/>
        </w:rPr>
      </w:pPr>
    </w:p>
    <w:p w14:paraId="18214B3F" w14:textId="78E82BA9" w:rsidR="00B23860" w:rsidRPr="0041486A" w:rsidRDefault="0053580A" w:rsidP="005A64E2">
      <w:pPr>
        <w:spacing w:after="0" w:line="240" w:lineRule="auto"/>
        <w:jc w:val="center"/>
        <w:rPr>
          <w:rFonts w:ascii="Bookman Old Style" w:eastAsia="Garamond" w:hAnsi="Bookman Old Style" w:cs="Garamond"/>
          <w:b/>
          <w:color w:val="000000" w:themeColor="text1"/>
          <w:sz w:val="20"/>
          <w:szCs w:val="20"/>
          <w:lang w:val="en-US"/>
        </w:rPr>
      </w:pPr>
      <w:r w:rsidRPr="0041486A">
        <w:rPr>
          <w:rFonts w:ascii="Bookman Old Style" w:eastAsia="Garamond" w:hAnsi="Bookman Old Style" w:cs="Garamond"/>
          <w:b/>
          <w:color w:val="000000" w:themeColor="text1"/>
          <w:sz w:val="20"/>
          <w:szCs w:val="20"/>
          <w:lang w:val="en-US"/>
        </w:rPr>
        <w:t xml:space="preserve">ISAFIR; </w:t>
      </w:r>
      <w:r w:rsidR="00395278" w:rsidRPr="0041486A">
        <w:rPr>
          <w:rFonts w:ascii="Bookman Old Style" w:eastAsia="Garamond" w:hAnsi="Bookman Old Style" w:cs="Garamond"/>
          <w:b/>
          <w:color w:val="000000" w:themeColor="text1"/>
          <w:sz w:val="20"/>
          <w:szCs w:val="20"/>
          <w:lang w:val="en-US"/>
        </w:rPr>
        <w:t>Islamic Accounting and Finance Review</w:t>
      </w:r>
    </w:p>
    <w:p w14:paraId="36098394" w14:textId="5BD34A6E" w:rsidR="00B23860" w:rsidRPr="0041486A" w:rsidRDefault="00B23860" w:rsidP="00395278">
      <w:pPr>
        <w:spacing w:after="0" w:line="240" w:lineRule="auto"/>
        <w:jc w:val="center"/>
        <w:rPr>
          <w:rFonts w:ascii="Bookman Old Style" w:eastAsia="Garamond" w:hAnsi="Bookman Old Style" w:cs="Garamond"/>
          <w:b/>
          <w:color w:val="000000" w:themeColor="text1"/>
          <w:sz w:val="20"/>
          <w:szCs w:val="20"/>
          <w:lang w:val="en-US"/>
        </w:rPr>
      </w:pPr>
      <w:r w:rsidRPr="0041486A">
        <w:rPr>
          <w:rFonts w:ascii="Bookman Old Style" w:eastAsia="Garamond" w:hAnsi="Bookman Old Style" w:cs="Garamond"/>
          <w:b/>
          <w:color w:val="000000" w:themeColor="text1"/>
          <w:sz w:val="20"/>
          <w:szCs w:val="20"/>
        </w:rPr>
        <w:t xml:space="preserve">Jurusan </w:t>
      </w:r>
      <w:r w:rsidR="00395278" w:rsidRPr="0041486A">
        <w:rPr>
          <w:rFonts w:ascii="Bookman Old Style" w:eastAsia="Garamond" w:hAnsi="Bookman Old Style" w:cs="Garamond"/>
          <w:b/>
          <w:color w:val="000000" w:themeColor="text1"/>
          <w:sz w:val="20"/>
          <w:szCs w:val="20"/>
          <w:lang w:val="en-US"/>
        </w:rPr>
        <w:t xml:space="preserve">Akuntansi, </w:t>
      </w:r>
      <w:r w:rsidRPr="0041486A">
        <w:rPr>
          <w:rFonts w:ascii="Bookman Old Style" w:eastAsia="Garamond" w:hAnsi="Bookman Old Style" w:cs="Garamond"/>
          <w:b/>
          <w:color w:val="000000" w:themeColor="text1"/>
          <w:sz w:val="20"/>
          <w:szCs w:val="20"/>
        </w:rPr>
        <w:t>Fakultas Ekonomi dan Bisnis Islam</w:t>
      </w:r>
      <w:r w:rsidR="00395278" w:rsidRPr="0041486A">
        <w:rPr>
          <w:rFonts w:ascii="Bookman Old Style" w:eastAsia="Garamond" w:hAnsi="Bookman Old Style" w:cs="Garamond"/>
          <w:b/>
          <w:color w:val="000000" w:themeColor="text1"/>
          <w:sz w:val="20"/>
          <w:szCs w:val="20"/>
          <w:lang w:val="en-US"/>
        </w:rPr>
        <w:t>,</w:t>
      </w:r>
      <w:r w:rsidRPr="0041486A">
        <w:rPr>
          <w:rFonts w:ascii="Bookman Old Style" w:eastAsia="Garamond" w:hAnsi="Bookman Old Style" w:cs="Garamond"/>
          <w:b/>
          <w:color w:val="000000" w:themeColor="text1"/>
          <w:sz w:val="20"/>
          <w:szCs w:val="20"/>
        </w:rPr>
        <w:t xml:space="preserve"> UIN Alauddin</w:t>
      </w:r>
      <w:r w:rsidR="00395278" w:rsidRPr="0041486A">
        <w:rPr>
          <w:rFonts w:ascii="Bookman Old Style" w:eastAsia="Garamond" w:hAnsi="Bookman Old Style" w:cs="Garamond"/>
          <w:b/>
          <w:color w:val="000000" w:themeColor="text1"/>
          <w:sz w:val="20"/>
          <w:szCs w:val="20"/>
          <w:lang w:val="en-US"/>
        </w:rPr>
        <w:t xml:space="preserve"> Makassar</w:t>
      </w:r>
    </w:p>
    <w:p w14:paraId="662F3DDA" w14:textId="06BF1235" w:rsidR="00B23860" w:rsidRPr="0041486A" w:rsidRDefault="00B23860" w:rsidP="00395278">
      <w:pPr>
        <w:tabs>
          <w:tab w:val="left" w:pos="2430"/>
          <w:tab w:val="left" w:pos="2790"/>
        </w:tabs>
        <w:spacing w:after="0" w:line="240" w:lineRule="auto"/>
        <w:jc w:val="center"/>
        <w:rPr>
          <w:rFonts w:ascii="Bookman Old Style" w:eastAsia="Garamond" w:hAnsi="Bookman Old Style" w:cs="Garamond"/>
          <w:color w:val="000000" w:themeColor="text1"/>
          <w:sz w:val="20"/>
          <w:szCs w:val="20"/>
        </w:rPr>
      </w:pPr>
      <w:r w:rsidRPr="0041486A">
        <w:rPr>
          <w:rFonts w:ascii="Bookman Old Style" w:eastAsia="Garamond" w:hAnsi="Bookman Old Style" w:cs="Garamond"/>
          <w:color w:val="000000" w:themeColor="text1"/>
          <w:sz w:val="20"/>
          <w:szCs w:val="20"/>
        </w:rPr>
        <w:t>Kampus II Jl. HM Yasin Limpo No. 36 Samata Sungguminasa-Gowa Telp. (0411) 424835. Hp. 0</w:t>
      </w:r>
      <w:r w:rsidR="00395278" w:rsidRPr="0041486A">
        <w:rPr>
          <w:rFonts w:ascii="Bookman Old Style" w:eastAsia="Garamond" w:hAnsi="Bookman Old Style" w:cs="Garamond"/>
          <w:color w:val="000000" w:themeColor="text1"/>
          <w:sz w:val="20"/>
          <w:szCs w:val="20"/>
          <w:lang w:val="en-US"/>
        </w:rPr>
        <w:t xml:space="preserve">85399144551 </w:t>
      </w:r>
      <w:r w:rsidR="008242CB" w:rsidRPr="0041486A">
        <w:rPr>
          <w:rFonts w:ascii="Bookman Old Style" w:eastAsia="Garamond" w:hAnsi="Bookman Old Style" w:cs="Garamond"/>
          <w:color w:val="000000" w:themeColor="text1"/>
          <w:sz w:val="20"/>
          <w:szCs w:val="20"/>
          <w:lang w:val="en-US"/>
        </w:rPr>
        <w:t>e</w:t>
      </w:r>
      <w:r w:rsidRPr="0041486A">
        <w:rPr>
          <w:rFonts w:ascii="Bookman Old Style" w:eastAsia="Garamond" w:hAnsi="Bookman Old Style" w:cs="Garamond"/>
          <w:color w:val="000000" w:themeColor="text1"/>
          <w:sz w:val="20"/>
          <w:szCs w:val="20"/>
        </w:rPr>
        <w:t xml:space="preserve">mail: </w:t>
      </w:r>
      <w:hyperlink r:id="rId11" w:history="1">
        <w:r w:rsidR="00395278" w:rsidRPr="0041486A">
          <w:rPr>
            <w:rStyle w:val="Hyperlink"/>
            <w:rFonts w:ascii="Bookman Old Style" w:eastAsia="Garamond" w:hAnsi="Bookman Old Style" w:cs="Garamond"/>
            <w:color w:val="000000" w:themeColor="text1"/>
            <w:sz w:val="20"/>
            <w:szCs w:val="20"/>
            <w:lang w:val="en-US"/>
          </w:rPr>
          <w:t>isafir</w:t>
        </w:r>
        <w:r w:rsidR="00395278" w:rsidRPr="0041486A">
          <w:rPr>
            <w:rStyle w:val="Hyperlink"/>
            <w:rFonts w:ascii="Bookman Old Style" w:eastAsia="Garamond" w:hAnsi="Bookman Old Style" w:cs="Garamond"/>
            <w:color w:val="000000" w:themeColor="text1"/>
            <w:sz w:val="20"/>
            <w:szCs w:val="20"/>
          </w:rPr>
          <w:t>@uin-alauddin.ac.id</w:t>
        </w:r>
      </w:hyperlink>
    </w:p>
    <w:p w14:paraId="6A288495" w14:textId="38AD5819" w:rsidR="00FB4F63" w:rsidRPr="0041486A" w:rsidRDefault="00FB4F63" w:rsidP="005A64E2">
      <w:pPr>
        <w:pBdr>
          <w:top w:val="nil"/>
          <w:left w:val="nil"/>
          <w:bottom w:val="nil"/>
          <w:right w:val="nil"/>
          <w:between w:val="nil"/>
        </w:pBdr>
        <w:spacing w:after="0" w:line="240" w:lineRule="auto"/>
        <w:rPr>
          <w:rFonts w:ascii="Bookman Old Style" w:hAnsi="Bookman Old Style"/>
          <w:color w:val="000000" w:themeColor="text1"/>
          <w:sz w:val="20"/>
          <w:szCs w:val="20"/>
          <w:lang w:val="en-US"/>
        </w:rPr>
      </w:pPr>
    </w:p>
    <w:sectPr w:rsidR="00FB4F63" w:rsidRPr="0041486A" w:rsidSect="003307DB">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9D369" w14:textId="77777777" w:rsidR="009131A7" w:rsidRDefault="009131A7" w:rsidP="00C6009C">
      <w:pPr>
        <w:spacing w:after="0" w:line="240" w:lineRule="auto"/>
      </w:pPr>
      <w:r>
        <w:separator/>
      </w:r>
    </w:p>
  </w:endnote>
  <w:endnote w:type="continuationSeparator" w:id="0">
    <w:p w14:paraId="0F07859F" w14:textId="77777777" w:rsidR="009131A7" w:rsidRDefault="009131A7" w:rsidP="00C6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58C06" w14:textId="3940AD85" w:rsidR="00E5131F" w:rsidRDefault="00E5131F" w:rsidP="003307DB">
    <w:pPr>
      <w:pStyle w:val="Footer"/>
      <w:jc w:val="right"/>
    </w:pP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464773058"/>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267F2D">
          <w:rPr>
            <w:rFonts w:ascii="Bookman Old Style" w:hAnsi="Bookman Old Style"/>
            <w:sz w:val="20"/>
            <w:szCs w:val="20"/>
          </w:rPr>
          <w:t>12</w:t>
        </w:r>
        <w:r w:rsidRPr="00B33BC8">
          <w:rPr>
            <w:rFonts w:ascii="Bookman Old Style" w:hAnsi="Bookman Old Style"/>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2D9CC" w14:textId="455FF1A0" w:rsidR="00E5131F" w:rsidRPr="00E15747" w:rsidRDefault="00E5131F" w:rsidP="00E15747">
    <w:pPr>
      <w:pStyle w:val="Footer"/>
      <w:tabs>
        <w:tab w:val="center" w:pos="4393"/>
        <w:tab w:val="right" w:pos="8787"/>
      </w:tabs>
      <w:rPr>
        <w:rFonts w:ascii="Bookman Old Style" w:hAnsi="Bookman Old Style"/>
        <w:sz w:val="20"/>
        <w:szCs w:val="20"/>
      </w:rPr>
    </w:pPr>
    <w:r>
      <w:rPr>
        <w:rFonts w:ascii="Bookman Old Style" w:hAnsi="Bookman Old Style"/>
        <w:noProof w:val="0"/>
        <w:sz w:val="20"/>
        <w:szCs w:val="20"/>
        <w:lang w:val="en-US"/>
      </w:rPr>
      <w:tab/>
    </w:r>
    <w:r>
      <w:rPr>
        <w:rFonts w:ascii="Bookman Old Style" w:hAnsi="Bookman Old Style"/>
        <w:noProof w:val="0"/>
        <w:sz w:val="20"/>
        <w:szCs w:val="20"/>
        <w:lang w:val="en-US"/>
      </w:rPr>
      <w:tab/>
    </w: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428503920"/>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267F2D">
          <w:rPr>
            <w:rFonts w:ascii="Bookman Old Style" w:hAnsi="Bookman Old Style"/>
            <w:sz w:val="20"/>
            <w:szCs w:val="20"/>
          </w:rPr>
          <w:t>13</w:t>
        </w:r>
        <w:r w:rsidRPr="00B33BC8">
          <w:rPr>
            <w:rFonts w:ascii="Bookman Old Style" w:hAnsi="Bookman Old Style"/>
            <w:sz w:val="20"/>
            <w:szCs w:val="20"/>
          </w:rPr>
          <w:fldChar w:fldCharType="end"/>
        </w:r>
      </w:sdtContent>
    </w:sdt>
  </w:p>
  <w:p w14:paraId="0F73F51D" w14:textId="6E90DF7C" w:rsidR="00E5131F" w:rsidRPr="006E5860" w:rsidRDefault="00E5131F" w:rsidP="006E5860">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2764A" w14:textId="0730A2D1" w:rsidR="00E5131F" w:rsidRDefault="00E5131F" w:rsidP="003307DB">
    <w:pPr>
      <w:pStyle w:val="Footer"/>
      <w:jc w:val="right"/>
    </w:pP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1506673173"/>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267F2D">
          <w:rPr>
            <w:rFonts w:ascii="Bookman Old Style" w:hAnsi="Bookman Old Style"/>
            <w:sz w:val="20"/>
            <w:szCs w:val="20"/>
          </w:rPr>
          <w:t>1</w:t>
        </w:r>
        <w:r w:rsidRPr="00B33BC8">
          <w:rPr>
            <w:rFonts w:ascii="Bookman Old Style" w:hAnsi="Bookman Old Style"/>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0F7B0" w14:textId="77777777" w:rsidR="009131A7" w:rsidRDefault="009131A7" w:rsidP="00C6009C">
      <w:pPr>
        <w:spacing w:after="0" w:line="240" w:lineRule="auto"/>
      </w:pPr>
      <w:r>
        <w:separator/>
      </w:r>
    </w:p>
  </w:footnote>
  <w:footnote w:type="continuationSeparator" w:id="0">
    <w:p w14:paraId="4A0D8A2E" w14:textId="77777777" w:rsidR="009131A7" w:rsidRDefault="009131A7" w:rsidP="00C60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69BB" w14:textId="52ACFE27" w:rsidR="00E5131F" w:rsidRPr="00336E9E" w:rsidRDefault="00E5131F">
    <w:pPr>
      <w:pStyle w:val="Header"/>
      <w:rPr>
        <w:rFonts w:ascii="Bookman Old Style" w:hAnsi="Bookman Old Style"/>
        <w:sz w:val="20"/>
        <w:szCs w:val="20"/>
        <w:lang w:val="en-US"/>
      </w:rPr>
    </w:pPr>
    <w:bookmarkStart w:id="2" w:name="_Hlk45995821"/>
    <w:r>
      <w:rPr>
        <w:rFonts w:ascii="Bookman Old Style" w:eastAsia="Garamond" w:hAnsi="Bookman Old Style" w:cs="Garamond"/>
        <w:b/>
        <w:sz w:val="20"/>
        <w:szCs w:val="20"/>
        <w:lang w:val="en-US"/>
      </w:rPr>
      <w:t>Marsawal</w:t>
    </w:r>
    <w:r w:rsidRPr="00C70836">
      <w:rPr>
        <w:rFonts w:ascii="Bookman Old Style" w:eastAsia="Garamond" w:hAnsi="Bookman Old Style" w:cs="Garamond"/>
        <w:b/>
        <w:sz w:val="20"/>
        <w:szCs w:val="20"/>
        <w:vertAlign w:val="superscript"/>
      </w:rPr>
      <w:t>1</w:t>
    </w:r>
    <w:r w:rsidRPr="00C70836">
      <w:rPr>
        <w:rFonts w:ascii="Bookman Old Style" w:eastAsia="Garamond" w:hAnsi="Bookman Old Style" w:cs="Garamond"/>
        <w:i/>
        <w:sz w:val="20"/>
        <w:szCs w:val="20"/>
      </w:rPr>
      <w:t>,</w:t>
    </w:r>
    <w:r w:rsidRPr="00336E9E">
      <w:rPr>
        <w:rFonts w:ascii="Bookman Old Style" w:eastAsia="Garamond" w:hAnsi="Bookman Old Style" w:cs="Garamond"/>
        <w:b/>
        <w:sz w:val="20"/>
        <w:szCs w:val="20"/>
        <w:lang w:val="en-US"/>
      </w:rPr>
      <w:t>Kara</w:t>
    </w:r>
    <w:r w:rsidRPr="00336E9E">
      <w:rPr>
        <w:rFonts w:ascii="Bookman Old Style" w:eastAsia="Garamond" w:hAnsi="Bookman Old Style" w:cs="Garamond"/>
        <w:b/>
        <w:sz w:val="20"/>
        <w:szCs w:val="20"/>
        <w:vertAlign w:val="superscript"/>
      </w:rPr>
      <w:t>2</w:t>
    </w:r>
    <w:r>
      <w:rPr>
        <w:rFonts w:ascii="Bookman Old Style" w:eastAsia="Garamond" w:hAnsi="Bookman Old Style" w:cs="Garamond"/>
        <w:b/>
        <w:sz w:val="20"/>
        <w:szCs w:val="20"/>
        <w:vertAlign w:val="superscript"/>
        <w:lang w:val="en-US"/>
      </w:rPr>
      <w:t xml:space="preserve">, </w:t>
    </w:r>
    <w:r>
      <w:rPr>
        <w:rFonts w:ascii="Bookman Old Style" w:eastAsia="Garamond" w:hAnsi="Bookman Old Style" w:cs="Garamond"/>
        <w:b/>
        <w:sz w:val="20"/>
        <w:szCs w:val="20"/>
        <w:lang w:val="en-US"/>
      </w:rPr>
      <w:t>Bulutoding</w:t>
    </w:r>
    <w:r>
      <w:rPr>
        <w:rFonts w:ascii="Bookman Old Style" w:eastAsia="Garamond" w:hAnsi="Bookman Old Style" w:cs="Garamond"/>
        <w:b/>
        <w:sz w:val="20"/>
        <w:szCs w:val="20"/>
        <w:vertAlign w:val="superscript"/>
        <w:lang w:val="en-US"/>
      </w:rPr>
      <w:t>3</w:t>
    </w:r>
    <w:r w:rsidRPr="00C70836">
      <w:rPr>
        <w:rFonts w:ascii="Bookman Old Style" w:eastAsia="Garamond" w:hAnsi="Bookman Old Style" w:cs="Garamond"/>
        <w:b/>
        <w:sz w:val="20"/>
        <w:szCs w:val="20"/>
      </w:rPr>
      <w:t xml:space="preserve">. </w:t>
    </w:r>
    <w:bookmarkEnd w:id="2"/>
    <w:r>
      <w:rPr>
        <w:rFonts w:ascii="Bookman Old Style" w:eastAsia="Garamond" w:hAnsi="Bookman Old Style" w:cs="Garamond"/>
        <w:sz w:val="20"/>
        <w:szCs w:val="20"/>
        <w:lang w:val="en-US"/>
      </w:rPr>
      <w:t>Kajian PSAK 112 tentang Akuntansi…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ECF2C" w14:textId="14DBD733" w:rsidR="00E5131F" w:rsidRPr="00C70836" w:rsidRDefault="00E5131F" w:rsidP="00C70836">
    <w:pPr>
      <w:pBdr>
        <w:top w:val="nil"/>
        <w:left w:val="nil"/>
        <w:bottom w:val="nil"/>
        <w:right w:val="nil"/>
        <w:between w:val="nil"/>
      </w:pBdr>
      <w:tabs>
        <w:tab w:val="center" w:pos="4320"/>
        <w:tab w:val="right" w:pos="8640"/>
      </w:tabs>
      <w:spacing w:after="0" w:line="240" w:lineRule="auto"/>
      <w:jc w:val="right"/>
      <w:rPr>
        <w:rFonts w:ascii="Bookman Old Style" w:eastAsia="Garamond" w:hAnsi="Bookman Old Style" w:cs="Garamond"/>
        <w:b/>
        <w:color w:val="000000"/>
        <w:sz w:val="20"/>
        <w:szCs w:val="20"/>
        <w:lang w:val="en-US"/>
      </w:rPr>
    </w:pPr>
    <w:bookmarkStart w:id="3" w:name="_Hlk45995777"/>
    <w:r w:rsidRPr="00C70836">
      <w:rPr>
        <w:rFonts w:ascii="Bookman Old Style" w:eastAsia="Garamond" w:hAnsi="Bookman Old Style" w:cs="Garamond"/>
        <w:b/>
        <w:color w:val="000000"/>
        <w:sz w:val="20"/>
        <w:szCs w:val="20"/>
        <w:lang w:val="en-US"/>
      </w:rPr>
      <w:t>ISAFIR</w:t>
    </w:r>
    <w:r w:rsidRPr="00C70836">
      <w:rPr>
        <w:rFonts w:ascii="Bookman Old Style" w:eastAsia="Garamond" w:hAnsi="Bookman Old Style" w:cs="Garamond"/>
        <w:color w:val="000000"/>
        <w:sz w:val="20"/>
        <w:szCs w:val="20"/>
      </w:rPr>
      <w:t xml:space="preserve">:  </w:t>
    </w:r>
    <w:r w:rsidRPr="00C70836">
      <w:rPr>
        <w:rFonts w:ascii="Bookman Old Style" w:eastAsia="Garamond" w:hAnsi="Bookman Old Style" w:cs="Garamond"/>
        <w:color w:val="000000"/>
        <w:sz w:val="20"/>
        <w:szCs w:val="20"/>
        <w:lang w:val="en-US"/>
      </w:rPr>
      <w:t>Islamic Accounting and Financ</w:t>
    </w:r>
    <w:r>
      <w:rPr>
        <w:rFonts w:ascii="Bookman Old Style" w:eastAsia="Garamond" w:hAnsi="Bookman Old Style" w:cs="Garamond"/>
        <w:color w:val="000000"/>
        <w:sz w:val="20"/>
        <w:szCs w:val="20"/>
        <w:lang w:val="en-US"/>
      </w:rPr>
      <w:t>e</w:t>
    </w:r>
    <w:r w:rsidRPr="00C70836">
      <w:rPr>
        <w:rFonts w:ascii="Bookman Old Style" w:eastAsia="Garamond" w:hAnsi="Bookman Old Style" w:cs="Garamond"/>
        <w:color w:val="000000"/>
        <w:sz w:val="20"/>
        <w:szCs w:val="20"/>
        <w:lang w:val="en-US"/>
      </w:rPr>
      <w:t xml:space="preserve"> Review</w:t>
    </w:r>
  </w:p>
  <w:p w14:paraId="251E9BFC" w14:textId="77777777" w:rsidR="00E5131F" w:rsidRPr="00C70836" w:rsidRDefault="00E5131F" w:rsidP="00C70836">
    <w:pPr>
      <w:pStyle w:val="Header"/>
      <w:tabs>
        <w:tab w:val="clear" w:pos="4513"/>
        <w:tab w:val="clear" w:pos="9026"/>
      </w:tabs>
      <w:jc w:val="right"/>
      <w:rPr>
        <w:rFonts w:ascii="Bookman Old Style" w:hAnsi="Bookman Old Style"/>
        <w:sz w:val="20"/>
        <w:szCs w:val="20"/>
      </w:rPr>
    </w:pPr>
    <w:r w:rsidRPr="00C70836">
      <w:rPr>
        <w:rFonts w:ascii="Bookman Old Style" w:eastAsia="Garamond" w:hAnsi="Bookman Old Style" w:cs="Garamond"/>
        <w:i/>
        <w:color w:val="000000"/>
        <w:sz w:val="20"/>
        <w:szCs w:val="20"/>
      </w:rPr>
      <w:t>Volume x, Nomor x Edisi, Tahun</w:t>
    </w:r>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78ED3" w14:textId="77777777" w:rsidR="00E5131F" w:rsidRDefault="00E5131F" w:rsidP="003307DB">
    <w:pPr>
      <w:pStyle w:val="Header"/>
      <w:rPr>
        <w:rFonts w:ascii="Bookman Old Style" w:eastAsia="Garamond" w:hAnsi="Bookman Old Style" w:cs="Garamond"/>
        <w:b/>
        <w:color w:val="000000"/>
        <w:sz w:val="20"/>
        <w:szCs w:val="20"/>
        <w:lang w:val="en-US"/>
      </w:rPr>
    </w:pPr>
  </w:p>
  <w:p w14:paraId="5E8BEE71" w14:textId="1308EDBB" w:rsidR="00E5131F" w:rsidRPr="003307DB" w:rsidRDefault="00E5131F" w:rsidP="003307DB">
    <w:pPr>
      <w:pStyle w:val="Header"/>
      <w:rPr>
        <w:rFonts w:ascii="Bookman Old Style" w:hAnsi="Bookman Old Style"/>
        <w:lang w:val="en-US"/>
      </w:rPr>
    </w:pPr>
    <w:r w:rsidRPr="00C70836">
      <w:rPr>
        <w:rFonts w:ascii="Bookman Old Style" w:hAnsi="Bookman Old Style"/>
        <w:sz w:val="20"/>
        <w:szCs w:val="20"/>
        <w:lang w:val="en-US"/>
      </w:rPr>
      <mc:AlternateContent>
        <mc:Choice Requires="wps">
          <w:drawing>
            <wp:anchor distT="0" distB="0" distL="114300" distR="114300" simplePos="0" relativeHeight="251659264" behindDoc="0" locked="0" layoutInCell="1" allowOverlap="1" wp14:anchorId="6E4EEA32" wp14:editId="647B702E">
              <wp:simplePos x="0" y="0"/>
              <wp:positionH relativeFrom="column">
                <wp:posOffset>-1096964</wp:posOffset>
              </wp:positionH>
              <wp:positionV relativeFrom="paragraph">
                <wp:posOffset>215803</wp:posOffset>
              </wp:positionV>
              <wp:extent cx="7618130" cy="30270"/>
              <wp:effectExtent l="19050" t="19050" r="20955" b="27305"/>
              <wp:wrapNone/>
              <wp:docPr id="1" name="Straight Connector 1"/>
              <wp:cNvGraphicFramePr/>
              <a:graphic xmlns:a="http://schemas.openxmlformats.org/drawingml/2006/main">
                <a:graphicData uri="http://schemas.microsoft.com/office/word/2010/wordprocessingShape">
                  <wps:wsp>
                    <wps:cNvCnPr/>
                    <wps:spPr>
                      <a:xfrm>
                        <a:off x="0" y="0"/>
                        <a:ext cx="7618130" cy="30270"/>
                      </a:xfrm>
                      <a:prstGeom prst="line">
                        <a:avLst/>
                      </a:prstGeom>
                      <a:ln w="444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66AAC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17pt" to="513.4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" strokecolor="black [3213]" strokeweight="3.5pt">
              <v:stroke linestyle="thickThin" joinstyle="miter"/>
            </v:line>
          </w:pict>
        </mc:Fallback>
      </mc:AlternateContent>
    </w:r>
    <w:r w:rsidRPr="00C70836">
      <w:rPr>
        <w:rFonts w:ascii="Bookman Old Style" w:eastAsia="Garamond" w:hAnsi="Bookman Old Style" w:cs="Garamond"/>
        <w:b/>
        <w:color w:val="000000"/>
        <w:sz w:val="20"/>
        <w:szCs w:val="20"/>
        <w:lang w:val="en-US"/>
      </w:rPr>
      <w:t>ISAFIR</w:t>
    </w:r>
    <w:r w:rsidRPr="00395278">
      <w:rPr>
        <w:rFonts w:ascii="Bookman Old Style" w:eastAsia="Garamond" w:hAnsi="Bookman Old Style" w:cs="Garamond"/>
        <w:b/>
        <w:bCs/>
        <w:color w:val="000000"/>
        <w:sz w:val="20"/>
        <w:szCs w:val="20"/>
        <w:lang w:val="en-US"/>
      </w:rPr>
      <w:t>;</w:t>
    </w:r>
    <w:r>
      <w:rPr>
        <w:rFonts w:ascii="Bookman Old Style" w:eastAsia="Garamond" w:hAnsi="Bookman Old Style" w:cs="Garamond"/>
        <w:color w:val="000000"/>
        <w:sz w:val="20"/>
        <w:szCs w:val="20"/>
        <w:lang w:val="en-US"/>
      </w:rPr>
      <w:t xml:space="preserve"> </w:t>
    </w:r>
    <w:r w:rsidRPr="0053580A">
      <w:rPr>
        <w:rFonts w:ascii="Bookman Old Style" w:eastAsia="Garamond" w:hAnsi="Bookman Old Style" w:cs="Garamond"/>
        <w:color w:val="000000"/>
        <w:sz w:val="20"/>
        <w:szCs w:val="20"/>
        <w:lang w:val="en-US"/>
      </w:rPr>
      <w:t>Islamic Accounting and Finance Review</w:t>
    </w:r>
    <w:r w:rsidRPr="002D2B10">
      <w:rPr>
        <w:rFonts w:ascii="Bookman Old Style" w:hAnsi="Bookman Old Style"/>
        <w:lang w:val="en-US"/>
      </w:rPr>
      <w:tab/>
    </w:r>
    <w:r w:rsidRPr="00C70836">
      <w:rPr>
        <w:rFonts w:ascii="Bookman Old Style" w:eastAsia="Garamond" w:hAnsi="Bookman Old Style" w:cs="Garamond"/>
        <w:i/>
        <w:color w:val="000000"/>
        <w:sz w:val="20"/>
        <w:szCs w:val="20"/>
      </w:rPr>
      <w:t>Volume x, Nomor x Edisi, Tahun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55E"/>
    <w:multiLevelType w:val="hybridMultilevel"/>
    <w:tmpl w:val="9C0E610C"/>
    <w:lvl w:ilvl="0" w:tplc="3C82CE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E62B09"/>
    <w:multiLevelType w:val="hybridMultilevel"/>
    <w:tmpl w:val="C5480E8C"/>
    <w:lvl w:ilvl="0" w:tplc="7FBA9B7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3B4863"/>
    <w:multiLevelType w:val="multilevel"/>
    <w:tmpl w:val="8FF66C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78E0EF8"/>
    <w:multiLevelType w:val="hybridMultilevel"/>
    <w:tmpl w:val="523AEE84"/>
    <w:lvl w:ilvl="0" w:tplc="2FF05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CE03BD"/>
    <w:multiLevelType w:val="hybridMultilevel"/>
    <w:tmpl w:val="CDD4E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B2725"/>
    <w:multiLevelType w:val="hybridMultilevel"/>
    <w:tmpl w:val="73C01FA8"/>
    <w:lvl w:ilvl="0" w:tplc="72F824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2C26F3"/>
    <w:multiLevelType w:val="hybridMultilevel"/>
    <w:tmpl w:val="6108D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2E4080"/>
    <w:multiLevelType w:val="hybridMultilevel"/>
    <w:tmpl w:val="19D2E2D0"/>
    <w:lvl w:ilvl="0" w:tplc="BB90F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677D9E"/>
    <w:multiLevelType w:val="hybridMultilevel"/>
    <w:tmpl w:val="14A8DB54"/>
    <w:lvl w:ilvl="0" w:tplc="65E0CF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C3D3B"/>
    <w:multiLevelType w:val="hybridMultilevel"/>
    <w:tmpl w:val="70FE52C4"/>
    <w:lvl w:ilvl="0" w:tplc="3BAE1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E33F70"/>
    <w:multiLevelType w:val="hybridMultilevel"/>
    <w:tmpl w:val="FE9E97F8"/>
    <w:lvl w:ilvl="0" w:tplc="BBB829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22B63D8"/>
    <w:multiLevelType w:val="hybridMultilevel"/>
    <w:tmpl w:val="CACEDBF4"/>
    <w:lvl w:ilvl="0" w:tplc="803A9C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BD1CB2"/>
    <w:multiLevelType w:val="hybridMultilevel"/>
    <w:tmpl w:val="89306118"/>
    <w:lvl w:ilvl="0" w:tplc="019295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50494C"/>
    <w:multiLevelType w:val="hybridMultilevel"/>
    <w:tmpl w:val="EF1828E8"/>
    <w:lvl w:ilvl="0" w:tplc="514677F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B6E1950"/>
    <w:multiLevelType w:val="hybridMultilevel"/>
    <w:tmpl w:val="91CA63D6"/>
    <w:lvl w:ilvl="0" w:tplc="A7749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E0776"/>
    <w:multiLevelType w:val="hybridMultilevel"/>
    <w:tmpl w:val="E0AA8D5E"/>
    <w:lvl w:ilvl="0" w:tplc="6C92A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BE367C"/>
    <w:multiLevelType w:val="hybridMultilevel"/>
    <w:tmpl w:val="27F42172"/>
    <w:lvl w:ilvl="0" w:tplc="D608B0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4C66DD"/>
    <w:multiLevelType w:val="hybridMultilevel"/>
    <w:tmpl w:val="A89AC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71D3F"/>
    <w:multiLevelType w:val="hybridMultilevel"/>
    <w:tmpl w:val="3834979A"/>
    <w:lvl w:ilvl="0" w:tplc="C92C18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D1B45BF"/>
    <w:multiLevelType w:val="hybridMultilevel"/>
    <w:tmpl w:val="4F70FA52"/>
    <w:lvl w:ilvl="0" w:tplc="175C69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F7F7136"/>
    <w:multiLevelType w:val="multilevel"/>
    <w:tmpl w:val="E9A614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52AE167D"/>
    <w:multiLevelType w:val="hybridMultilevel"/>
    <w:tmpl w:val="4A82C524"/>
    <w:lvl w:ilvl="0" w:tplc="9C7A5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FE26EF"/>
    <w:multiLevelType w:val="hybridMultilevel"/>
    <w:tmpl w:val="172AE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1F074B"/>
    <w:multiLevelType w:val="hybridMultilevel"/>
    <w:tmpl w:val="F58CC7B4"/>
    <w:lvl w:ilvl="0" w:tplc="E19008D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3F4797B"/>
    <w:multiLevelType w:val="hybridMultilevel"/>
    <w:tmpl w:val="B5949364"/>
    <w:lvl w:ilvl="0" w:tplc="E020C3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C9D4ED2"/>
    <w:multiLevelType w:val="hybridMultilevel"/>
    <w:tmpl w:val="C212BABC"/>
    <w:lvl w:ilvl="0" w:tplc="06F896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C754DE"/>
    <w:multiLevelType w:val="hybridMultilevel"/>
    <w:tmpl w:val="880CA5F4"/>
    <w:lvl w:ilvl="0" w:tplc="989887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0333DE4"/>
    <w:multiLevelType w:val="hybridMultilevel"/>
    <w:tmpl w:val="23748548"/>
    <w:lvl w:ilvl="0" w:tplc="E3BEAE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4CB1732"/>
    <w:multiLevelType w:val="hybridMultilevel"/>
    <w:tmpl w:val="31E485E8"/>
    <w:lvl w:ilvl="0" w:tplc="DA0A3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564544"/>
    <w:multiLevelType w:val="hybridMultilevel"/>
    <w:tmpl w:val="19620506"/>
    <w:lvl w:ilvl="0" w:tplc="4126B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597C81"/>
    <w:multiLevelType w:val="hybridMultilevel"/>
    <w:tmpl w:val="CEAC3404"/>
    <w:lvl w:ilvl="0" w:tplc="FA368070">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C140A56"/>
    <w:multiLevelType w:val="multilevel"/>
    <w:tmpl w:val="51A48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F11324C"/>
    <w:multiLevelType w:val="hybridMultilevel"/>
    <w:tmpl w:val="C8ACF0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A0C5E9D"/>
    <w:multiLevelType w:val="hybridMultilevel"/>
    <w:tmpl w:val="C15C8102"/>
    <w:lvl w:ilvl="0" w:tplc="1338A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C7C69CE"/>
    <w:multiLevelType w:val="multilevel"/>
    <w:tmpl w:val="A92C6CB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C93DE5"/>
    <w:multiLevelType w:val="hybridMultilevel"/>
    <w:tmpl w:val="92766248"/>
    <w:lvl w:ilvl="0" w:tplc="E8A6E9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1"/>
  </w:num>
  <w:num w:numId="3">
    <w:abstractNumId w:val="2"/>
  </w:num>
  <w:num w:numId="4">
    <w:abstractNumId w:val="20"/>
  </w:num>
  <w:num w:numId="5">
    <w:abstractNumId w:val="30"/>
  </w:num>
  <w:num w:numId="6">
    <w:abstractNumId w:val="21"/>
  </w:num>
  <w:num w:numId="7">
    <w:abstractNumId w:val="33"/>
  </w:num>
  <w:num w:numId="8">
    <w:abstractNumId w:val="26"/>
  </w:num>
  <w:num w:numId="9">
    <w:abstractNumId w:val="0"/>
  </w:num>
  <w:num w:numId="10">
    <w:abstractNumId w:val="6"/>
  </w:num>
  <w:num w:numId="11">
    <w:abstractNumId w:val="14"/>
  </w:num>
  <w:num w:numId="12">
    <w:abstractNumId w:val="28"/>
  </w:num>
  <w:num w:numId="13">
    <w:abstractNumId w:val="15"/>
  </w:num>
  <w:num w:numId="14">
    <w:abstractNumId w:val="29"/>
  </w:num>
  <w:num w:numId="15">
    <w:abstractNumId w:val="9"/>
  </w:num>
  <w:num w:numId="16">
    <w:abstractNumId w:val="25"/>
  </w:num>
  <w:num w:numId="17">
    <w:abstractNumId w:val="24"/>
  </w:num>
  <w:num w:numId="18">
    <w:abstractNumId w:val="11"/>
  </w:num>
  <w:num w:numId="19">
    <w:abstractNumId w:val="3"/>
  </w:num>
  <w:num w:numId="20">
    <w:abstractNumId w:val="35"/>
  </w:num>
  <w:num w:numId="21">
    <w:abstractNumId w:val="27"/>
  </w:num>
  <w:num w:numId="22">
    <w:abstractNumId w:val="5"/>
  </w:num>
  <w:num w:numId="23">
    <w:abstractNumId w:val="13"/>
  </w:num>
  <w:num w:numId="24">
    <w:abstractNumId w:val="23"/>
  </w:num>
  <w:num w:numId="25">
    <w:abstractNumId w:val="7"/>
  </w:num>
  <w:num w:numId="26">
    <w:abstractNumId w:val="19"/>
  </w:num>
  <w:num w:numId="27">
    <w:abstractNumId w:val="18"/>
  </w:num>
  <w:num w:numId="28">
    <w:abstractNumId w:val="1"/>
  </w:num>
  <w:num w:numId="29">
    <w:abstractNumId w:val="10"/>
  </w:num>
  <w:num w:numId="30">
    <w:abstractNumId w:val="4"/>
  </w:num>
  <w:num w:numId="31">
    <w:abstractNumId w:val="34"/>
  </w:num>
  <w:num w:numId="32">
    <w:abstractNumId w:val="12"/>
  </w:num>
  <w:num w:numId="33">
    <w:abstractNumId w:val="8"/>
  </w:num>
  <w:num w:numId="34">
    <w:abstractNumId w:val="16"/>
  </w:num>
  <w:num w:numId="35">
    <w:abstractNumId w:val="1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isplayBackgroundShape/>
  <w:proofState w:spelling="clean" w:grammar="clean"/>
  <w:defaultTabStop w:val="720"/>
  <w:evenAndOddHeaders/>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9C"/>
    <w:rsid w:val="000153D6"/>
    <w:rsid w:val="000240AE"/>
    <w:rsid w:val="000A7C53"/>
    <w:rsid w:val="001126F5"/>
    <w:rsid w:val="00124B7F"/>
    <w:rsid w:val="001462D3"/>
    <w:rsid w:val="00150CDC"/>
    <w:rsid w:val="00175D42"/>
    <w:rsid w:val="00180705"/>
    <w:rsid w:val="001907E8"/>
    <w:rsid w:val="001A5C6C"/>
    <w:rsid w:val="001D4B8B"/>
    <w:rsid w:val="00223D2C"/>
    <w:rsid w:val="002508EA"/>
    <w:rsid w:val="00260D4A"/>
    <w:rsid w:val="00267F2D"/>
    <w:rsid w:val="002775C6"/>
    <w:rsid w:val="002958E5"/>
    <w:rsid w:val="002A4E0B"/>
    <w:rsid w:val="002D1E31"/>
    <w:rsid w:val="002D2B10"/>
    <w:rsid w:val="002E48F5"/>
    <w:rsid w:val="002E6001"/>
    <w:rsid w:val="002E75B0"/>
    <w:rsid w:val="00314EA4"/>
    <w:rsid w:val="003307DB"/>
    <w:rsid w:val="00336E9E"/>
    <w:rsid w:val="00337DB5"/>
    <w:rsid w:val="00355F15"/>
    <w:rsid w:val="00382199"/>
    <w:rsid w:val="00395278"/>
    <w:rsid w:val="003C68C4"/>
    <w:rsid w:val="0041486A"/>
    <w:rsid w:val="00415554"/>
    <w:rsid w:val="00424032"/>
    <w:rsid w:val="00452E23"/>
    <w:rsid w:val="004563AF"/>
    <w:rsid w:val="00473D12"/>
    <w:rsid w:val="004E6A7C"/>
    <w:rsid w:val="004F3FC0"/>
    <w:rsid w:val="005002F5"/>
    <w:rsid w:val="00520FF1"/>
    <w:rsid w:val="005265AB"/>
    <w:rsid w:val="005301F0"/>
    <w:rsid w:val="0053580A"/>
    <w:rsid w:val="0055189F"/>
    <w:rsid w:val="005A64E2"/>
    <w:rsid w:val="00622294"/>
    <w:rsid w:val="006861A4"/>
    <w:rsid w:val="006D29AC"/>
    <w:rsid w:val="006D320C"/>
    <w:rsid w:val="006E5860"/>
    <w:rsid w:val="006F14CA"/>
    <w:rsid w:val="00705362"/>
    <w:rsid w:val="00711BFE"/>
    <w:rsid w:val="00717D28"/>
    <w:rsid w:val="007705D5"/>
    <w:rsid w:val="007B150E"/>
    <w:rsid w:val="007F1BEB"/>
    <w:rsid w:val="008242CB"/>
    <w:rsid w:val="00830A1B"/>
    <w:rsid w:val="008B4C56"/>
    <w:rsid w:val="008C1CAB"/>
    <w:rsid w:val="008F23BB"/>
    <w:rsid w:val="00903259"/>
    <w:rsid w:val="009131A7"/>
    <w:rsid w:val="009177ED"/>
    <w:rsid w:val="00942238"/>
    <w:rsid w:val="0096542C"/>
    <w:rsid w:val="00965B30"/>
    <w:rsid w:val="009B1138"/>
    <w:rsid w:val="009C5F73"/>
    <w:rsid w:val="009E0D3A"/>
    <w:rsid w:val="00A5597C"/>
    <w:rsid w:val="00A8483D"/>
    <w:rsid w:val="00A87F92"/>
    <w:rsid w:val="00A9181B"/>
    <w:rsid w:val="00AD5DAD"/>
    <w:rsid w:val="00B20F73"/>
    <w:rsid w:val="00B23860"/>
    <w:rsid w:val="00B3000F"/>
    <w:rsid w:val="00B31713"/>
    <w:rsid w:val="00B33BC8"/>
    <w:rsid w:val="00B4091B"/>
    <w:rsid w:val="00B644C8"/>
    <w:rsid w:val="00B7560B"/>
    <w:rsid w:val="00B82ED8"/>
    <w:rsid w:val="00B84033"/>
    <w:rsid w:val="00BA5624"/>
    <w:rsid w:val="00BB2306"/>
    <w:rsid w:val="00C065A0"/>
    <w:rsid w:val="00C07F10"/>
    <w:rsid w:val="00C12901"/>
    <w:rsid w:val="00C13F3C"/>
    <w:rsid w:val="00C376A2"/>
    <w:rsid w:val="00C6009C"/>
    <w:rsid w:val="00C70836"/>
    <w:rsid w:val="00C77BAA"/>
    <w:rsid w:val="00CB1256"/>
    <w:rsid w:val="00CF2EC4"/>
    <w:rsid w:val="00D06EAC"/>
    <w:rsid w:val="00D50321"/>
    <w:rsid w:val="00D56E31"/>
    <w:rsid w:val="00D71740"/>
    <w:rsid w:val="00DA5B2C"/>
    <w:rsid w:val="00DF229C"/>
    <w:rsid w:val="00E15747"/>
    <w:rsid w:val="00E20379"/>
    <w:rsid w:val="00E5131F"/>
    <w:rsid w:val="00E62466"/>
    <w:rsid w:val="00E63271"/>
    <w:rsid w:val="00E753FA"/>
    <w:rsid w:val="00E76D68"/>
    <w:rsid w:val="00E82476"/>
    <w:rsid w:val="00F2174E"/>
    <w:rsid w:val="00F66A6E"/>
    <w:rsid w:val="00F956D4"/>
    <w:rsid w:val="00FB183B"/>
    <w:rsid w:val="00FB4F63"/>
    <w:rsid w:val="00FC6286"/>
    <w:rsid w:val="00FD63F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4:docId w14:val="0224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B30"/>
    <w:rPr>
      <w:noProof/>
    </w:rPr>
  </w:style>
  <w:style w:type="paragraph" w:styleId="Heading2">
    <w:name w:val="heading 2"/>
    <w:basedOn w:val="Normal"/>
    <w:next w:val="Normal"/>
    <w:link w:val="Heading2Char"/>
    <w:uiPriority w:val="9"/>
    <w:unhideWhenUsed/>
    <w:qFormat/>
    <w:rsid w:val="00FB4F63"/>
    <w:pPr>
      <w:keepNext/>
      <w:spacing w:before="240" w:after="60" w:line="276" w:lineRule="auto"/>
      <w:outlineLvl w:val="1"/>
    </w:pPr>
    <w:rPr>
      <w:rFonts w:ascii="Calibri Light" w:eastAsia="Times New Roman" w:hAnsi="Calibri Light" w:cs="Times New Roman"/>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9C"/>
    <w:rPr>
      <w:noProof/>
    </w:rPr>
  </w:style>
  <w:style w:type="paragraph" w:styleId="Footer">
    <w:name w:val="footer"/>
    <w:basedOn w:val="Normal"/>
    <w:link w:val="FooterChar"/>
    <w:uiPriority w:val="99"/>
    <w:unhideWhenUsed/>
    <w:rsid w:val="00C60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9C"/>
    <w:rPr>
      <w:noProof/>
    </w:rPr>
  </w:style>
  <w:style w:type="table" w:styleId="TableGrid">
    <w:name w:val="Table Grid"/>
    <w:basedOn w:val="TableNormal"/>
    <w:uiPriority w:val="59"/>
    <w:rsid w:val="00FB4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4F63"/>
    <w:rPr>
      <w:rFonts w:ascii="Calibri Light" w:eastAsia="Times New Roman" w:hAnsi="Calibri Light" w:cs="Times New Roman"/>
      <w:b/>
      <w:bCs/>
      <w:i/>
      <w:iCs/>
      <w:sz w:val="28"/>
      <w:szCs w:val="28"/>
      <w:lang w:val="en-US"/>
    </w:rPr>
  </w:style>
  <w:style w:type="character" w:styleId="Hyperlink">
    <w:name w:val="Hyperlink"/>
    <w:uiPriority w:val="99"/>
    <w:unhideWhenUsed/>
    <w:rsid w:val="00FB4F63"/>
    <w:rPr>
      <w:color w:val="0563C1"/>
      <w:u w:val="single"/>
    </w:rPr>
  </w:style>
  <w:style w:type="character" w:customStyle="1" w:styleId="FootnoteTextChar">
    <w:name w:val="Footnote Text Char"/>
    <w:link w:val="FootnoteText"/>
    <w:qFormat/>
    <w:rsid w:val="00FB4F63"/>
  </w:style>
  <w:style w:type="paragraph" w:styleId="FootnoteText">
    <w:name w:val="footnote text"/>
    <w:basedOn w:val="Normal"/>
    <w:link w:val="FootnoteTextChar"/>
    <w:unhideWhenUsed/>
    <w:qFormat/>
    <w:rsid w:val="00FB4F63"/>
    <w:rPr>
      <w:noProof w:val="0"/>
    </w:rPr>
  </w:style>
  <w:style w:type="character" w:customStyle="1" w:styleId="FootnoteTextChar1">
    <w:name w:val="Footnote Text Char1"/>
    <w:basedOn w:val="DefaultParagraphFont"/>
    <w:semiHidden/>
    <w:rsid w:val="00FB4F63"/>
    <w:rPr>
      <w:noProof/>
      <w:sz w:val="20"/>
      <w:szCs w:val="20"/>
    </w:rPr>
  </w:style>
  <w:style w:type="character" w:customStyle="1" w:styleId="1">
    <w:name w:val="标题1"/>
    <w:uiPriority w:val="1"/>
    <w:rsid w:val="0096542C"/>
    <w:rPr>
      <w:rFonts w:ascii="Times New Roman" w:eastAsia="Times New Roman" w:hAnsi="Times New Roman"/>
      <w:b/>
      <w:sz w:val="28"/>
    </w:rPr>
  </w:style>
  <w:style w:type="paragraph" w:customStyle="1" w:styleId="Prg1">
    <w:name w:val="#Prg1"/>
    <w:basedOn w:val="ListParagraph"/>
    <w:link w:val="Prg1Char"/>
    <w:qFormat/>
    <w:rsid w:val="006F14CA"/>
    <w:pPr>
      <w:spacing w:after="0" w:line="480" w:lineRule="auto"/>
      <w:ind w:left="0" w:firstLine="567"/>
      <w:jc w:val="both"/>
    </w:pPr>
    <w:rPr>
      <w:rFonts w:ascii="Times New Roman" w:hAnsi="Times New Roman" w:cs="Times New Roman"/>
      <w:sz w:val="24"/>
      <w:szCs w:val="24"/>
    </w:rPr>
  </w:style>
  <w:style w:type="character" w:customStyle="1" w:styleId="Prg1Char">
    <w:name w:val="#Prg1 Char"/>
    <w:basedOn w:val="DefaultParagraphFont"/>
    <w:link w:val="Prg1"/>
    <w:rsid w:val="006F14CA"/>
    <w:rPr>
      <w:rFonts w:ascii="Times New Roman" w:hAnsi="Times New Roman" w:cs="Times New Roman"/>
      <w:noProof/>
      <w:sz w:val="24"/>
      <w:szCs w:val="24"/>
    </w:rPr>
  </w:style>
  <w:style w:type="paragraph" w:styleId="ListParagraph">
    <w:name w:val="List Paragraph"/>
    <w:aliases w:val="awal,List Paragraph2,Heading 11,List Paragraph1"/>
    <w:basedOn w:val="Normal"/>
    <w:link w:val="ListParagraphChar"/>
    <w:uiPriority w:val="34"/>
    <w:qFormat/>
    <w:rsid w:val="006F14CA"/>
    <w:pPr>
      <w:ind w:left="720"/>
      <w:contextualSpacing/>
    </w:pPr>
  </w:style>
  <w:style w:type="character" w:customStyle="1" w:styleId="UnresolvedMention">
    <w:name w:val="Unresolved Mention"/>
    <w:basedOn w:val="DefaultParagraphFont"/>
    <w:uiPriority w:val="99"/>
    <w:semiHidden/>
    <w:unhideWhenUsed/>
    <w:rsid w:val="005A64E2"/>
    <w:rPr>
      <w:color w:val="605E5C"/>
      <w:shd w:val="clear" w:color="auto" w:fill="E1DFDD"/>
    </w:rPr>
  </w:style>
  <w:style w:type="paragraph" w:styleId="BalloonText">
    <w:name w:val="Balloon Text"/>
    <w:basedOn w:val="Normal"/>
    <w:link w:val="BalloonTextChar"/>
    <w:uiPriority w:val="99"/>
    <w:semiHidden/>
    <w:unhideWhenUsed/>
    <w:rsid w:val="00314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EA4"/>
    <w:rPr>
      <w:rFonts w:ascii="Tahoma" w:hAnsi="Tahoma" w:cs="Tahoma"/>
      <w:noProof/>
      <w:sz w:val="16"/>
      <w:szCs w:val="16"/>
    </w:rPr>
  </w:style>
  <w:style w:type="paragraph" w:styleId="HTMLPreformatted">
    <w:name w:val="HTML Preformatted"/>
    <w:basedOn w:val="Normal"/>
    <w:link w:val="HTMLPreformattedChar"/>
    <w:uiPriority w:val="99"/>
    <w:semiHidden/>
    <w:unhideWhenUsed/>
    <w:rsid w:val="00500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5002F5"/>
    <w:rPr>
      <w:rFonts w:ascii="Courier New" w:eastAsia="Times New Roman" w:hAnsi="Courier New" w:cs="Courier New"/>
      <w:sz w:val="20"/>
      <w:szCs w:val="20"/>
      <w:lang w:val="en-US"/>
    </w:rPr>
  </w:style>
  <w:style w:type="character" w:customStyle="1" w:styleId="ListParagraphChar">
    <w:name w:val="List Paragraph Char"/>
    <w:aliases w:val="awal Char,List Paragraph2 Char,Heading 11 Char,List Paragraph1 Char"/>
    <w:link w:val="ListParagraph"/>
    <w:uiPriority w:val="34"/>
    <w:locked/>
    <w:rsid w:val="00D50321"/>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B30"/>
    <w:rPr>
      <w:noProof/>
    </w:rPr>
  </w:style>
  <w:style w:type="paragraph" w:styleId="Heading2">
    <w:name w:val="heading 2"/>
    <w:basedOn w:val="Normal"/>
    <w:next w:val="Normal"/>
    <w:link w:val="Heading2Char"/>
    <w:uiPriority w:val="9"/>
    <w:unhideWhenUsed/>
    <w:qFormat/>
    <w:rsid w:val="00FB4F63"/>
    <w:pPr>
      <w:keepNext/>
      <w:spacing w:before="240" w:after="60" w:line="276" w:lineRule="auto"/>
      <w:outlineLvl w:val="1"/>
    </w:pPr>
    <w:rPr>
      <w:rFonts w:ascii="Calibri Light" w:eastAsia="Times New Roman" w:hAnsi="Calibri Light" w:cs="Times New Roman"/>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9C"/>
    <w:rPr>
      <w:noProof/>
    </w:rPr>
  </w:style>
  <w:style w:type="paragraph" w:styleId="Footer">
    <w:name w:val="footer"/>
    <w:basedOn w:val="Normal"/>
    <w:link w:val="FooterChar"/>
    <w:uiPriority w:val="99"/>
    <w:unhideWhenUsed/>
    <w:rsid w:val="00C60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9C"/>
    <w:rPr>
      <w:noProof/>
    </w:rPr>
  </w:style>
  <w:style w:type="table" w:styleId="TableGrid">
    <w:name w:val="Table Grid"/>
    <w:basedOn w:val="TableNormal"/>
    <w:uiPriority w:val="59"/>
    <w:rsid w:val="00FB4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4F63"/>
    <w:rPr>
      <w:rFonts w:ascii="Calibri Light" w:eastAsia="Times New Roman" w:hAnsi="Calibri Light" w:cs="Times New Roman"/>
      <w:b/>
      <w:bCs/>
      <w:i/>
      <w:iCs/>
      <w:sz w:val="28"/>
      <w:szCs w:val="28"/>
      <w:lang w:val="en-US"/>
    </w:rPr>
  </w:style>
  <w:style w:type="character" w:styleId="Hyperlink">
    <w:name w:val="Hyperlink"/>
    <w:uiPriority w:val="99"/>
    <w:unhideWhenUsed/>
    <w:rsid w:val="00FB4F63"/>
    <w:rPr>
      <w:color w:val="0563C1"/>
      <w:u w:val="single"/>
    </w:rPr>
  </w:style>
  <w:style w:type="character" w:customStyle="1" w:styleId="FootnoteTextChar">
    <w:name w:val="Footnote Text Char"/>
    <w:link w:val="FootnoteText"/>
    <w:qFormat/>
    <w:rsid w:val="00FB4F63"/>
  </w:style>
  <w:style w:type="paragraph" w:styleId="FootnoteText">
    <w:name w:val="footnote text"/>
    <w:basedOn w:val="Normal"/>
    <w:link w:val="FootnoteTextChar"/>
    <w:unhideWhenUsed/>
    <w:qFormat/>
    <w:rsid w:val="00FB4F63"/>
    <w:rPr>
      <w:noProof w:val="0"/>
    </w:rPr>
  </w:style>
  <w:style w:type="character" w:customStyle="1" w:styleId="FootnoteTextChar1">
    <w:name w:val="Footnote Text Char1"/>
    <w:basedOn w:val="DefaultParagraphFont"/>
    <w:semiHidden/>
    <w:rsid w:val="00FB4F63"/>
    <w:rPr>
      <w:noProof/>
      <w:sz w:val="20"/>
      <w:szCs w:val="20"/>
    </w:rPr>
  </w:style>
  <w:style w:type="character" w:customStyle="1" w:styleId="1">
    <w:name w:val="标题1"/>
    <w:uiPriority w:val="1"/>
    <w:rsid w:val="0096542C"/>
    <w:rPr>
      <w:rFonts w:ascii="Times New Roman" w:eastAsia="Times New Roman" w:hAnsi="Times New Roman"/>
      <w:b/>
      <w:sz w:val="28"/>
    </w:rPr>
  </w:style>
  <w:style w:type="paragraph" w:customStyle="1" w:styleId="Prg1">
    <w:name w:val="#Prg1"/>
    <w:basedOn w:val="ListParagraph"/>
    <w:link w:val="Prg1Char"/>
    <w:qFormat/>
    <w:rsid w:val="006F14CA"/>
    <w:pPr>
      <w:spacing w:after="0" w:line="480" w:lineRule="auto"/>
      <w:ind w:left="0" w:firstLine="567"/>
      <w:jc w:val="both"/>
    </w:pPr>
    <w:rPr>
      <w:rFonts w:ascii="Times New Roman" w:hAnsi="Times New Roman" w:cs="Times New Roman"/>
      <w:sz w:val="24"/>
      <w:szCs w:val="24"/>
    </w:rPr>
  </w:style>
  <w:style w:type="character" w:customStyle="1" w:styleId="Prg1Char">
    <w:name w:val="#Prg1 Char"/>
    <w:basedOn w:val="DefaultParagraphFont"/>
    <w:link w:val="Prg1"/>
    <w:rsid w:val="006F14CA"/>
    <w:rPr>
      <w:rFonts w:ascii="Times New Roman" w:hAnsi="Times New Roman" w:cs="Times New Roman"/>
      <w:noProof/>
      <w:sz w:val="24"/>
      <w:szCs w:val="24"/>
    </w:rPr>
  </w:style>
  <w:style w:type="paragraph" w:styleId="ListParagraph">
    <w:name w:val="List Paragraph"/>
    <w:aliases w:val="awal,List Paragraph2,Heading 11,List Paragraph1"/>
    <w:basedOn w:val="Normal"/>
    <w:link w:val="ListParagraphChar"/>
    <w:uiPriority w:val="34"/>
    <w:qFormat/>
    <w:rsid w:val="006F14CA"/>
    <w:pPr>
      <w:ind w:left="720"/>
      <w:contextualSpacing/>
    </w:pPr>
  </w:style>
  <w:style w:type="character" w:customStyle="1" w:styleId="UnresolvedMention">
    <w:name w:val="Unresolved Mention"/>
    <w:basedOn w:val="DefaultParagraphFont"/>
    <w:uiPriority w:val="99"/>
    <w:semiHidden/>
    <w:unhideWhenUsed/>
    <w:rsid w:val="005A64E2"/>
    <w:rPr>
      <w:color w:val="605E5C"/>
      <w:shd w:val="clear" w:color="auto" w:fill="E1DFDD"/>
    </w:rPr>
  </w:style>
  <w:style w:type="paragraph" w:styleId="BalloonText">
    <w:name w:val="Balloon Text"/>
    <w:basedOn w:val="Normal"/>
    <w:link w:val="BalloonTextChar"/>
    <w:uiPriority w:val="99"/>
    <w:semiHidden/>
    <w:unhideWhenUsed/>
    <w:rsid w:val="00314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EA4"/>
    <w:rPr>
      <w:rFonts w:ascii="Tahoma" w:hAnsi="Tahoma" w:cs="Tahoma"/>
      <w:noProof/>
      <w:sz w:val="16"/>
      <w:szCs w:val="16"/>
    </w:rPr>
  </w:style>
  <w:style w:type="paragraph" w:styleId="HTMLPreformatted">
    <w:name w:val="HTML Preformatted"/>
    <w:basedOn w:val="Normal"/>
    <w:link w:val="HTMLPreformattedChar"/>
    <w:uiPriority w:val="99"/>
    <w:semiHidden/>
    <w:unhideWhenUsed/>
    <w:rsid w:val="00500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5002F5"/>
    <w:rPr>
      <w:rFonts w:ascii="Courier New" w:eastAsia="Times New Roman" w:hAnsi="Courier New" w:cs="Courier New"/>
      <w:sz w:val="20"/>
      <w:szCs w:val="20"/>
      <w:lang w:val="en-US"/>
    </w:rPr>
  </w:style>
  <w:style w:type="character" w:customStyle="1" w:styleId="ListParagraphChar">
    <w:name w:val="List Paragraph Char"/>
    <w:aliases w:val="awal Char,List Paragraph2 Char,Heading 11 Char,List Paragraph1 Char"/>
    <w:link w:val="ListParagraph"/>
    <w:uiPriority w:val="34"/>
    <w:locked/>
    <w:rsid w:val="00D5032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3544">
      <w:bodyDiv w:val="1"/>
      <w:marLeft w:val="0"/>
      <w:marRight w:val="0"/>
      <w:marTop w:val="0"/>
      <w:marBottom w:val="0"/>
      <w:divBdr>
        <w:top w:val="none" w:sz="0" w:space="0" w:color="auto"/>
        <w:left w:val="none" w:sz="0" w:space="0" w:color="auto"/>
        <w:bottom w:val="none" w:sz="0" w:space="0" w:color="auto"/>
        <w:right w:val="none" w:sz="0" w:space="0" w:color="auto"/>
      </w:divBdr>
    </w:div>
    <w:div w:id="3139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afir@uin-alauddin.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BF7138C3-BB8E-45C5-AAAD-659558D8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13</Pages>
  <Words>14226</Words>
  <Characters>81094</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 Aditiya</dc:creator>
  <cp:keywords/>
  <dc:description/>
  <cp:lastModifiedBy>Sony</cp:lastModifiedBy>
  <cp:revision>26</cp:revision>
  <dcterms:created xsi:type="dcterms:W3CDTF">2020-07-18T23:51:00Z</dcterms:created>
  <dcterms:modified xsi:type="dcterms:W3CDTF">2021-02-23T10:38:00Z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3fa59fc0-52cf-3b00-bfc8-e78f35e44b65</vt:lpwstr>
  </property>
  <property fmtid="{D5CDD505-2E9C-101B-9397-08002B2CF9AE}" pid="24" name="Mendeley Citation Style_1">
    <vt:lpwstr>http://www.zotero.org/styles/apa</vt:lpwstr>
  </property>
</Properties>
</file>